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941" w:rsidRDefault="00DE1941" w:rsidP="00DE1941">
      <w:pPr>
        <w:spacing w:line="48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170201B6" wp14:editId="43086055">
            <wp:extent cx="4219575" cy="608343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910" cy="6112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941" w:rsidRDefault="00DE1941" w:rsidP="00DE1941">
      <w:pPr>
        <w:spacing w:line="480" w:lineRule="auto"/>
        <w:jc w:val="both"/>
        <w:rPr>
          <w:rFonts w:ascii="Times New Roman" w:hAnsi="Times New Roman"/>
          <w:b/>
          <w:bCs/>
          <w:iCs/>
          <w:sz w:val="24"/>
          <w:szCs w:val="24"/>
          <w:u w:val="single"/>
          <w:lang w:val="en-GB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val="en-GB"/>
        </w:rPr>
        <w:t xml:space="preserve">Figure S3: Supplemental </w:t>
      </w:r>
      <w:r w:rsidRPr="008D7A3D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en-GB"/>
        </w:rPr>
        <w:t>Sso</w:t>
      </w:r>
      <w:r>
        <w:rPr>
          <w:rFonts w:ascii="Times New Roman" w:hAnsi="Times New Roman"/>
          <w:b/>
          <w:bCs/>
          <w:iCs/>
          <w:sz w:val="24"/>
          <w:szCs w:val="24"/>
          <w:u w:val="single"/>
          <w:lang w:val="en-GB"/>
        </w:rPr>
        <w:t>Pox-W263 saturation site OP hydrolase activity screening</w:t>
      </w:r>
    </w:p>
    <w:p w:rsidR="00DE1941" w:rsidRPr="000F7D16" w:rsidRDefault="00DE1941" w:rsidP="00DE1941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>
        <w:rPr>
          <w:rFonts w:ascii="Times New Roman" w:hAnsi="Times New Roman"/>
          <w:bCs/>
          <w:iCs/>
          <w:sz w:val="24"/>
          <w:szCs w:val="24"/>
          <w:lang w:val="en-GB"/>
        </w:rPr>
        <w:t>Relative activities of W263 saturation site variants have been screened with 100 µM (</w:t>
      </w:r>
      <w:r>
        <w:rPr>
          <w:rFonts w:ascii="Times New Roman" w:hAnsi="Times New Roman"/>
          <w:b/>
          <w:bCs/>
          <w:iCs/>
          <w:sz w:val="24"/>
          <w:szCs w:val="24"/>
          <w:lang w:val="en-GB"/>
        </w:rPr>
        <w:t>A</w:t>
      </w:r>
      <w:r w:rsidRPr="00251A5C">
        <w:rPr>
          <w:rFonts w:ascii="Times New Roman" w:hAnsi="Times New Roman"/>
          <w:b/>
          <w:bCs/>
          <w:iCs/>
          <w:sz w:val="24"/>
          <w:szCs w:val="24"/>
          <w:lang w:val="en-GB"/>
        </w:rPr>
        <w:t>.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) of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GB"/>
        </w:rPr>
        <w:t>paraoxon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substrate and 50 µM (</w:t>
      </w:r>
      <w:r w:rsidRPr="00251A5C">
        <w:rPr>
          <w:rFonts w:ascii="Times New Roman" w:hAnsi="Times New Roman"/>
          <w:b/>
          <w:bCs/>
          <w:iCs/>
          <w:sz w:val="24"/>
          <w:szCs w:val="24"/>
          <w:lang w:val="en-GB"/>
        </w:rPr>
        <w:t>C</w:t>
      </w:r>
      <w:r>
        <w:rPr>
          <w:rFonts w:ascii="Times New Roman" w:hAnsi="Times New Roman"/>
          <w:bCs/>
          <w:iCs/>
          <w:sz w:val="24"/>
          <w:szCs w:val="24"/>
          <w:lang w:val="en-GB"/>
        </w:rPr>
        <w:t>.) of CMP-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en-GB"/>
        </w:rPr>
        <w:t>coumarin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en-GB"/>
        </w:rPr>
        <w:t xml:space="preserve"> substrate.</w:t>
      </w:r>
    </w:p>
    <w:p w:rsidR="003934E3" w:rsidRPr="00DE1941" w:rsidRDefault="003934E3">
      <w:pPr>
        <w:rPr>
          <w:lang w:val="en-GB"/>
        </w:rPr>
      </w:pPr>
      <w:bookmarkStart w:id="0" w:name="_GoBack"/>
      <w:bookmarkEnd w:id="0"/>
    </w:p>
    <w:sectPr w:rsidR="003934E3" w:rsidRPr="00DE1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3B"/>
    <w:rsid w:val="003934E3"/>
    <w:rsid w:val="00A2533B"/>
    <w:rsid w:val="00DE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BCA44-97FF-4A8C-948A-E05A9ED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94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204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Mikael</cp:lastModifiedBy>
  <cp:revision>2</cp:revision>
  <dcterms:created xsi:type="dcterms:W3CDTF">2013-08-19T16:25:00Z</dcterms:created>
  <dcterms:modified xsi:type="dcterms:W3CDTF">2013-08-19T16:26:00Z</dcterms:modified>
</cp:coreProperties>
</file>