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726" w:rsidRPr="00A25726" w:rsidRDefault="007B64CC" w:rsidP="00A25726">
      <w:pPr>
        <w:pStyle w:val="Title"/>
      </w:pPr>
      <w:r w:rsidRPr="007B64CC">
        <w:t>Development and dematerialization: an international study</w:t>
      </w:r>
      <w:r w:rsidR="00074F8A">
        <w:t>: Supplementary M</w:t>
      </w:r>
      <w:r w:rsidR="00A25726">
        <w:t>aterials</w:t>
      </w:r>
    </w:p>
    <w:p w:rsidR="007B64CC" w:rsidRDefault="007B64CC" w:rsidP="007B64CC">
      <w:pPr>
        <w:rPr>
          <w:rFonts w:cs="Times New Roman"/>
        </w:rPr>
      </w:pPr>
    </w:p>
    <w:p w:rsidR="00074F8A" w:rsidRPr="00D318F8" w:rsidRDefault="00074F8A" w:rsidP="00074F8A">
      <w:pPr>
        <w:rPr>
          <w:lang w:val="de-AT"/>
        </w:rPr>
      </w:pPr>
      <w:r w:rsidRPr="00D318F8">
        <w:rPr>
          <w:lang w:val="de-AT"/>
        </w:rPr>
        <w:t>Julia K. Steinberger (1,2), Fridolin Krausmann (1), Michael Getzner (3), H</w:t>
      </w:r>
      <w:r w:rsidR="004D79E8">
        <w:rPr>
          <w:lang w:val="de-AT"/>
        </w:rPr>
        <w:t>einz Schandl (4), Jim West (4)</w:t>
      </w:r>
    </w:p>
    <w:p w:rsidR="00074F8A" w:rsidRPr="00623F8D" w:rsidRDefault="00074F8A" w:rsidP="00074F8A">
      <w:pPr>
        <w:rPr>
          <w:lang w:val="en-US"/>
        </w:rPr>
      </w:pPr>
      <w:r w:rsidRPr="00F45F17">
        <w:rPr>
          <w:lang w:val="en-US"/>
        </w:rPr>
        <w:t xml:space="preserve">Affiliations </w:t>
      </w:r>
    </w:p>
    <w:p w:rsidR="00074F8A" w:rsidRPr="00074F8A" w:rsidRDefault="00074F8A" w:rsidP="00074F8A">
      <w:pPr>
        <w:pStyle w:val="ListParagraph"/>
        <w:numPr>
          <w:ilvl w:val="0"/>
          <w:numId w:val="30"/>
        </w:numPr>
        <w:rPr>
          <w:rFonts w:ascii="Times New Roman" w:hAnsi="Times New Roman" w:cs="Times New Roman"/>
          <w:lang w:val="en-US"/>
        </w:rPr>
      </w:pPr>
      <w:r w:rsidRPr="00074F8A">
        <w:rPr>
          <w:rFonts w:ascii="Times New Roman" w:hAnsi="Times New Roman" w:cs="Times New Roman"/>
          <w:lang w:val="en-US"/>
        </w:rPr>
        <w:t xml:space="preserve">Institute of Social Ecology, Vienna, </w:t>
      </w:r>
      <w:proofErr w:type="spellStart"/>
      <w:r w:rsidRPr="00074F8A">
        <w:rPr>
          <w:rFonts w:ascii="Times New Roman" w:hAnsi="Times New Roman" w:cs="Times New Roman"/>
          <w:lang w:val="en-US"/>
        </w:rPr>
        <w:t>Alpen</w:t>
      </w:r>
      <w:proofErr w:type="spellEnd"/>
      <w:r w:rsidRPr="00074F8A">
        <w:rPr>
          <w:rFonts w:ascii="Times New Roman" w:hAnsi="Times New Roman" w:cs="Times New Roman"/>
          <w:lang w:val="en-US"/>
        </w:rPr>
        <w:t xml:space="preserve"> </w:t>
      </w:r>
      <w:proofErr w:type="spellStart"/>
      <w:r w:rsidRPr="00074F8A">
        <w:rPr>
          <w:rFonts w:ascii="Times New Roman" w:hAnsi="Times New Roman" w:cs="Times New Roman"/>
          <w:lang w:val="en-US"/>
        </w:rPr>
        <w:t>Adria</w:t>
      </w:r>
      <w:proofErr w:type="spellEnd"/>
      <w:r w:rsidRPr="00074F8A">
        <w:rPr>
          <w:rFonts w:ascii="Times New Roman" w:hAnsi="Times New Roman" w:cs="Times New Roman"/>
          <w:lang w:val="en-US"/>
        </w:rPr>
        <w:t xml:space="preserve"> </w:t>
      </w:r>
      <w:proofErr w:type="spellStart"/>
      <w:r w:rsidRPr="00074F8A">
        <w:rPr>
          <w:rFonts w:ascii="Times New Roman" w:hAnsi="Times New Roman" w:cs="Times New Roman"/>
          <w:lang w:val="en-US"/>
        </w:rPr>
        <w:t>Universitaet</w:t>
      </w:r>
      <w:proofErr w:type="spellEnd"/>
      <w:r w:rsidRPr="00074F8A">
        <w:rPr>
          <w:rFonts w:ascii="Times New Roman" w:hAnsi="Times New Roman" w:cs="Times New Roman"/>
          <w:lang w:val="en-US"/>
        </w:rPr>
        <w:t xml:space="preserve"> </w:t>
      </w:r>
      <w:proofErr w:type="spellStart"/>
      <w:r w:rsidRPr="00074F8A">
        <w:rPr>
          <w:rFonts w:ascii="Times New Roman" w:hAnsi="Times New Roman" w:cs="Times New Roman"/>
          <w:lang w:val="en-US"/>
        </w:rPr>
        <w:t>Klagefurt</w:t>
      </w:r>
      <w:proofErr w:type="spellEnd"/>
      <w:r w:rsidRPr="00074F8A">
        <w:rPr>
          <w:rFonts w:ascii="Times New Roman" w:hAnsi="Times New Roman" w:cs="Times New Roman"/>
          <w:lang w:val="en-US"/>
        </w:rPr>
        <w:t xml:space="preserve">-Wien-Graz, </w:t>
      </w:r>
      <w:proofErr w:type="spellStart"/>
      <w:r w:rsidRPr="00074F8A">
        <w:rPr>
          <w:rFonts w:ascii="Times New Roman" w:hAnsi="Times New Roman" w:cs="Times New Roman"/>
          <w:lang w:val="en-US"/>
        </w:rPr>
        <w:t>Schottenfeldgasse</w:t>
      </w:r>
      <w:proofErr w:type="spellEnd"/>
      <w:r w:rsidRPr="00074F8A">
        <w:rPr>
          <w:rFonts w:ascii="Times New Roman" w:hAnsi="Times New Roman" w:cs="Times New Roman"/>
          <w:lang w:val="en-US"/>
        </w:rPr>
        <w:t xml:space="preserve"> 29, 1070 Vienna, Austria. </w:t>
      </w:r>
      <w:hyperlink r:id="rId8" w:history="1">
        <w:r w:rsidRPr="00074F8A">
          <w:rPr>
            <w:rStyle w:val="Hyperlink"/>
            <w:rFonts w:ascii="Times New Roman" w:hAnsi="Times New Roman" w:cs="Times New Roman"/>
            <w:lang w:val="en-US"/>
          </w:rPr>
          <w:t>julias@alum.mit.edu</w:t>
        </w:r>
      </w:hyperlink>
      <w:r w:rsidRPr="00074F8A">
        <w:rPr>
          <w:rFonts w:ascii="Times New Roman" w:hAnsi="Times New Roman" w:cs="Times New Roman"/>
        </w:rPr>
        <w:t xml:space="preserve">, </w:t>
      </w:r>
      <w:r w:rsidR="006E0936">
        <w:fldChar w:fldCharType="begin"/>
      </w:r>
      <w:r w:rsidR="006E0936">
        <w:instrText>HYPERLINK "mailto:fridolin.krausmann@aau.at"</w:instrText>
      </w:r>
      <w:r w:rsidR="006E0936">
        <w:fldChar w:fldCharType="separate"/>
      </w:r>
      <w:r w:rsidRPr="00074F8A">
        <w:rPr>
          <w:rStyle w:val="Hyperlink"/>
          <w:rFonts w:ascii="Times New Roman" w:hAnsi="Times New Roman" w:cs="Times New Roman"/>
        </w:rPr>
        <w:t>fridolin.krausmann@aau.at</w:t>
      </w:r>
      <w:r w:rsidR="006E0936">
        <w:fldChar w:fldCharType="end"/>
      </w:r>
      <w:r w:rsidR="00CC35F0" w:rsidRPr="00074F8A">
        <w:rPr>
          <w:rFonts w:ascii="Times New Roman" w:hAnsi="Times New Roman" w:cs="Times New Roman"/>
          <w:lang w:val="en-US"/>
        </w:rPr>
        <w:t xml:space="preserve"> </w:t>
      </w:r>
    </w:p>
    <w:p w:rsidR="00074F8A" w:rsidRPr="00074F8A" w:rsidRDefault="00074F8A" w:rsidP="00074F8A">
      <w:pPr>
        <w:pStyle w:val="ListParagraph"/>
        <w:numPr>
          <w:ilvl w:val="0"/>
          <w:numId w:val="30"/>
        </w:numPr>
        <w:rPr>
          <w:rFonts w:ascii="Times New Roman" w:hAnsi="Times New Roman" w:cs="Times New Roman"/>
          <w:lang w:val="en-US"/>
        </w:rPr>
      </w:pPr>
      <w:r w:rsidRPr="00074F8A">
        <w:rPr>
          <w:rFonts w:ascii="Times New Roman" w:hAnsi="Times New Roman" w:cs="Times New Roman"/>
          <w:lang w:val="en-US"/>
        </w:rPr>
        <w:t xml:space="preserve">Sustainability Research Institute, School of Earth &amp; Environment, University of Leeds, Leeds LS2 9JT, United Kingdom, </w:t>
      </w:r>
      <w:hyperlink r:id="rId9" w:history="1">
        <w:r w:rsidRPr="00074F8A">
          <w:rPr>
            <w:rStyle w:val="Hyperlink"/>
            <w:rFonts w:ascii="Times New Roman" w:hAnsi="Times New Roman" w:cs="Times New Roman"/>
            <w:lang w:val="en-US"/>
          </w:rPr>
          <w:t>julias@alum.mit.edu</w:t>
        </w:r>
      </w:hyperlink>
      <w:r w:rsidRPr="00074F8A">
        <w:rPr>
          <w:rFonts w:ascii="Times New Roman" w:hAnsi="Times New Roman" w:cs="Times New Roman"/>
        </w:rPr>
        <w:t xml:space="preserve"> </w:t>
      </w:r>
    </w:p>
    <w:p w:rsidR="00074F8A" w:rsidRPr="00074F8A" w:rsidRDefault="00074F8A" w:rsidP="00074F8A">
      <w:pPr>
        <w:pStyle w:val="ListParagraph"/>
        <w:numPr>
          <w:ilvl w:val="0"/>
          <w:numId w:val="30"/>
        </w:numPr>
        <w:rPr>
          <w:rFonts w:ascii="Times New Roman" w:hAnsi="Times New Roman" w:cs="Times New Roman"/>
          <w:lang w:val="en-US"/>
        </w:rPr>
      </w:pPr>
      <w:r w:rsidRPr="00074F8A">
        <w:rPr>
          <w:rFonts w:ascii="Times New Roman" w:hAnsi="Times New Roman" w:cs="Times New Roman"/>
          <w:lang w:val="en-US"/>
        </w:rPr>
        <w:t xml:space="preserve">Center of Public Finance and Infrastructure Policy, Vienna University of Technology, </w:t>
      </w:r>
      <w:proofErr w:type="spellStart"/>
      <w:r w:rsidRPr="00074F8A">
        <w:rPr>
          <w:rFonts w:ascii="Times New Roman" w:hAnsi="Times New Roman" w:cs="Times New Roman"/>
          <w:lang w:val="en-US"/>
        </w:rPr>
        <w:t>Karlsplatz</w:t>
      </w:r>
      <w:proofErr w:type="spellEnd"/>
      <w:r w:rsidRPr="00074F8A">
        <w:rPr>
          <w:rFonts w:ascii="Times New Roman" w:hAnsi="Times New Roman" w:cs="Times New Roman"/>
          <w:lang w:val="en-US"/>
        </w:rPr>
        <w:t xml:space="preserve"> 13, 1040 Vienna, Austria, </w:t>
      </w:r>
      <w:hyperlink r:id="rId10" w:history="1">
        <w:r w:rsidRPr="00074F8A">
          <w:rPr>
            <w:rStyle w:val="Hyperlink"/>
            <w:rFonts w:ascii="Times New Roman" w:hAnsi="Times New Roman" w:cs="Times New Roman"/>
            <w:lang w:val="en-US"/>
          </w:rPr>
          <w:t>michael.getzner@tuwien.ac.at</w:t>
        </w:r>
      </w:hyperlink>
    </w:p>
    <w:p w:rsidR="00A25726" w:rsidRPr="002B5396" w:rsidRDefault="00074F8A" w:rsidP="007B64CC">
      <w:pPr>
        <w:pStyle w:val="ListParagraph"/>
        <w:numPr>
          <w:ilvl w:val="0"/>
          <w:numId w:val="30"/>
        </w:numPr>
        <w:rPr>
          <w:rFonts w:ascii="Times New Roman" w:hAnsi="Times New Roman" w:cs="Times New Roman"/>
          <w:lang w:val="en-US"/>
        </w:rPr>
      </w:pPr>
      <w:r w:rsidRPr="00074F8A">
        <w:rPr>
          <w:rFonts w:ascii="Times New Roman" w:hAnsi="Times New Roman" w:cs="Times New Roman"/>
          <w:lang w:val="en-US"/>
        </w:rPr>
        <w:t xml:space="preserve">CSIRO Ecosystem Sciences, </w:t>
      </w:r>
      <w:proofErr w:type="spellStart"/>
      <w:r w:rsidRPr="00074F8A">
        <w:rPr>
          <w:rFonts w:ascii="Times New Roman" w:hAnsi="Times New Roman" w:cs="Times New Roman"/>
          <w:lang w:val="en-US"/>
        </w:rPr>
        <w:t>Clunies</w:t>
      </w:r>
      <w:proofErr w:type="spellEnd"/>
      <w:r w:rsidRPr="00074F8A">
        <w:rPr>
          <w:rFonts w:ascii="Times New Roman" w:hAnsi="Times New Roman" w:cs="Times New Roman"/>
          <w:lang w:val="en-US"/>
        </w:rPr>
        <w:t xml:space="preserve"> Ross St, Black Mountain, ACT 2601, Australia, </w:t>
      </w:r>
      <w:hyperlink r:id="rId11" w:history="1">
        <w:r w:rsidRPr="00074F8A">
          <w:rPr>
            <w:rStyle w:val="Hyperlink"/>
            <w:rFonts w:ascii="Times New Roman" w:hAnsi="Times New Roman" w:cs="Times New Roman"/>
            <w:lang w:val="en-US"/>
          </w:rPr>
          <w:t>Heinz.Schandl@csiro.au</w:t>
        </w:r>
      </w:hyperlink>
      <w:r w:rsidRPr="00074F8A">
        <w:rPr>
          <w:rFonts w:ascii="Times New Roman" w:hAnsi="Times New Roman" w:cs="Times New Roman"/>
          <w:lang w:val="en-US"/>
        </w:rPr>
        <w:t xml:space="preserve"> , </w:t>
      </w:r>
      <w:hyperlink r:id="rId12" w:history="1">
        <w:r w:rsidRPr="00074F8A">
          <w:rPr>
            <w:rStyle w:val="Hyperlink"/>
            <w:rFonts w:ascii="Times New Roman" w:hAnsi="Times New Roman" w:cs="Times New Roman"/>
            <w:lang w:val="en-US"/>
          </w:rPr>
          <w:t>Jim.West@csiro.au</w:t>
        </w:r>
      </w:hyperlink>
      <w:r w:rsidRPr="00074F8A">
        <w:rPr>
          <w:rFonts w:ascii="Times New Roman" w:hAnsi="Times New Roman" w:cs="Times New Roman"/>
          <w:lang w:val="en-US"/>
        </w:rPr>
        <w:t xml:space="preserve"> .</w:t>
      </w:r>
    </w:p>
    <w:p w:rsidR="00001086" w:rsidRDefault="00001086" w:rsidP="00A25726">
      <w:pPr>
        <w:pStyle w:val="Heading1"/>
      </w:pPr>
      <w:r>
        <w:t>Data</w:t>
      </w:r>
    </w:p>
    <w:p w:rsidR="00074F8A" w:rsidRPr="00074F8A" w:rsidRDefault="00074F8A" w:rsidP="00074F8A">
      <w:r>
        <w:t xml:space="preserve">Table S1: references for country material flow sources (details of references are listed at the end of the Supplementary Materials). </w:t>
      </w:r>
    </w:p>
    <w:tbl>
      <w:tblPr>
        <w:tblStyle w:val="TableGrid"/>
        <w:tblW w:w="0" w:type="auto"/>
        <w:tblLook w:val="04A0"/>
      </w:tblPr>
      <w:tblGrid>
        <w:gridCol w:w="2303"/>
        <w:gridCol w:w="3827"/>
        <w:gridCol w:w="1449"/>
      </w:tblGrid>
      <w:tr w:rsidR="00F03749" w:rsidRPr="00782C4A" w:rsidTr="00274289">
        <w:tc>
          <w:tcPr>
            <w:tcW w:w="2303" w:type="dxa"/>
            <w:vAlign w:val="bottom"/>
          </w:tcPr>
          <w:p w:rsidR="00F03749" w:rsidRPr="00782C4A" w:rsidRDefault="00F03749" w:rsidP="00274289">
            <w:pPr>
              <w:jc w:val="left"/>
              <w:rPr>
                <w:rFonts w:eastAsia="Times New Roman" w:cs="Times New Roman"/>
                <w:b/>
                <w:sz w:val="20"/>
                <w:szCs w:val="20"/>
                <w:lang w:val="de-AT" w:eastAsia="de-AT"/>
              </w:rPr>
            </w:pPr>
            <w:r w:rsidRPr="00782C4A">
              <w:rPr>
                <w:rFonts w:eastAsia="Times New Roman" w:cs="Times New Roman"/>
                <w:b/>
                <w:sz w:val="20"/>
                <w:szCs w:val="20"/>
                <w:lang w:val="de-AT" w:eastAsia="de-AT"/>
              </w:rPr>
              <w:t>Country</w:t>
            </w:r>
          </w:p>
        </w:tc>
        <w:tc>
          <w:tcPr>
            <w:tcW w:w="3827" w:type="dxa"/>
          </w:tcPr>
          <w:p w:rsidR="00F03749" w:rsidRPr="00782C4A" w:rsidRDefault="00F03749" w:rsidP="00274289">
            <w:pPr>
              <w:rPr>
                <w:rFonts w:cs="Times New Roman"/>
                <w:b/>
                <w:sz w:val="20"/>
                <w:szCs w:val="20"/>
                <w:lang w:val="en-US"/>
              </w:rPr>
            </w:pPr>
            <w:r w:rsidRPr="00782C4A">
              <w:rPr>
                <w:rFonts w:cs="Times New Roman"/>
                <w:b/>
                <w:sz w:val="20"/>
                <w:szCs w:val="20"/>
                <w:lang w:val="en-US"/>
              </w:rPr>
              <w:t>M</w:t>
            </w:r>
            <w:r w:rsidR="00074F8A">
              <w:rPr>
                <w:rFonts w:cs="Times New Roman"/>
                <w:b/>
                <w:sz w:val="20"/>
                <w:szCs w:val="20"/>
                <w:lang w:val="en-US"/>
              </w:rPr>
              <w:t xml:space="preserve">aterial </w:t>
            </w:r>
            <w:r w:rsidRPr="00782C4A">
              <w:rPr>
                <w:rFonts w:cs="Times New Roman"/>
                <w:b/>
                <w:sz w:val="20"/>
                <w:szCs w:val="20"/>
                <w:lang w:val="en-US"/>
              </w:rPr>
              <w:t>F</w:t>
            </w:r>
            <w:r w:rsidR="00074F8A">
              <w:rPr>
                <w:rFonts w:cs="Times New Roman"/>
                <w:b/>
                <w:sz w:val="20"/>
                <w:szCs w:val="20"/>
                <w:lang w:val="en-US"/>
              </w:rPr>
              <w:t xml:space="preserve">low </w:t>
            </w:r>
            <w:r w:rsidRPr="00782C4A">
              <w:rPr>
                <w:rFonts w:cs="Times New Roman"/>
                <w:b/>
                <w:sz w:val="20"/>
                <w:szCs w:val="20"/>
                <w:lang w:val="en-US"/>
              </w:rPr>
              <w:t>A</w:t>
            </w:r>
            <w:r w:rsidR="00074F8A">
              <w:rPr>
                <w:rFonts w:cs="Times New Roman"/>
                <w:b/>
                <w:sz w:val="20"/>
                <w:szCs w:val="20"/>
                <w:lang w:val="en-US"/>
              </w:rPr>
              <w:t>nalysis</w:t>
            </w:r>
            <w:r w:rsidRPr="00782C4A">
              <w:rPr>
                <w:rFonts w:cs="Times New Roman"/>
                <w:b/>
                <w:sz w:val="20"/>
                <w:szCs w:val="20"/>
                <w:lang w:val="en-US"/>
              </w:rPr>
              <w:t xml:space="preserve"> data source</w:t>
            </w:r>
          </w:p>
        </w:tc>
        <w:tc>
          <w:tcPr>
            <w:tcW w:w="1449" w:type="dxa"/>
          </w:tcPr>
          <w:p w:rsidR="00F03749" w:rsidRPr="00782C4A" w:rsidRDefault="00F03749" w:rsidP="00274289">
            <w:pPr>
              <w:rPr>
                <w:rFonts w:cs="Times New Roman"/>
                <w:b/>
                <w:sz w:val="20"/>
                <w:szCs w:val="20"/>
                <w:lang w:val="en-US"/>
              </w:rPr>
            </w:pPr>
            <w:r w:rsidRPr="00782C4A">
              <w:rPr>
                <w:rFonts w:cs="Times New Roman"/>
                <w:b/>
                <w:sz w:val="20"/>
                <w:szCs w:val="20"/>
                <w:lang w:val="en-US"/>
              </w:rPr>
              <w:t>Years covered</w:t>
            </w:r>
          </w:p>
        </w:tc>
      </w:tr>
      <w:tr w:rsidR="00F03749" w:rsidRPr="00C300EF" w:rsidTr="00274289">
        <w:tc>
          <w:tcPr>
            <w:tcW w:w="2303" w:type="dxa"/>
            <w:vAlign w:val="bottom"/>
          </w:tcPr>
          <w:p w:rsidR="00F03749" w:rsidRPr="002C45A1" w:rsidRDefault="00F03749" w:rsidP="00274289">
            <w:pPr>
              <w:jc w:val="left"/>
              <w:rPr>
                <w:rFonts w:eastAsia="Times New Roman" w:cs="Times New Roman"/>
                <w:sz w:val="20"/>
                <w:szCs w:val="20"/>
                <w:lang w:val="de-AT" w:eastAsia="de-AT"/>
              </w:rPr>
            </w:pPr>
            <w:r w:rsidRPr="002C45A1">
              <w:rPr>
                <w:rFonts w:eastAsia="Times New Roman" w:cs="Times New Roman"/>
                <w:sz w:val="20"/>
                <w:szCs w:val="20"/>
                <w:lang w:val="de-AT" w:eastAsia="de-AT"/>
              </w:rPr>
              <w:t>Algeria</w:t>
            </w:r>
          </w:p>
        </w:tc>
        <w:tc>
          <w:tcPr>
            <w:tcW w:w="3827" w:type="dxa"/>
          </w:tcPr>
          <w:p w:rsidR="00F03749" w:rsidRPr="00C300EF" w:rsidRDefault="00F03749" w:rsidP="00274289">
            <w:pPr>
              <w:rPr>
                <w:rFonts w:cs="Times New Roman"/>
                <w:sz w:val="20"/>
                <w:szCs w:val="20"/>
                <w:lang w:val="en-US"/>
              </w:rPr>
            </w:pPr>
            <w:r w:rsidRPr="00C300EF">
              <w:rPr>
                <w:rFonts w:cs="Times New Roman"/>
                <w:sz w:val="20"/>
                <w:szCs w:val="20"/>
                <w:lang w:val="en-US"/>
              </w:rPr>
              <w:t>SEC</w:t>
            </w:r>
            <w:r>
              <w:rPr>
                <w:rFonts w:cs="Times New Roman"/>
                <w:sz w:val="20"/>
                <w:szCs w:val="20"/>
                <w:lang w:val="en-US"/>
              </w:rPr>
              <w:t xml:space="preserve"> 2011</w:t>
            </w:r>
          </w:p>
        </w:tc>
        <w:tc>
          <w:tcPr>
            <w:tcW w:w="1449" w:type="dxa"/>
          </w:tcPr>
          <w:p w:rsidR="00F03749" w:rsidRPr="00C300EF" w:rsidRDefault="00F03749" w:rsidP="00274289">
            <w:pPr>
              <w:rPr>
                <w:rFonts w:cs="Times New Roman"/>
                <w:sz w:val="20"/>
                <w:szCs w:val="20"/>
                <w:lang w:val="en-US"/>
              </w:rPr>
            </w:pPr>
            <w:r>
              <w:rPr>
                <w:rFonts w:cs="Times New Roman"/>
                <w:sz w:val="20"/>
                <w:szCs w:val="20"/>
                <w:lang w:val="en-US"/>
              </w:rPr>
              <w:t>1970-2005</w:t>
            </w:r>
          </w:p>
        </w:tc>
      </w:tr>
      <w:tr w:rsidR="00F03749" w:rsidRPr="00C300EF" w:rsidTr="00274289">
        <w:tc>
          <w:tcPr>
            <w:tcW w:w="2303" w:type="dxa"/>
            <w:vAlign w:val="bottom"/>
          </w:tcPr>
          <w:p w:rsidR="00F03749" w:rsidRPr="002C45A1" w:rsidRDefault="00F03749" w:rsidP="00274289">
            <w:pPr>
              <w:jc w:val="left"/>
              <w:rPr>
                <w:rFonts w:eastAsia="Times New Roman" w:cs="Times New Roman"/>
                <w:sz w:val="20"/>
                <w:szCs w:val="20"/>
                <w:lang w:val="de-AT" w:eastAsia="de-AT"/>
              </w:rPr>
            </w:pPr>
            <w:r w:rsidRPr="002C45A1">
              <w:rPr>
                <w:rFonts w:eastAsia="Times New Roman" w:cs="Times New Roman"/>
                <w:sz w:val="20"/>
                <w:szCs w:val="20"/>
                <w:lang w:val="de-AT" w:eastAsia="de-AT"/>
              </w:rPr>
              <w:t>Argentinia</w:t>
            </w:r>
          </w:p>
        </w:tc>
        <w:tc>
          <w:tcPr>
            <w:tcW w:w="3827" w:type="dxa"/>
          </w:tcPr>
          <w:p w:rsidR="00F03749" w:rsidRPr="00C300EF" w:rsidRDefault="00F03749" w:rsidP="00274289">
            <w:pPr>
              <w:rPr>
                <w:rFonts w:cs="Times New Roman"/>
                <w:sz w:val="20"/>
                <w:szCs w:val="20"/>
                <w:lang w:val="en-US"/>
              </w:rPr>
            </w:pPr>
            <w:r w:rsidRPr="00C300EF">
              <w:rPr>
                <w:rFonts w:cs="Times New Roman"/>
                <w:sz w:val="20"/>
                <w:szCs w:val="20"/>
                <w:lang w:val="en-US"/>
              </w:rPr>
              <w:t>SEC</w:t>
            </w:r>
            <w:r>
              <w:rPr>
                <w:rFonts w:cs="Times New Roman"/>
                <w:sz w:val="20"/>
                <w:szCs w:val="20"/>
                <w:lang w:val="en-US"/>
              </w:rPr>
              <w:t xml:space="preserve"> 2011</w:t>
            </w:r>
          </w:p>
        </w:tc>
        <w:tc>
          <w:tcPr>
            <w:tcW w:w="1449" w:type="dxa"/>
          </w:tcPr>
          <w:p w:rsidR="00F03749" w:rsidRDefault="00F03749" w:rsidP="00274289">
            <w:r w:rsidRPr="007F73DF">
              <w:rPr>
                <w:rFonts w:cs="Times New Roman"/>
                <w:sz w:val="20"/>
                <w:szCs w:val="20"/>
                <w:lang w:val="en-US"/>
              </w:rPr>
              <w:t>1970-2004</w:t>
            </w:r>
          </w:p>
        </w:tc>
      </w:tr>
      <w:tr w:rsidR="00F03749" w:rsidRPr="00C300EF" w:rsidTr="00274289">
        <w:tc>
          <w:tcPr>
            <w:tcW w:w="2303" w:type="dxa"/>
            <w:vAlign w:val="bottom"/>
          </w:tcPr>
          <w:p w:rsidR="00F03749" w:rsidRPr="002C45A1" w:rsidRDefault="00F03749" w:rsidP="00274289">
            <w:pPr>
              <w:jc w:val="left"/>
              <w:rPr>
                <w:rFonts w:eastAsia="Times New Roman" w:cs="Times New Roman"/>
                <w:sz w:val="20"/>
                <w:szCs w:val="20"/>
                <w:lang w:val="de-AT" w:eastAsia="de-AT"/>
              </w:rPr>
            </w:pPr>
            <w:r w:rsidRPr="00C300EF">
              <w:rPr>
                <w:rFonts w:eastAsia="Times New Roman" w:cs="Times New Roman"/>
                <w:sz w:val="20"/>
                <w:szCs w:val="20"/>
                <w:lang w:val="de-AT" w:eastAsia="de-AT"/>
              </w:rPr>
              <w:t>Australia</w:t>
            </w:r>
          </w:p>
        </w:tc>
        <w:tc>
          <w:tcPr>
            <w:tcW w:w="3827" w:type="dxa"/>
          </w:tcPr>
          <w:p w:rsidR="00F03749" w:rsidRPr="00C300EF" w:rsidRDefault="00F03749" w:rsidP="00274289">
            <w:pPr>
              <w:rPr>
                <w:rFonts w:cs="Times New Roman"/>
                <w:sz w:val="20"/>
                <w:szCs w:val="20"/>
                <w:lang w:val="en-US"/>
              </w:rPr>
            </w:pPr>
            <w:proofErr w:type="spellStart"/>
            <w:r w:rsidRPr="00C300EF">
              <w:rPr>
                <w:rFonts w:cs="Times New Roman"/>
                <w:sz w:val="20"/>
                <w:szCs w:val="20"/>
                <w:lang w:val="en-US"/>
              </w:rPr>
              <w:t>Schandl</w:t>
            </w:r>
            <w:proofErr w:type="spellEnd"/>
            <w:r w:rsidRPr="00C300EF">
              <w:rPr>
                <w:rFonts w:cs="Times New Roman"/>
                <w:sz w:val="20"/>
                <w:szCs w:val="20"/>
                <w:lang w:val="en-US"/>
              </w:rPr>
              <w:t xml:space="preserve"> and West 2010</w:t>
            </w:r>
          </w:p>
        </w:tc>
        <w:tc>
          <w:tcPr>
            <w:tcW w:w="1449" w:type="dxa"/>
          </w:tcPr>
          <w:p w:rsidR="00F03749" w:rsidRDefault="00F03749" w:rsidP="00274289">
            <w:r>
              <w:rPr>
                <w:rFonts w:cs="Times New Roman"/>
                <w:sz w:val="20"/>
                <w:szCs w:val="20"/>
                <w:lang w:val="en-US"/>
              </w:rPr>
              <w:t>1970-2005</w:t>
            </w:r>
          </w:p>
        </w:tc>
      </w:tr>
      <w:tr w:rsidR="00F03749" w:rsidRPr="00C300EF" w:rsidTr="00274289">
        <w:tc>
          <w:tcPr>
            <w:tcW w:w="2303" w:type="dxa"/>
            <w:vAlign w:val="bottom"/>
          </w:tcPr>
          <w:p w:rsidR="00F03749" w:rsidRPr="002C45A1" w:rsidRDefault="00F03749" w:rsidP="00274289">
            <w:pPr>
              <w:jc w:val="left"/>
              <w:rPr>
                <w:rFonts w:eastAsia="Times New Roman" w:cs="Times New Roman"/>
                <w:sz w:val="20"/>
                <w:szCs w:val="20"/>
                <w:lang w:val="de-AT" w:eastAsia="de-AT"/>
              </w:rPr>
            </w:pPr>
            <w:r w:rsidRPr="002C45A1">
              <w:rPr>
                <w:rFonts w:eastAsia="Times New Roman" w:cs="Times New Roman"/>
                <w:sz w:val="20"/>
                <w:szCs w:val="20"/>
                <w:lang w:val="de-AT" w:eastAsia="de-AT"/>
              </w:rPr>
              <w:t>Austria</w:t>
            </w:r>
          </w:p>
        </w:tc>
        <w:tc>
          <w:tcPr>
            <w:tcW w:w="3827" w:type="dxa"/>
          </w:tcPr>
          <w:p w:rsidR="00F03749" w:rsidRPr="00C300EF" w:rsidRDefault="00F03749" w:rsidP="00274289">
            <w:pPr>
              <w:rPr>
                <w:rFonts w:cs="Times New Roman"/>
                <w:sz w:val="20"/>
                <w:szCs w:val="20"/>
                <w:lang w:val="en-US"/>
              </w:rPr>
            </w:pPr>
            <w:proofErr w:type="spellStart"/>
            <w:r w:rsidRPr="00C300EF">
              <w:rPr>
                <w:rFonts w:cs="Times New Roman"/>
                <w:sz w:val="20"/>
                <w:szCs w:val="20"/>
                <w:lang w:val="en-US"/>
              </w:rPr>
              <w:t>Weisz</w:t>
            </w:r>
            <w:proofErr w:type="spellEnd"/>
            <w:r w:rsidRPr="00C300EF">
              <w:rPr>
                <w:rFonts w:cs="Times New Roman"/>
                <w:sz w:val="20"/>
                <w:szCs w:val="20"/>
                <w:lang w:val="en-US"/>
              </w:rPr>
              <w:t xml:space="preserve"> 2006</w:t>
            </w:r>
          </w:p>
        </w:tc>
        <w:tc>
          <w:tcPr>
            <w:tcW w:w="1449" w:type="dxa"/>
          </w:tcPr>
          <w:p w:rsidR="00F03749" w:rsidRDefault="00F03749" w:rsidP="00274289">
            <w:r w:rsidRPr="007F73DF">
              <w:rPr>
                <w:rFonts w:cs="Times New Roman"/>
                <w:sz w:val="20"/>
                <w:szCs w:val="20"/>
                <w:lang w:val="en-US"/>
              </w:rPr>
              <w:t>1970-2004</w:t>
            </w:r>
          </w:p>
        </w:tc>
      </w:tr>
      <w:tr w:rsidR="00F03749" w:rsidRPr="00C300EF" w:rsidTr="00274289">
        <w:tc>
          <w:tcPr>
            <w:tcW w:w="2303" w:type="dxa"/>
            <w:vAlign w:val="bottom"/>
          </w:tcPr>
          <w:p w:rsidR="00F03749" w:rsidRPr="002C45A1" w:rsidRDefault="00F03749" w:rsidP="00274289">
            <w:pPr>
              <w:jc w:val="left"/>
              <w:rPr>
                <w:rFonts w:eastAsia="Times New Roman" w:cs="Times New Roman"/>
                <w:sz w:val="20"/>
                <w:szCs w:val="20"/>
                <w:lang w:val="de-AT" w:eastAsia="de-AT"/>
              </w:rPr>
            </w:pPr>
            <w:r w:rsidRPr="00C300EF">
              <w:rPr>
                <w:rFonts w:eastAsia="Times New Roman" w:cs="Times New Roman"/>
                <w:sz w:val="20"/>
                <w:szCs w:val="20"/>
                <w:lang w:val="de-AT" w:eastAsia="de-AT"/>
              </w:rPr>
              <w:t>Bangladesh</w:t>
            </w:r>
          </w:p>
        </w:tc>
        <w:tc>
          <w:tcPr>
            <w:tcW w:w="3827" w:type="dxa"/>
          </w:tcPr>
          <w:p w:rsidR="00F03749" w:rsidRPr="00C300EF" w:rsidRDefault="00F03749" w:rsidP="00274289">
            <w:pPr>
              <w:rPr>
                <w:rFonts w:cs="Times New Roman"/>
                <w:sz w:val="20"/>
                <w:szCs w:val="20"/>
                <w:lang w:val="en-US"/>
              </w:rPr>
            </w:pPr>
            <w:proofErr w:type="spellStart"/>
            <w:r w:rsidRPr="00C300EF">
              <w:rPr>
                <w:rFonts w:cs="Times New Roman"/>
                <w:sz w:val="20"/>
                <w:szCs w:val="20"/>
                <w:lang w:val="en-US"/>
              </w:rPr>
              <w:t>Schandl</w:t>
            </w:r>
            <w:proofErr w:type="spellEnd"/>
            <w:r w:rsidRPr="00C300EF">
              <w:rPr>
                <w:rFonts w:cs="Times New Roman"/>
                <w:sz w:val="20"/>
                <w:szCs w:val="20"/>
                <w:lang w:val="en-US"/>
              </w:rPr>
              <w:t xml:space="preserve"> and West 2010</w:t>
            </w:r>
          </w:p>
        </w:tc>
        <w:tc>
          <w:tcPr>
            <w:tcW w:w="1449" w:type="dxa"/>
          </w:tcPr>
          <w:p w:rsidR="00F03749" w:rsidRDefault="00F03749" w:rsidP="00274289">
            <w:r>
              <w:rPr>
                <w:rFonts w:cs="Times New Roman"/>
                <w:sz w:val="20"/>
                <w:szCs w:val="20"/>
                <w:lang w:val="en-US"/>
              </w:rPr>
              <w:t>1970-2005</w:t>
            </w:r>
          </w:p>
        </w:tc>
      </w:tr>
      <w:tr w:rsidR="00F03749" w:rsidRPr="00C300EF" w:rsidTr="00274289">
        <w:tc>
          <w:tcPr>
            <w:tcW w:w="2303" w:type="dxa"/>
            <w:vAlign w:val="bottom"/>
          </w:tcPr>
          <w:p w:rsidR="00F03749" w:rsidRPr="002C45A1" w:rsidRDefault="00F03749" w:rsidP="00274289">
            <w:pPr>
              <w:jc w:val="left"/>
              <w:rPr>
                <w:rFonts w:eastAsia="Times New Roman" w:cs="Times New Roman"/>
                <w:sz w:val="20"/>
                <w:szCs w:val="20"/>
                <w:lang w:val="de-AT" w:eastAsia="de-AT"/>
              </w:rPr>
            </w:pPr>
            <w:r w:rsidRPr="002C45A1">
              <w:rPr>
                <w:rFonts w:eastAsia="Times New Roman" w:cs="Times New Roman"/>
                <w:sz w:val="20"/>
                <w:szCs w:val="20"/>
                <w:lang w:val="de-AT" w:eastAsia="de-AT"/>
              </w:rPr>
              <w:t>Belgium+Luxembourg</w:t>
            </w:r>
          </w:p>
        </w:tc>
        <w:tc>
          <w:tcPr>
            <w:tcW w:w="3827" w:type="dxa"/>
          </w:tcPr>
          <w:p w:rsidR="00F03749" w:rsidRPr="00C300EF" w:rsidRDefault="00F03749" w:rsidP="00274289">
            <w:pPr>
              <w:rPr>
                <w:rFonts w:cs="Times New Roman"/>
                <w:sz w:val="20"/>
                <w:szCs w:val="20"/>
                <w:lang w:val="en-US"/>
              </w:rPr>
            </w:pPr>
            <w:proofErr w:type="spellStart"/>
            <w:r w:rsidRPr="00C300EF">
              <w:rPr>
                <w:rFonts w:cs="Times New Roman"/>
                <w:sz w:val="20"/>
                <w:szCs w:val="20"/>
                <w:lang w:val="en-US"/>
              </w:rPr>
              <w:t>Weisz</w:t>
            </w:r>
            <w:proofErr w:type="spellEnd"/>
            <w:r>
              <w:rPr>
                <w:rFonts w:cs="Times New Roman"/>
                <w:sz w:val="20"/>
                <w:szCs w:val="20"/>
                <w:lang w:val="en-US"/>
              </w:rPr>
              <w:t xml:space="preserve"> et al.</w:t>
            </w:r>
            <w:r w:rsidRPr="00C300EF">
              <w:rPr>
                <w:rFonts w:cs="Times New Roman"/>
                <w:sz w:val="20"/>
                <w:szCs w:val="20"/>
                <w:lang w:val="en-US"/>
              </w:rPr>
              <w:t xml:space="preserve"> 2006</w:t>
            </w:r>
          </w:p>
        </w:tc>
        <w:tc>
          <w:tcPr>
            <w:tcW w:w="1449" w:type="dxa"/>
          </w:tcPr>
          <w:p w:rsidR="00F03749" w:rsidRDefault="00F03749" w:rsidP="00274289">
            <w:r w:rsidRPr="007F73DF">
              <w:rPr>
                <w:rFonts w:cs="Times New Roman"/>
                <w:sz w:val="20"/>
                <w:szCs w:val="20"/>
                <w:lang w:val="en-US"/>
              </w:rPr>
              <w:t>1970-2004</w:t>
            </w:r>
          </w:p>
        </w:tc>
      </w:tr>
      <w:tr w:rsidR="00F03749" w:rsidRPr="00C300EF" w:rsidTr="00274289">
        <w:tc>
          <w:tcPr>
            <w:tcW w:w="2303" w:type="dxa"/>
            <w:vAlign w:val="bottom"/>
          </w:tcPr>
          <w:p w:rsidR="00F03749" w:rsidRPr="00FF540E" w:rsidRDefault="00F03749" w:rsidP="00274289">
            <w:pPr>
              <w:jc w:val="left"/>
              <w:rPr>
                <w:rFonts w:eastAsia="Times New Roman" w:cs="Times New Roman"/>
                <w:sz w:val="20"/>
                <w:szCs w:val="20"/>
                <w:lang w:val="en-US" w:eastAsia="de-AT"/>
              </w:rPr>
            </w:pPr>
            <w:r w:rsidRPr="00FF540E">
              <w:rPr>
                <w:rFonts w:eastAsia="Times New Roman" w:cs="Times New Roman"/>
                <w:sz w:val="20"/>
                <w:szCs w:val="20"/>
                <w:lang w:val="en-US" w:eastAsia="de-AT"/>
              </w:rPr>
              <w:t>Brazil</w:t>
            </w:r>
          </w:p>
        </w:tc>
        <w:tc>
          <w:tcPr>
            <w:tcW w:w="3827" w:type="dxa"/>
          </w:tcPr>
          <w:p w:rsidR="00F03749" w:rsidRPr="00C300EF" w:rsidRDefault="00F03749" w:rsidP="00274289">
            <w:pPr>
              <w:rPr>
                <w:rFonts w:cs="Times New Roman"/>
                <w:sz w:val="20"/>
                <w:szCs w:val="20"/>
                <w:lang w:val="en-US"/>
              </w:rPr>
            </w:pPr>
            <w:r>
              <w:rPr>
                <w:rFonts w:cs="Times New Roman"/>
                <w:sz w:val="20"/>
                <w:szCs w:val="20"/>
                <w:lang w:val="en-US"/>
              </w:rPr>
              <w:t>Mayer 2010</w:t>
            </w:r>
          </w:p>
        </w:tc>
        <w:tc>
          <w:tcPr>
            <w:tcW w:w="1449" w:type="dxa"/>
          </w:tcPr>
          <w:p w:rsidR="00F03749" w:rsidRDefault="00F03749" w:rsidP="00274289">
            <w:r>
              <w:rPr>
                <w:rFonts w:cs="Times New Roman"/>
                <w:sz w:val="20"/>
                <w:szCs w:val="20"/>
                <w:lang w:val="en-US"/>
              </w:rPr>
              <w:t>1970-2005</w:t>
            </w:r>
          </w:p>
        </w:tc>
      </w:tr>
      <w:tr w:rsidR="00F03749" w:rsidRPr="00C300EF" w:rsidTr="00274289">
        <w:tc>
          <w:tcPr>
            <w:tcW w:w="2303" w:type="dxa"/>
            <w:vAlign w:val="bottom"/>
          </w:tcPr>
          <w:p w:rsidR="00F03749" w:rsidRPr="00FF540E" w:rsidRDefault="00F03749" w:rsidP="00274289">
            <w:pPr>
              <w:jc w:val="left"/>
              <w:rPr>
                <w:rFonts w:eastAsia="Times New Roman" w:cs="Times New Roman"/>
                <w:sz w:val="20"/>
                <w:szCs w:val="20"/>
                <w:lang w:val="en-US" w:eastAsia="de-AT"/>
              </w:rPr>
            </w:pPr>
            <w:r w:rsidRPr="00FF540E">
              <w:rPr>
                <w:rFonts w:eastAsia="Times New Roman" w:cs="Times New Roman"/>
                <w:sz w:val="20"/>
                <w:szCs w:val="20"/>
                <w:lang w:val="en-US" w:eastAsia="de-AT"/>
              </w:rPr>
              <w:t>Canada</w:t>
            </w:r>
          </w:p>
        </w:tc>
        <w:tc>
          <w:tcPr>
            <w:tcW w:w="3827" w:type="dxa"/>
          </w:tcPr>
          <w:p w:rsidR="00F03749" w:rsidRPr="00C300EF" w:rsidRDefault="00F03749" w:rsidP="00274289">
            <w:pPr>
              <w:rPr>
                <w:rFonts w:cs="Times New Roman"/>
                <w:sz w:val="20"/>
                <w:szCs w:val="20"/>
                <w:lang w:val="en-US"/>
              </w:rPr>
            </w:pPr>
            <w:r w:rsidRPr="00C300EF">
              <w:rPr>
                <w:rFonts w:cs="Times New Roman"/>
                <w:sz w:val="20"/>
                <w:szCs w:val="20"/>
                <w:lang w:val="en-US"/>
              </w:rPr>
              <w:t xml:space="preserve">SEC </w:t>
            </w:r>
            <w:r>
              <w:rPr>
                <w:rFonts w:cs="Times New Roman"/>
                <w:sz w:val="20"/>
                <w:szCs w:val="20"/>
                <w:lang w:val="en-US"/>
              </w:rPr>
              <w:t>2011</w:t>
            </w:r>
          </w:p>
        </w:tc>
        <w:tc>
          <w:tcPr>
            <w:tcW w:w="1449" w:type="dxa"/>
          </w:tcPr>
          <w:p w:rsidR="00F03749" w:rsidRDefault="00F03749" w:rsidP="00274289">
            <w:r w:rsidRPr="007F73DF">
              <w:rPr>
                <w:rFonts w:cs="Times New Roman"/>
                <w:sz w:val="20"/>
                <w:szCs w:val="20"/>
                <w:lang w:val="en-US"/>
              </w:rPr>
              <w:t>19</w:t>
            </w:r>
            <w:r>
              <w:rPr>
                <w:rFonts w:cs="Times New Roman"/>
                <w:sz w:val="20"/>
                <w:szCs w:val="20"/>
                <w:lang w:val="en-US"/>
              </w:rPr>
              <w:t>80-2003</w:t>
            </w:r>
          </w:p>
        </w:tc>
      </w:tr>
      <w:tr w:rsidR="00F03749" w:rsidRPr="00C300EF" w:rsidTr="00274289">
        <w:tc>
          <w:tcPr>
            <w:tcW w:w="2303" w:type="dxa"/>
            <w:vAlign w:val="bottom"/>
          </w:tcPr>
          <w:p w:rsidR="00F03749" w:rsidRPr="00FF540E" w:rsidRDefault="00F03749" w:rsidP="00274289">
            <w:pPr>
              <w:jc w:val="left"/>
              <w:rPr>
                <w:rFonts w:eastAsia="Times New Roman" w:cs="Times New Roman"/>
                <w:sz w:val="20"/>
                <w:szCs w:val="20"/>
                <w:lang w:val="en-US" w:eastAsia="de-AT"/>
              </w:rPr>
            </w:pPr>
            <w:r w:rsidRPr="00FF540E">
              <w:rPr>
                <w:rFonts w:eastAsia="Times New Roman" w:cs="Times New Roman"/>
                <w:sz w:val="20"/>
                <w:szCs w:val="20"/>
                <w:lang w:val="en-US" w:eastAsia="de-AT"/>
              </w:rPr>
              <w:t>China</w:t>
            </w:r>
          </w:p>
        </w:tc>
        <w:tc>
          <w:tcPr>
            <w:tcW w:w="3827" w:type="dxa"/>
          </w:tcPr>
          <w:p w:rsidR="00F03749" w:rsidRPr="00C300EF" w:rsidRDefault="00F03749" w:rsidP="00274289">
            <w:pPr>
              <w:rPr>
                <w:rFonts w:cs="Times New Roman"/>
                <w:sz w:val="20"/>
                <w:szCs w:val="20"/>
                <w:lang w:val="en-US"/>
              </w:rPr>
            </w:pPr>
            <w:proofErr w:type="spellStart"/>
            <w:r w:rsidRPr="00C300EF">
              <w:rPr>
                <w:rFonts w:cs="Times New Roman"/>
                <w:sz w:val="20"/>
                <w:szCs w:val="20"/>
                <w:lang w:val="en-US"/>
              </w:rPr>
              <w:t>Schandl</w:t>
            </w:r>
            <w:proofErr w:type="spellEnd"/>
            <w:r w:rsidRPr="00C300EF">
              <w:rPr>
                <w:rFonts w:cs="Times New Roman"/>
                <w:sz w:val="20"/>
                <w:szCs w:val="20"/>
                <w:lang w:val="en-US"/>
              </w:rPr>
              <w:t xml:space="preserve"> and West 2010</w:t>
            </w:r>
          </w:p>
        </w:tc>
        <w:tc>
          <w:tcPr>
            <w:tcW w:w="1449" w:type="dxa"/>
          </w:tcPr>
          <w:p w:rsidR="00F03749" w:rsidRDefault="00F03749" w:rsidP="00274289">
            <w:r w:rsidRPr="007F73DF">
              <w:rPr>
                <w:rFonts w:cs="Times New Roman"/>
                <w:sz w:val="20"/>
                <w:szCs w:val="20"/>
                <w:lang w:val="en-US"/>
              </w:rPr>
              <w:t>1970-20</w:t>
            </w:r>
            <w:r>
              <w:rPr>
                <w:rFonts w:cs="Times New Roman"/>
                <w:sz w:val="20"/>
                <w:szCs w:val="20"/>
                <w:lang w:val="en-US"/>
              </w:rPr>
              <w:t>05</w:t>
            </w:r>
          </w:p>
        </w:tc>
      </w:tr>
      <w:tr w:rsidR="00F03749" w:rsidRPr="00C300EF" w:rsidTr="00274289">
        <w:tc>
          <w:tcPr>
            <w:tcW w:w="2303" w:type="dxa"/>
            <w:vAlign w:val="bottom"/>
          </w:tcPr>
          <w:p w:rsidR="00F03749" w:rsidRPr="00FF540E" w:rsidRDefault="00F03749" w:rsidP="00274289">
            <w:pPr>
              <w:jc w:val="left"/>
              <w:rPr>
                <w:rFonts w:eastAsia="Times New Roman" w:cs="Times New Roman"/>
                <w:sz w:val="20"/>
                <w:szCs w:val="20"/>
                <w:lang w:val="en-US" w:eastAsia="de-AT"/>
              </w:rPr>
            </w:pPr>
            <w:r w:rsidRPr="00FF540E">
              <w:rPr>
                <w:rFonts w:eastAsia="Times New Roman" w:cs="Times New Roman"/>
                <w:sz w:val="20"/>
                <w:szCs w:val="20"/>
                <w:lang w:val="en-US" w:eastAsia="de-AT"/>
              </w:rPr>
              <w:t>Colombia</w:t>
            </w:r>
          </w:p>
        </w:tc>
        <w:tc>
          <w:tcPr>
            <w:tcW w:w="3827" w:type="dxa"/>
          </w:tcPr>
          <w:p w:rsidR="00F03749" w:rsidRPr="00C300EF" w:rsidRDefault="00F03749" w:rsidP="00274289">
            <w:pPr>
              <w:rPr>
                <w:rFonts w:cs="Times New Roman"/>
                <w:sz w:val="20"/>
                <w:szCs w:val="20"/>
                <w:lang w:val="en-US"/>
              </w:rPr>
            </w:pPr>
            <w:r w:rsidRPr="00C300EF">
              <w:rPr>
                <w:rFonts w:cs="Times New Roman"/>
                <w:sz w:val="20"/>
                <w:szCs w:val="20"/>
                <w:lang w:val="en-US"/>
              </w:rPr>
              <w:t xml:space="preserve">SEC </w:t>
            </w:r>
            <w:r>
              <w:rPr>
                <w:rFonts w:cs="Times New Roman"/>
                <w:sz w:val="20"/>
                <w:szCs w:val="20"/>
                <w:lang w:val="en-US"/>
              </w:rPr>
              <w:t>2011</w:t>
            </w:r>
          </w:p>
        </w:tc>
        <w:tc>
          <w:tcPr>
            <w:tcW w:w="1449" w:type="dxa"/>
          </w:tcPr>
          <w:p w:rsidR="00F03749" w:rsidRDefault="00F03749" w:rsidP="00274289">
            <w:r>
              <w:rPr>
                <w:rFonts w:cs="Times New Roman"/>
                <w:sz w:val="20"/>
                <w:szCs w:val="20"/>
                <w:lang w:val="en-US"/>
              </w:rPr>
              <w:t>1970-2005</w:t>
            </w:r>
          </w:p>
        </w:tc>
      </w:tr>
      <w:tr w:rsidR="00F03749" w:rsidRPr="00C300EF" w:rsidTr="00274289">
        <w:tc>
          <w:tcPr>
            <w:tcW w:w="2303" w:type="dxa"/>
            <w:vAlign w:val="bottom"/>
          </w:tcPr>
          <w:p w:rsidR="00F03749" w:rsidRPr="002C45A1" w:rsidRDefault="00F03749" w:rsidP="00274289">
            <w:pPr>
              <w:jc w:val="left"/>
              <w:rPr>
                <w:rFonts w:eastAsia="Times New Roman" w:cs="Times New Roman"/>
                <w:sz w:val="20"/>
                <w:szCs w:val="20"/>
                <w:lang w:val="de-AT" w:eastAsia="de-AT"/>
              </w:rPr>
            </w:pPr>
            <w:r w:rsidRPr="002C45A1">
              <w:rPr>
                <w:rFonts w:eastAsia="Times New Roman" w:cs="Times New Roman"/>
                <w:sz w:val="20"/>
                <w:szCs w:val="20"/>
                <w:lang w:val="de-AT" w:eastAsia="de-AT"/>
              </w:rPr>
              <w:t>Cuba</w:t>
            </w:r>
          </w:p>
        </w:tc>
        <w:tc>
          <w:tcPr>
            <w:tcW w:w="3827" w:type="dxa"/>
          </w:tcPr>
          <w:p w:rsidR="00F03749" w:rsidRPr="00C300EF" w:rsidRDefault="00F03749" w:rsidP="00274289">
            <w:pPr>
              <w:rPr>
                <w:rFonts w:cs="Times New Roman"/>
                <w:sz w:val="20"/>
                <w:szCs w:val="20"/>
                <w:lang w:val="en-US"/>
              </w:rPr>
            </w:pPr>
            <w:proofErr w:type="spellStart"/>
            <w:r w:rsidRPr="00C300EF">
              <w:rPr>
                <w:rFonts w:cs="Times New Roman"/>
                <w:sz w:val="20"/>
                <w:szCs w:val="20"/>
                <w:lang w:val="en-US"/>
              </w:rPr>
              <w:t>Eisenhut</w:t>
            </w:r>
            <w:proofErr w:type="spellEnd"/>
            <w:r w:rsidRPr="00C300EF">
              <w:rPr>
                <w:rFonts w:cs="Times New Roman"/>
                <w:sz w:val="20"/>
                <w:szCs w:val="20"/>
                <w:lang w:val="en-US"/>
              </w:rPr>
              <w:t xml:space="preserve"> 200</w:t>
            </w:r>
            <w:r>
              <w:rPr>
                <w:rFonts w:cs="Times New Roman"/>
                <w:sz w:val="20"/>
                <w:szCs w:val="20"/>
                <w:lang w:val="en-US"/>
              </w:rPr>
              <w:t>9</w:t>
            </w:r>
          </w:p>
        </w:tc>
        <w:tc>
          <w:tcPr>
            <w:tcW w:w="1449" w:type="dxa"/>
          </w:tcPr>
          <w:p w:rsidR="00F03749" w:rsidRDefault="00F03749" w:rsidP="00274289">
            <w:r>
              <w:rPr>
                <w:rFonts w:cs="Times New Roman"/>
                <w:sz w:val="20"/>
                <w:szCs w:val="20"/>
                <w:lang w:val="en-US"/>
              </w:rPr>
              <w:t>1970-2004</w:t>
            </w:r>
          </w:p>
        </w:tc>
      </w:tr>
      <w:tr w:rsidR="00F03749" w:rsidRPr="00C300EF" w:rsidTr="00274289">
        <w:tc>
          <w:tcPr>
            <w:tcW w:w="2303" w:type="dxa"/>
            <w:vAlign w:val="bottom"/>
          </w:tcPr>
          <w:p w:rsidR="00F03749" w:rsidRPr="002C45A1" w:rsidRDefault="00F03749" w:rsidP="00274289">
            <w:pPr>
              <w:jc w:val="left"/>
              <w:rPr>
                <w:rFonts w:eastAsia="Times New Roman" w:cs="Times New Roman"/>
                <w:sz w:val="20"/>
                <w:szCs w:val="20"/>
                <w:lang w:val="de-AT" w:eastAsia="de-AT"/>
              </w:rPr>
            </w:pPr>
            <w:r w:rsidRPr="002C45A1">
              <w:rPr>
                <w:rFonts w:eastAsia="Times New Roman" w:cs="Times New Roman"/>
                <w:sz w:val="20"/>
                <w:szCs w:val="20"/>
                <w:lang w:val="de-AT" w:eastAsia="de-AT"/>
              </w:rPr>
              <w:t xml:space="preserve">Denmark </w:t>
            </w:r>
          </w:p>
        </w:tc>
        <w:tc>
          <w:tcPr>
            <w:tcW w:w="3827" w:type="dxa"/>
          </w:tcPr>
          <w:p w:rsidR="00F03749" w:rsidRDefault="00F03749" w:rsidP="00274289">
            <w:proofErr w:type="spellStart"/>
            <w:r w:rsidRPr="00BB7383">
              <w:rPr>
                <w:rFonts w:cs="Times New Roman"/>
                <w:sz w:val="20"/>
                <w:szCs w:val="20"/>
                <w:lang w:val="en-US"/>
              </w:rPr>
              <w:t>Weisz</w:t>
            </w:r>
            <w:proofErr w:type="spellEnd"/>
            <w:r w:rsidRPr="00BB7383">
              <w:rPr>
                <w:rFonts w:cs="Times New Roman"/>
                <w:sz w:val="20"/>
                <w:szCs w:val="20"/>
                <w:lang w:val="en-US"/>
              </w:rPr>
              <w:t xml:space="preserve"> et al. 2006</w:t>
            </w:r>
          </w:p>
        </w:tc>
        <w:tc>
          <w:tcPr>
            <w:tcW w:w="1449" w:type="dxa"/>
          </w:tcPr>
          <w:p w:rsidR="00F03749" w:rsidRDefault="00F03749" w:rsidP="00274289">
            <w:r w:rsidRPr="007F73DF">
              <w:rPr>
                <w:rFonts w:cs="Times New Roman"/>
                <w:sz w:val="20"/>
                <w:szCs w:val="20"/>
                <w:lang w:val="en-US"/>
              </w:rPr>
              <w:t>1970-2004</w:t>
            </w:r>
          </w:p>
        </w:tc>
      </w:tr>
      <w:tr w:rsidR="00F03749" w:rsidRPr="00C300EF" w:rsidTr="00274289">
        <w:tc>
          <w:tcPr>
            <w:tcW w:w="2303" w:type="dxa"/>
            <w:vAlign w:val="bottom"/>
          </w:tcPr>
          <w:p w:rsidR="00F03749" w:rsidRPr="002C45A1" w:rsidRDefault="00F03749" w:rsidP="00274289">
            <w:pPr>
              <w:jc w:val="left"/>
              <w:rPr>
                <w:rFonts w:eastAsia="Times New Roman" w:cs="Times New Roman"/>
                <w:sz w:val="20"/>
                <w:szCs w:val="20"/>
                <w:lang w:val="de-AT" w:eastAsia="de-AT"/>
              </w:rPr>
            </w:pPr>
            <w:r w:rsidRPr="002C45A1">
              <w:rPr>
                <w:rFonts w:eastAsia="Times New Roman" w:cs="Times New Roman"/>
                <w:sz w:val="20"/>
                <w:szCs w:val="20"/>
                <w:lang w:val="de-AT" w:eastAsia="de-AT"/>
              </w:rPr>
              <w:t>Finland</w:t>
            </w:r>
          </w:p>
        </w:tc>
        <w:tc>
          <w:tcPr>
            <w:tcW w:w="3827" w:type="dxa"/>
          </w:tcPr>
          <w:p w:rsidR="00F03749" w:rsidRDefault="00F03749" w:rsidP="00274289">
            <w:proofErr w:type="spellStart"/>
            <w:r w:rsidRPr="00BB7383">
              <w:rPr>
                <w:rFonts w:cs="Times New Roman"/>
                <w:sz w:val="20"/>
                <w:szCs w:val="20"/>
                <w:lang w:val="en-US"/>
              </w:rPr>
              <w:t>Weisz</w:t>
            </w:r>
            <w:proofErr w:type="spellEnd"/>
            <w:r w:rsidRPr="00BB7383">
              <w:rPr>
                <w:rFonts w:cs="Times New Roman"/>
                <w:sz w:val="20"/>
                <w:szCs w:val="20"/>
                <w:lang w:val="en-US"/>
              </w:rPr>
              <w:t xml:space="preserve"> et al. 2006</w:t>
            </w:r>
          </w:p>
        </w:tc>
        <w:tc>
          <w:tcPr>
            <w:tcW w:w="1449" w:type="dxa"/>
          </w:tcPr>
          <w:p w:rsidR="00F03749" w:rsidRDefault="00F03749" w:rsidP="00274289">
            <w:r w:rsidRPr="007F73DF">
              <w:rPr>
                <w:rFonts w:cs="Times New Roman"/>
                <w:sz w:val="20"/>
                <w:szCs w:val="20"/>
                <w:lang w:val="en-US"/>
              </w:rPr>
              <w:t>1970-2004</w:t>
            </w:r>
          </w:p>
        </w:tc>
      </w:tr>
      <w:tr w:rsidR="00F03749" w:rsidRPr="00C300EF" w:rsidTr="00274289">
        <w:tc>
          <w:tcPr>
            <w:tcW w:w="2303" w:type="dxa"/>
            <w:vAlign w:val="bottom"/>
          </w:tcPr>
          <w:p w:rsidR="00F03749" w:rsidRPr="002C45A1" w:rsidRDefault="00F03749" w:rsidP="00274289">
            <w:pPr>
              <w:jc w:val="left"/>
              <w:rPr>
                <w:rFonts w:eastAsia="Times New Roman" w:cs="Times New Roman"/>
                <w:sz w:val="20"/>
                <w:szCs w:val="20"/>
                <w:lang w:val="de-AT" w:eastAsia="de-AT"/>
              </w:rPr>
            </w:pPr>
            <w:r w:rsidRPr="002C45A1">
              <w:rPr>
                <w:rFonts w:eastAsia="Times New Roman" w:cs="Times New Roman"/>
                <w:sz w:val="20"/>
                <w:szCs w:val="20"/>
                <w:lang w:val="de-AT" w:eastAsia="de-AT"/>
              </w:rPr>
              <w:t>France</w:t>
            </w:r>
          </w:p>
        </w:tc>
        <w:tc>
          <w:tcPr>
            <w:tcW w:w="3827" w:type="dxa"/>
          </w:tcPr>
          <w:p w:rsidR="00F03749" w:rsidRDefault="00F03749" w:rsidP="00274289">
            <w:proofErr w:type="spellStart"/>
            <w:r w:rsidRPr="00BB7383">
              <w:rPr>
                <w:rFonts w:cs="Times New Roman"/>
                <w:sz w:val="20"/>
                <w:szCs w:val="20"/>
                <w:lang w:val="en-US"/>
              </w:rPr>
              <w:t>Weisz</w:t>
            </w:r>
            <w:proofErr w:type="spellEnd"/>
            <w:r w:rsidRPr="00BB7383">
              <w:rPr>
                <w:rFonts w:cs="Times New Roman"/>
                <w:sz w:val="20"/>
                <w:szCs w:val="20"/>
                <w:lang w:val="en-US"/>
              </w:rPr>
              <w:t xml:space="preserve"> et al. 2006</w:t>
            </w:r>
          </w:p>
        </w:tc>
        <w:tc>
          <w:tcPr>
            <w:tcW w:w="1449" w:type="dxa"/>
          </w:tcPr>
          <w:p w:rsidR="00F03749" w:rsidRDefault="00F03749" w:rsidP="00274289">
            <w:r w:rsidRPr="007F73DF">
              <w:rPr>
                <w:rFonts w:cs="Times New Roman"/>
                <w:sz w:val="20"/>
                <w:szCs w:val="20"/>
                <w:lang w:val="en-US"/>
              </w:rPr>
              <w:t>1970-2004</w:t>
            </w:r>
          </w:p>
        </w:tc>
      </w:tr>
      <w:tr w:rsidR="00F03749" w:rsidRPr="00C300EF" w:rsidTr="00274289">
        <w:tc>
          <w:tcPr>
            <w:tcW w:w="2303" w:type="dxa"/>
            <w:vAlign w:val="bottom"/>
          </w:tcPr>
          <w:p w:rsidR="00F03749" w:rsidRPr="002C45A1" w:rsidRDefault="00F03749" w:rsidP="00274289">
            <w:pPr>
              <w:jc w:val="left"/>
              <w:rPr>
                <w:rFonts w:eastAsia="Times New Roman" w:cs="Times New Roman"/>
                <w:sz w:val="20"/>
                <w:szCs w:val="20"/>
                <w:lang w:val="de-AT" w:eastAsia="de-AT"/>
              </w:rPr>
            </w:pPr>
            <w:r w:rsidRPr="002C45A1">
              <w:rPr>
                <w:rFonts w:eastAsia="Times New Roman" w:cs="Times New Roman"/>
                <w:sz w:val="20"/>
                <w:szCs w:val="20"/>
                <w:lang w:val="de-AT" w:eastAsia="de-AT"/>
              </w:rPr>
              <w:t>Germany</w:t>
            </w:r>
          </w:p>
        </w:tc>
        <w:tc>
          <w:tcPr>
            <w:tcW w:w="3827" w:type="dxa"/>
          </w:tcPr>
          <w:p w:rsidR="00F03749" w:rsidRDefault="00F03749" w:rsidP="00274289">
            <w:proofErr w:type="spellStart"/>
            <w:r w:rsidRPr="00BB7383">
              <w:rPr>
                <w:rFonts w:cs="Times New Roman"/>
                <w:sz w:val="20"/>
                <w:szCs w:val="20"/>
                <w:lang w:val="en-US"/>
              </w:rPr>
              <w:t>Weisz</w:t>
            </w:r>
            <w:proofErr w:type="spellEnd"/>
            <w:r w:rsidRPr="00BB7383">
              <w:rPr>
                <w:rFonts w:cs="Times New Roman"/>
                <w:sz w:val="20"/>
                <w:szCs w:val="20"/>
                <w:lang w:val="en-US"/>
              </w:rPr>
              <w:t xml:space="preserve"> et al. 2006</w:t>
            </w:r>
          </w:p>
        </w:tc>
        <w:tc>
          <w:tcPr>
            <w:tcW w:w="1449" w:type="dxa"/>
          </w:tcPr>
          <w:p w:rsidR="00F03749" w:rsidRDefault="00F03749" w:rsidP="00274289">
            <w:r w:rsidRPr="007F73DF">
              <w:rPr>
                <w:rFonts w:cs="Times New Roman"/>
                <w:sz w:val="20"/>
                <w:szCs w:val="20"/>
                <w:lang w:val="en-US"/>
              </w:rPr>
              <w:t>1970-2004</w:t>
            </w:r>
          </w:p>
        </w:tc>
        <w:bookmarkStart w:id="0" w:name="_GoBack"/>
        <w:bookmarkEnd w:id="0"/>
      </w:tr>
      <w:tr w:rsidR="00F03749" w:rsidRPr="00C300EF" w:rsidTr="00274289">
        <w:tc>
          <w:tcPr>
            <w:tcW w:w="2303" w:type="dxa"/>
            <w:vAlign w:val="bottom"/>
          </w:tcPr>
          <w:p w:rsidR="00F03749" w:rsidRPr="002C45A1" w:rsidRDefault="00F03749" w:rsidP="00274289">
            <w:pPr>
              <w:jc w:val="left"/>
              <w:rPr>
                <w:rFonts w:eastAsia="Times New Roman" w:cs="Times New Roman"/>
                <w:sz w:val="20"/>
                <w:szCs w:val="20"/>
                <w:lang w:val="de-AT" w:eastAsia="de-AT"/>
              </w:rPr>
            </w:pPr>
            <w:r w:rsidRPr="002C45A1">
              <w:rPr>
                <w:rFonts w:eastAsia="Times New Roman" w:cs="Times New Roman"/>
                <w:sz w:val="20"/>
                <w:szCs w:val="20"/>
                <w:lang w:val="de-AT" w:eastAsia="de-AT"/>
              </w:rPr>
              <w:t>Greece</w:t>
            </w:r>
          </w:p>
        </w:tc>
        <w:tc>
          <w:tcPr>
            <w:tcW w:w="3827" w:type="dxa"/>
          </w:tcPr>
          <w:p w:rsidR="00F03749" w:rsidRDefault="00F03749" w:rsidP="00274289">
            <w:proofErr w:type="spellStart"/>
            <w:r w:rsidRPr="00BB7383">
              <w:rPr>
                <w:rFonts w:cs="Times New Roman"/>
                <w:sz w:val="20"/>
                <w:szCs w:val="20"/>
                <w:lang w:val="en-US"/>
              </w:rPr>
              <w:t>Weisz</w:t>
            </w:r>
            <w:proofErr w:type="spellEnd"/>
            <w:r w:rsidRPr="00BB7383">
              <w:rPr>
                <w:rFonts w:cs="Times New Roman"/>
                <w:sz w:val="20"/>
                <w:szCs w:val="20"/>
                <w:lang w:val="en-US"/>
              </w:rPr>
              <w:t xml:space="preserve"> et al. 2006</w:t>
            </w:r>
          </w:p>
        </w:tc>
        <w:tc>
          <w:tcPr>
            <w:tcW w:w="1449" w:type="dxa"/>
          </w:tcPr>
          <w:p w:rsidR="00F03749" w:rsidRDefault="00F03749" w:rsidP="00274289">
            <w:r w:rsidRPr="007F73DF">
              <w:rPr>
                <w:rFonts w:cs="Times New Roman"/>
                <w:sz w:val="20"/>
                <w:szCs w:val="20"/>
                <w:lang w:val="en-US"/>
              </w:rPr>
              <w:t>1970-2004</w:t>
            </w:r>
          </w:p>
        </w:tc>
      </w:tr>
      <w:tr w:rsidR="00F03749" w:rsidRPr="00C300EF" w:rsidTr="00274289">
        <w:tc>
          <w:tcPr>
            <w:tcW w:w="2303" w:type="dxa"/>
            <w:vAlign w:val="bottom"/>
          </w:tcPr>
          <w:p w:rsidR="00F03749" w:rsidRPr="002C45A1" w:rsidRDefault="00F03749" w:rsidP="00274289">
            <w:pPr>
              <w:jc w:val="left"/>
              <w:rPr>
                <w:rFonts w:eastAsia="Times New Roman" w:cs="Times New Roman"/>
                <w:sz w:val="20"/>
                <w:szCs w:val="20"/>
                <w:lang w:val="de-AT" w:eastAsia="de-AT"/>
              </w:rPr>
            </w:pPr>
            <w:r w:rsidRPr="002C45A1">
              <w:rPr>
                <w:rFonts w:eastAsia="Times New Roman" w:cs="Times New Roman"/>
                <w:sz w:val="20"/>
                <w:szCs w:val="20"/>
                <w:lang w:val="de-AT" w:eastAsia="de-AT"/>
              </w:rPr>
              <w:t>India</w:t>
            </w:r>
          </w:p>
        </w:tc>
        <w:tc>
          <w:tcPr>
            <w:tcW w:w="3827" w:type="dxa"/>
          </w:tcPr>
          <w:p w:rsidR="00F03749" w:rsidRPr="00C300EF" w:rsidRDefault="00F03749" w:rsidP="00274289">
            <w:pPr>
              <w:rPr>
                <w:rFonts w:cs="Times New Roman"/>
                <w:sz w:val="20"/>
                <w:szCs w:val="20"/>
                <w:lang w:val="en-US"/>
              </w:rPr>
            </w:pPr>
            <w:r w:rsidRPr="00C300EF">
              <w:rPr>
                <w:rFonts w:cs="Times New Roman"/>
                <w:sz w:val="20"/>
                <w:szCs w:val="20"/>
                <w:lang w:val="en-US"/>
              </w:rPr>
              <w:t>Singh et al. 2012</w:t>
            </w:r>
          </w:p>
        </w:tc>
        <w:tc>
          <w:tcPr>
            <w:tcW w:w="1449" w:type="dxa"/>
          </w:tcPr>
          <w:p w:rsidR="00F03749" w:rsidRDefault="00F03749" w:rsidP="00274289">
            <w:r>
              <w:rPr>
                <w:rFonts w:cs="Times New Roman"/>
                <w:sz w:val="20"/>
                <w:szCs w:val="20"/>
                <w:lang w:val="en-US"/>
              </w:rPr>
              <w:t>1970-2005</w:t>
            </w:r>
          </w:p>
        </w:tc>
      </w:tr>
      <w:tr w:rsidR="00F03749" w:rsidRPr="00C300EF" w:rsidTr="00274289">
        <w:tc>
          <w:tcPr>
            <w:tcW w:w="2303" w:type="dxa"/>
            <w:vAlign w:val="bottom"/>
          </w:tcPr>
          <w:p w:rsidR="00F03749" w:rsidRPr="002C45A1" w:rsidRDefault="00F03749" w:rsidP="00274289">
            <w:pPr>
              <w:jc w:val="left"/>
              <w:rPr>
                <w:rFonts w:eastAsia="Times New Roman" w:cs="Times New Roman"/>
                <w:sz w:val="20"/>
                <w:szCs w:val="20"/>
                <w:lang w:val="de-AT" w:eastAsia="de-AT"/>
              </w:rPr>
            </w:pPr>
            <w:r w:rsidRPr="002C45A1">
              <w:rPr>
                <w:rFonts w:eastAsia="Times New Roman" w:cs="Times New Roman"/>
                <w:sz w:val="20"/>
                <w:szCs w:val="20"/>
                <w:lang w:val="de-AT" w:eastAsia="de-AT"/>
              </w:rPr>
              <w:t>Indonesia</w:t>
            </w:r>
          </w:p>
        </w:tc>
        <w:tc>
          <w:tcPr>
            <w:tcW w:w="3827" w:type="dxa"/>
          </w:tcPr>
          <w:p w:rsidR="00F03749" w:rsidRPr="00C300EF" w:rsidRDefault="00F03749" w:rsidP="00274289">
            <w:pPr>
              <w:rPr>
                <w:rFonts w:cs="Times New Roman"/>
                <w:sz w:val="20"/>
                <w:szCs w:val="20"/>
                <w:lang w:val="en-US"/>
              </w:rPr>
            </w:pPr>
            <w:proofErr w:type="spellStart"/>
            <w:r w:rsidRPr="00C300EF">
              <w:rPr>
                <w:rFonts w:cs="Times New Roman"/>
                <w:sz w:val="20"/>
                <w:szCs w:val="20"/>
                <w:lang w:val="en-US"/>
              </w:rPr>
              <w:t>Schandl</w:t>
            </w:r>
            <w:proofErr w:type="spellEnd"/>
            <w:r w:rsidRPr="00C300EF">
              <w:rPr>
                <w:rFonts w:cs="Times New Roman"/>
                <w:sz w:val="20"/>
                <w:szCs w:val="20"/>
                <w:lang w:val="en-US"/>
              </w:rPr>
              <w:t xml:space="preserve"> and West 2010</w:t>
            </w:r>
          </w:p>
        </w:tc>
        <w:tc>
          <w:tcPr>
            <w:tcW w:w="1449" w:type="dxa"/>
          </w:tcPr>
          <w:p w:rsidR="00F03749" w:rsidRDefault="00F03749" w:rsidP="00274289">
            <w:r>
              <w:rPr>
                <w:rFonts w:cs="Times New Roman"/>
                <w:sz w:val="20"/>
                <w:szCs w:val="20"/>
                <w:lang w:val="en-US"/>
              </w:rPr>
              <w:t>1970-2005</w:t>
            </w:r>
          </w:p>
        </w:tc>
      </w:tr>
      <w:tr w:rsidR="00F03749" w:rsidRPr="00C300EF" w:rsidTr="00274289">
        <w:tc>
          <w:tcPr>
            <w:tcW w:w="2303" w:type="dxa"/>
            <w:vAlign w:val="bottom"/>
          </w:tcPr>
          <w:p w:rsidR="00F03749" w:rsidRPr="002C45A1" w:rsidRDefault="00F03749" w:rsidP="00274289">
            <w:pPr>
              <w:jc w:val="left"/>
              <w:rPr>
                <w:rFonts w:eastAsia="Times New Roman" w:cs="Times New Roman"/>
                <w:sz w:val="20"/>
                <w:szCs w:val="20"/>
                <w:lang w:val="de-AT" w:eastAsia="de-AT"/>
              </w:rPr>
            </w:pPr>
            <w:r w:rsidRPr="00C300EF">
              <w:rPr>
                <w:rFonts w:eastAsia="Times New Roman" w:cs="Times New Roman"/>
                <w:sz w:val="20"/>
                <w:szCs w:val="20"/>
                <w:lang w:val="de-AT" w:eastAsia="de-AT"/>
              </w:rPr>
              <w:t>Iran</w:t>
            </w:r>
          </w:p>
        </w:tc>
        <w:tc>
          <w:tcPr>
            <w:tcW w:w="3827" w:type="dxa"/>
          </w:tcPr>
          <w:p w:rsidR="00F03749" w:rsidRPr="00C300EF" w:rsidRDefault="00F03749" w:rsidP="00274289">
            <w:pPr>
              <w:rPr>
                <w:rFonts w:cs="Times New Roman"/>
                <w:sz w:val="20"/>
                <w:szCs w:val="20"/>
                <w:lang w:val="en-US"/>
              </w:rPr>
            </w:pPr>
            <w:proofErr w:type="spellStart"/>
            <w:r w:rsidRPr="00C300EF">
              <w:rPr>
                <w:rFonts w:cs="Times New Roman"/>
                <w:sz w:val="20"/>
                <w:szCs w:val="20"/>
                <w:lang w:val="en-US"/>
              </w:rPr>
              <w:t>Schandl</w:t>
            </w:r>
            <w:proofErr w:type="spellEnd"/>
            <w:r w:rsidRPr="00C300EF">
              <w:rPr>
                <w:rFonts w:cs="Times New Roman"/>
                <w:sz w:val="20"/>
                <w:szCs w:val="20"/>
                <w:lang w:val="en-US"/>
              </w:rPr>
              <w:t xml:space="preserve"> and West 2010</w:t>
            </w:r>
          </w:p>
        </w:tc>
        <w:tc>
          <w:tcPr>
            <w:tcW w:w="1449" w:type="dxa"/>
          </w:tcPr>
          <w:p w:rsidR="00F03749" w:rsidRDefault="00F03749" w:rsidP="00274289">
            <w:r>
              <w:rPr>
                <w:rFonts w:cs="Times New Roman"/>
                <w:sz w:val="20"/>
                <w:szCs w:val="20"/>
                <w:lang w:val="en-US"/>
              </w:rPr>
              <w:t>1970-2005</w:t>
            </w:r>
          </w:p>
        </w:tc>
      </w:tr>
      <w:tr w:rsidR="00F03749" w:rsidRPr="00C300EF" w:rsidTr="00274289">
        <w:tc>
          <w:tcPr>
            <w:tcW w:w="2303" w:type="dxa"/>
            <w:vAlign w:val="bottom"/>
          </w:tcPr>
          <w:p w:rsidR="00F03749" w:rsidRPr="002C45A1" w:rsidRDefault="00F03749" w:rsidP="00274289">
            <w:pPr>
              <w:jc w:val="left"/>
              <w:rPr>
                <w:rFonts w:eastAsia="Times New Roman" w:cs="Times New Roman"/>
                <w:sz w:val="20"/>
                <w:szCs w:val="20"/>
                <w:lang w:val="de-AT" w:eastAsia="de-AT"/>
              </w:rPr>
            </w:pPr>
            <w:r w:rsidRPr="002C45A1">
              <w:rPr>
                <w:rFonts w:eastAsia="Times New Roman" w:cs="Times New Roman"/>
                <w:sz w:val="20"/>
                <w:szCs w:val="20"/>
                <w:lang w:val="de-AT" w:eastAsia="de-AT"/>
              </w:rPr>
              <w:t xml:space="preserve">Ireland </w:t>
            </w:r>
          </w:p>
        </w:tc>
        <w:tc>
          <w:tcPr>
            <w:tcW w:w="3827" w:type="dxa"/>
          </w:tcPr>
          <w:p w:rsidR="00F03749" w:rsidRDefault="00F03749" w:rsidP="00274289">
            <w:proofErr w:type="spellStart"/>
            <w:r w:rsidRPr="001458EF">
              <w:rPr>
                <w:rFonts w:cs="Times New Roman"/>
                <w:sz w:val="20"/>
                <w:szCs w:val="20"/>
                <w:lang w:val="en-US"/>
              </w:rPr>
              <w:t>Weisz</w:t>
            </w:r>
            <w:proofErr w:type="spellEnd"/>
            <w:r w:rsidRPr="001458EF">
              <w:rPr>
                <w:rFonts w:cs="Times New Roman"/>
                <w:sz w:val="20"/>
                <w:szCs w:val="20"/>
                <w:lang w:val="en-US"/>
              </w:rPr>
              <w:t xml:space="preserve"> et al. 2006</w:t>
            </w:r>
          </w:p>
        </w:tc>
        <w:tc>
          <w:tcPr>
            <w:tcW w:w="1449" w:type="dxa"/>
          </w:tcPr>
          <w:p w:rsidR="00F03749" w:rsidRDefault="00F03749" w:rsidP="00274289">
            <w:r w:rsidRPr="007F73DF">
              <w:rPr>
                <w:rFonts w:cs="Times New Roman"/>
                <w:sz w:val="20"/>
                <w:szCs w:val="20"/>
                <w:lang w:val="en-US"/>
              </w:rPr>
              <w:t>1970-2004</w:t>
            </w:r>
          </w:p>
        </w:tc>
      </w:tr>
      <w:tr w:rsidR="00F03749" w:rsidRPr="00C300EF" w:rsidTr="00274289">
        <w:tc>
          <w:tcPr>
            <w:tcW w:w="2303" w:type="dxa"/>
            <w:vAlign w:val="bottom"/>
          </w:tcPr>
          <w:p w:rsidR="00F03749" w:rsidRPr="002C45A1" w:rsidRDefault="00F03749" w:rsidP="00274289">
            <w:pPr>
              <w:jc w:val="left"/>
              <w:rPr>
                <w:rFonts w:eastAsia="Times New Roman" w:cs="Times New Roman"/>
                <w:sz w:val="20"/>
                <w:szCs w:val="20"/>
                <w:lang w:val="de-AT" w:eastAsia="de-AT"/>
              </w:rPr>
            </w:pPr>
            <w:r w:rsidRPr="002C45A1">
              <w:rPr>
                <w:rFonts w:eastAsia="Times New Roman" w:cs="Times New Roman"/>
                <w:sz w:val="20"/>
                <w:szCs w:val="20"/>
                <w:lang w:val="de-AT" w:eastAsia="de-AT"/>
              </w:rPr>
              <w:t>Italy</w:t>
            </w:r>
          </w:p>
        </w:tc>
        <w:tc>
          <w:tcPr>
            <w:tcW w:w="3827" w:type="dxa"/>
          </w:tcPr>
          <w:p w:rsidR="00F03749" w:rsidRDefault="00F03749" w:rsidP="00274289">
            <w:proofErr w:type="spellStart"/>
            <w:r w:rsidRPr="001458EF">
              <w:rPr>
                <w:rFonts w:cs="Times New Roman"/>
                <w:sz w:val="20"/>
                <w:szCs w:val="20"/>
                <w:lang w:val="en-US"/>
              </w:rPr>
              <w:t>Weisz</w:t>
            </w:r>
            <w:proofErr w:type="spellEnd"/>
            <w:r w:rsidRPr="001458EF">
              <w:rPr>
                <w:rFonts w:cs="Times New Roman"/>
                <w:sz w:val="20"/>
                <w:szCs w:val="20"/>
                <w:lang w:val="en-US"/>
              </w:rPr>
              <w:t xml:space="preserve"> et al. 2006</w:t>
            </w:r>
          </w:p>
        </w:tc>
        <w:tc>
          <w:tcPr>
            <w:tcW w:w="1449" w:type="dxa"/>
          </w:tcPr>
          <w:p w:rsidR="00F03749" w:rsidRDefault="00F03749" w:rsidP="00274289">
            <w:r w:rsidRPr="007F73DF">
              <w:rPr>
                <w:rFonts w:cs="Times New Roman"/>
                <w:sz w:val="20"/>
                <w:szCs w:val="20"/>
                <w:lang w:val="en-US"/>
              </w:rPr>
              <w:t>1970-2004</w:t>
            </w:r>
          </w:p>
        </w:tc>
      </w:tr>
      <w:tr w:rsidR="00F03749" w:rsidRPr="00C300EF" w:rsidTr="00274289">
        <w:tc>
          <w:tcPr>
            <w:tcW w:w="2303" w:type="dxa"/>
            <w:vAlign w:val="bottom"/>
          </w:tcPr>
          <w:p w:rsidR="00F03749" w:rsidRPr="002C45A1" w:rsidRDefault="00F03749" w:rsidP="00274289">
            <w:pPr>
              <w:jc w:val="left"/>
              <w:rPr>
                <w:rFonts w:eastAsia="Times New Roman" w:cs="Times New Roman"/>
                <w:sz w:val="20"/>
                <w:szCs w:val="20"/>
                <w:lang w:val="de-AT" w:eastAsia="de-AT"/>
              </w:rPr>
            </w:pPr>
            <w:r w:rsidRPr="002C45A1">
              <w:rPr>
                <w:rFonts w:eastAsia="Times New Roman" w:cs="Times New Roman"/>
                <w:sz w:val="20"/>
                <w:szCs w:val="20"/>
                <w:lang w:val="de-AT" w:eastAsia="de-AT"/>
              </w:rPr>
              <w:t xml:space="preserve">Japan </w:t>
            </w:r>
          </w:p>
        </w:tc>
        <w:tc>
          <w:tcPr>
            <w:tcW w:w="3827" w:type="dxa"/>
          </w:tcPr>
          <w:p w:rsidR="00F03749" w:rsidRPr="00C300EF" w:rsidRDefault="00F03749" w:rsidP="00274289">
            <w:pPr>
              <w:rPr>
                <w:rFonts w:cs="Times New Roman"/>
                <w:sz w:val="20"/>
                <w:szCs w:val="20"/>
                <w:lang w:val="en-US"/>
              </w:rPr>
            </w:pPr>
            <w:proofErr w:type="spellStart"/>
            <w:r w:rsidRPr="00C300EF">
              <w:rPr>
                <w:rFonts w:cs="Times New Roman"/>
                <w:sz w:val="20"/>
                <w:szCs w:val="20"/>
                <w:lang w:val="en-US"/>
              </w:rPr>
              <w:t>Krausmann</w:t>
            </w:r>
            <w:proofErr w:type="spellEnd"/>
            <w:r w:rsidRPr="00C300EF">
              <w:rPr>
                <w:rFonts w:cs="Times New Roman"/>
                <w:sz w:val="20"/>
                <w:szCs w:val="20"/>
                <w:lang w:val="en-US"/>
              </w:rPr>
              <w:t xml:space="preserve"> et al. 2011</w:t>
            </w:r>
          </w:p>
        </w:tc>
        <w:tc>
          <w:tcPr>
            <w:tcW w:w="1449" w:type="dxa"/>
          </w:tcPr>
          <w:p w:rsidR="00F03749" w:rsidRDefault="00F03749" w:rsidP="00274289">
            <w:r>
              <w:rPr>
                <w:rFonts w:cs="Times New Roman"/>
                <w:sz w:val="20"/>
                <w:szCs w:val="20"/>
                <w:lang w:val="en-US"/>
              </w:rPr>
              <w:t>1970-2005</w:t>
            </w:r>
          </w:p>
        </w:tc>
      </w:tr>
      <w:tr w:rsidR="00F03749" w:rsidRPr="00C300EF" w:rsidTr="00274289">
        <w:tc>
          <w:tcPr>
            <w:tcW w:w="2303" w:type="dxa"/>
            <w:vAlign w:val="bottom"/>
          </w:tcPr>
          <w:p w:rsidR="00F03749" w:rsidRPr="002C45A1" w:rsidRDefault="00F03749" w:rsidP="00274289">
            <w:pPr>
              <w:jc w:val="left"/>
              <w:rPr>
                <w:rFonts w:eastAsia="Times New Roman" w:cs="Times New Roman"/>
                <w:sz w:val="20"/>
                <w:szCs w:val="20"/>
                <w:lang w:val="de-AT" w:eastAsia="de-AT"/>
              </w:rPr>
            </w:pPr>
            <w:r w:rsidRPr="002C45A1">
              <w:rPr>
                <w:rFonts w:eastAsia="Times New Roman" w:cs="Times New Roman"/>
                <w:sz w:val="20"/>
                <w:szCs w:val="20"/>
                <w:lang w:val="de-AT" w:eastAsia="de-AT"/>
              </w:rPr>
              <w:t>Malaysia</w:t>
            </w:r>
          </w:p>
        </w:tc>
        <w:tc>
          <w:tcPr>
            <w:tcW w:w="3827" w:type="dxa"/>
          </w:tcPr>
          <w:p w:rsidR="00F03749" w:rsidRPr="00C300EF" w:rsidRDefault="00F03749" w:rsidP="00274289">
            <w:pPr>
              <w:rPr>
                <w:rFonts w:cs="Times New Roman"/>
                <w:sz w:val="20"/>
                <w:szCs w:val="20"/>
                <w:lang w:val="en-US"/>
              </w:rPr>
            </w:pPr>
            <w:proofErr w:type="spellStart"/>
            <w:r w:rsidRPr="00C300EF">
              <w:rPr>
                <w:rFonts w:cs="Times New Roman"/>
                <w:sz w:val="20"/>
                <w:szCs w:val="20"/>
                <w:lang w:val="en-US"/>
              </w:rPr>
              <w:t>Schandl</w:t>
            </w:r>
            <w:proofErr w:type="spellEnd"/>
            <w:r w:rsidRPr="00C300EF">
              <w:rPr>
                <w:rFonts w:cs="Times New Roman"/>
                <w:sz w:val="20"/>
                <w:szCs w:val="20"/>
                <w:lang w:val="en-US"/>
              </w:rPr>
              <w:t xml:space="preserve"> and West 2010</w:t>
            </w:r>
          </w:p>
        </w:tc>
        <w:tc>
          <w:tcPr>
            <w:tcW w:w="1449" w:type="dxa"/>
          </w:tcPr>
          <w:p w:rsidR="00F03749" w:rsidRDefault="00F03749" w:rsidP="00274289">
            <w:r>
              <w:rPr>
                <w:rFonts w:cs="Times New Roman"/>
                <w:sz w:val="20"/>
                <w:szCs w:val="20"/>
                <w:lang w:val="en-US"/>
              </w:rPr>
              <w:t>1970-2005</w:t>
            </w:r>
          </w:p>
        </w:tc>
      </w:tr>
      <w:tr w:rsidR="00F03749" w:rsidRPr="00C300EF" w:rsidTr="00274289">
        <w:tc>
          <w:tcPr>
            <w:tcW w:w="2303" w:type="dxa"/>
            <w:vAlign w:val="bottom"/>
          </w:tcPr>
          <w:p w:rsidR="00F03749" w:rsidRPr="002C45A1" w:rsidRDefault="00F03749" w:rsidP="00274289">
            <w:pPr>
              <w:jc w:val="left"/>
              <w:rPr>
                <w:rFonts w:eastAsia="Times New Roman" w:cs="Times New Roman"/>
                <w:sz w:val="20"/>
                <w:szCs w:val="20"/>
                <w:lang w:val="de-AT" w:eastAsia="de-AT"/>
              </w:rPr>
            </w:pPr>
            <w:r w:rsidRPr="00C300EF">
              <w:rPr>
                <w:rFonts w:eastAsia="Times New Roman" w:cs="Times New Roman"/>
                <w:sz w:val="20"/>
                <w:szCs w:val="20"/>
                <w:lang w:val="de-AT" w:eastAsia="de-AT"/>
              </w:rPr>
              <w:t>Nepal</w:t>
            </w:r>
          </w:p>
        </w:tc>
        <w:tc>
          <w:tcPr>
            <w:tcW w:w="3827" w:type="dxa"/>
          </w:tcPr>
          <w:p w:rsidR="00F03749" w:rsidRPr="00C300EF" w:rsidRDefault="00F03749" w:rsidP="00274289">
            <w:pPr>
              <w:rPr>
                <w:rFonts w:cs="Times New Roman"/>
                <w:sz w:val="20"/>
                <w:szCs w:val="20"/>
                <w:lang w:val="en-US"/>
              </w:rPr>
            </w:pPr>
            <w:proofErr w:type="spellStart"/>
            <w:r w:rsidRPr="00C300EF">
              <w:rPr>
                <w:rFonts w:cs="Times New Roman"/>
                <w:sz w:val="20"/>
                <w:szCs w:val="20"/>
                <w:lang w:val="en-US"/>
              </w:rPr>
              <w:t>Schandl</w:t>
            </w:r>
            <w:proofErr w:type="spellEnd"/>
            <w:r w:rsidRPr="00C300EF">
              <w:rPr>
                <w:rFonts w:cs="Times New Roman"/>
                <w:sz w:val="20"/>
                <w:szCs w:val="20"/>
                <w:lang w:val="en-US"/>
              </w:rPr>
              <w:t xml:space="preserve"> and West 2010</w:t>
            </w:r>
          </w:p>
        </w:tc>
        <w:tc>
          <w:tcPr>
            <w:tcW w:w="1449" w:type="dxa"/>
          </w:tcPr>
          <w:p w:rsidR="00F03749" w:rsidRDefault="00F03749" w:rsidP="00274289">
            <w:r>
              <w:rPr>
                <w:rFonts w:cs="Times New Roman"/>
                <w:sz w:val="20"/>
                <w:szCs w:val="20"/>
                <w:lang w:val="en-US"/>
              </w:rPr>
              <w:t>1970-2005</w:t>
            </w:r>
          </w:p>
        </w:tc>
      </w:tr>
      <w:tr w:rsidR="00F03749" w:rsidRPr="00C300EF" w:rsidTr="00274289">
        <w:tc>
          <w:tcPr>
            <w:tcW w:w="2303" w:type="dxa"/>
            <w:vAlign w:val="bottom"/>
          </w:tcPr>
          <w:p w:rsidR="00F03749" w:rsidRPr="002C45A1" w:rsidRDefault="00F03749" w:rsidP="00274289">
            <w:pPr>
              <w:jc w:val="left"/>
              <w:rPr>
                <w:rFonts w:eastAsia="Times New Roman" w:cs="Times New Roman"/>
                <w:sz w:val="20"/>
                <w:szCs w:val="20"/>
                <w:lang w:val="de-AT" w:eastAsia="de-AT"/>
              </w:rPr>
            </w:pPr>
            <w:r w:rsidRPr="002C45A1">
              <w:rPr>
                <w:rFonts w:eastAsia="Times New Roman" w:cs="Times New Roman"/>
                <w:sz w:val="20"/>
                <w:szCs w:val="20"/>
                <w:lang w:val="de-AT" w:eastAsia="de-AT"/>
              </w:rPr>
              <w:t>Netherlands</w:t>
            </w:r>
          </w:p>
        </w:tc>
        <w:tc>
          <w:tcPr>
            <w:tcW w:w="3827" w:type="dxa"/>
          </w:tcPr>
          <w:p w:rsidR="00F03749" w:rsidRPr="00C300EF" w:rsidRDefault="00F03749" w:rsidP="00274289">
            <w:pPr>
              <w:rPr>
                <w:rFonts w:cs="Times New Roman"/>
                <w:sz w:val="20"/>
                <w:szCs w:val="20"/>
                <w:lang w:val="en-US"/>
              </w:rPr>
            </w:pPr>
            <w:proofErr w:type="spellStart"/>
            <w:r w:rsidRPr="00C300EF">
              <w:rPr>
                <w:rFonts w:cs="Times New Roman"/>
                <w:sz w:val="20"/>
                <w:szCs w:val="20"/>
                <w:lang w:val="en-US"/>
              </w:rPr>
              <w:t>Weisz</w:t>
            </w:r>
            <w:proofErr w:type="spellEnd"/>
            <w:r>
              <w:rPr>
                <w:rFonts w:cs="Times New Roman"/>
                <w:sz w:val="20"/>
                <w:szCs w:val="20"/>
                <w:lang w:val="en-US"/>
              </w:rPr>
              <w:t xml:space="preserve"> et al.</w:t>
            </w:r>
            <w:r w:rsidRPr="00C300EF">
              <w:rPr>
                <w:rFonts w:cs="Times New Roman"/>
                <w:sz w:val="20"/>
                <w:szCs w:val="20"/>
                <w:lang w:val="en-US"/>
              </w:rPr>
              <w:t xml:space="preserve"> 2006</w:t>
            </w:r>
          </w:p>
        </w:tc>
        <w:tc>
          <w:tcPr>
            <w:tcW w:w="1449" w:type="dxa"/>
          </w:tcPr>
          <w:p w:rsidR="00F03749" w:rsidRDefault="00F03749" w:rsidP="00274289">
            <w:r w:rsidRPr="007F73DF">
              <w:rPr>
                <w:rFonts w:cs="Times New Roman"/>
                <w:sz w:val="20"/>
                <w:szCs w:val="20"/>
                <w:lang w:val="en-US"/>
              </w:rPr>
              <w:t>1970-2004</w:t>
            </w:r>
          </w:p>
        </w:tc>
      </w:tr>
      <w:tr w:rsidR="00F03749" w:rsidRPr="00C300EF" w:rsidTr="00274289">
        <w:tc>
          <w:tcPr>
            <w:tcW w:w="2303" w:type="dxa"/>
            <w:vAlign w:val="bottom"/>
          </w:tcPr>
          <w:p w:rsidR="00F03749" w:rsidRPr="002C45A1" w:rsidRDefault="00F03749" w:rsidP="00274289">
            <w:pPr>
              <w:jc w:val="left"/>
              <w:rPr>
                <w:rFonts w:eastAsia="Times New Roman" w:cs="Times New Roman"/>
                <w:sz w:val="20"/>
                <w:szCs w:val="20"/>
                <w:lang w:val="de-AT" w:eastAsia="de-AT"/>
              </w:rPr>
            </w:pPr>
            <w:r w:rsidRPr="00C300EF">
              <w:rPr>
                <w:rFonts w:eastAsia="Times New Roman" w:cs="Times New Roman"/>
                <w:sz w:val="20"/>
                <w:szCs w:val="20"/>
                <w:lang w:val="de-AT" w:eastAsia="de-AT"/>
              </w:rPr>
              <w:t>New Zealand</w:t>
            </w:r>
          </w:p>
        </w:tc>
        <w:tc>
          <w:tcPr>
            <w:tcW w:w="3827" w:type="dxa"/>
          </w:tcPr>
          <w:p w:rsidR="00F03749" w:rsidRPr="00C300EF" w:rsidRDefault="00F03749" w:rsidP="00274289">
            <w:pPr>
              <w:rPr>
                <w:rFonts w:cs="Times New Roman"/>
                <w:sz w:val="20"/>
                <w:szCs w:val="20"/>
                <w:lang w:val="en-US"/>
              </w:rPr>
            </w:pPr>
            <w:proofErr w:type="spellStart"/>
            <w:r w:rsidRPr="00C300EF">
              <w:rPr>
                <w:rFonts w:cs="Times New Roman"/>
                <w:sz w:val="20"/>
                <w:szCs w:val="20"/>
                <w:lang w:val="en-US"/>
              </w:rPr>
              <w:t>Schandl</w:t>
            </w:r>
            <w:proofErr w:type="spellEnd"/>
            <w:r w:rsidRPr="00C300EF">
              <w:rPr>
                <w:rFonts w:cs="Times New Roman"/>
                <w:sz w:val="20"/>
                <w:szCs w:val="20"/>
                <w:lang w:val="en-US"/>
              </w:rPr>
              <w:t xml:space="preserve"> and West 2010</w:t>
            </w:r>
          </w:p>
        </w:tc>
        <w:tc>
          <w:tcPr>
            <w:tcW w:w="1449" w:type="dxa"/>
          </w:tcPr>
          <w:p w:rsidR="00F03749" w:rsidRDefault="00F03749" w:rsidP="00274289">
            <w:r>
              <w:rPr>
                <w:rFonts w:cs="Times New Roman"/>
                <w:sz w:val="20"/>
                <w:szCs w:val="20"/>
                <w:lang w:val="en-US"/>
              </w:rPr>
              <w:t>1970-2005</w:t>
            </w:r>
          </w:p>
        </w:tc>
      </w:tr>
      <w:tr w:rsidR="00F03749" w:rsidRPr="00C300EF" w:rsidTr="00274289">
        <w:tc>
          <w:tcPr>
            <w:tcW w:w="2303" w:type="dxa"/>
            <w:vAlign w:val="bottom"/>
          </w:tcPr>
          <w:p w:rsidR="00F03749" w:rsidRPr="002C45A1" w:rsidRDefault="00F03749" w:rsidP="00274289">
            <w:pPr>
              <w:jc w:val="left"/>
              <w:rPr>
                <w:rFonts w:eastAsia="Times New Roman" w:cs="Times New Roman"/>
                <w:sz w:val="20"/>
                <w:szCs w:val="20"/>
                <w:lang w:val="de-AT" w:eastAsia="de-AT"/>
              </w:rPr>
            </w:pPr>
            <w:r w:rsidRPr="00C300EF">
              <w:rPr>
                <w:rFonts w:eastAsia="Times New Roman" w:cs="Times New Roman"/>
                <w:sz w:val="20"/>
                <w:szCs w:val="20"/>
                <w:lang w:val="de-AT" w:eastAsia="de-AT"/>
              </w:rPr>
              <w:t>Pakistan</w:t>
            </w:r>
          </w:p>
        </w:tc>
        <w:tc>
          <w:tcPr>
            <w:tcW w:w="3827" w:type="dxa"/>
          </w:tcPr>
          <w:p w:rsidR="00F03749" w:rsidRPr="00C300EF" w:rsidRDefault="00F03749" w:rsidP="00274289">
            <w:pPr>
              <w:rPr>
                <w:rFonts w:cs="Times New Roman"/>
                <w:sz w:val="20"/>
                <w:szCs w:val="20"/>
                <w:lang w:val="en-US"/>
              </w:rPr>
            </w:pPr>
            <w:proofErr w:type="spellStart"/>
            <w:r w:rsidRPr="00C300EF">
              <w:rPr>
                <w:rFonts w:cs="Times New Roman"/>
                <w:sz w:val="20"/>
                <w:szCs w:val="20"/>
                <w:lang w:val="en-US"/>
              </w:rPr>
              <w:t>Schandl</w:t>
            </w:r>
            <w:proofErr w:type="spellEnd"/>
            <w:r w:rsidRPr="00C300EF">
              <w:rPr>
                <w:rFonts w:cs="Times New Roman"/>
                <w:sz w:val="20"/>
                <w:szCs w:val="20"/>
                <w:lang w:val="en-US"/>
              </w:rPr>
              <w:t xml:space="preserve"> and West 2010</w:t>
            </w:r>
          </w:p>
        </w:tc>
        <w:tc>
          <w:tcPr>
            <w:tcW w:w="1449" w:type="dxa"/>
          </w:tcPr>
          <w:p w:rsidR="00F03749" w:rsidRDefault="00F03749" w:rsidP="00274289">
            <w:r>
              <w:rPr>
                <w:rFonts w:cs="Times New Roman"/>
                <w:sz w:val="20"/>
                <w:szCs w:val="20"/>
                <w:lang w:val="en-US"/>
              </w:rPr>
              <w:t>1970-2005</w:t>
            </w:r>
          </w:p>
        </w:tc>
      </w:tr>
      <w:tr w:rsidR="00F03749" w:rsidRPr="00C300EF" w:rsidTr="00274289">
        <w:tc>
          <w:tcPr>
            <w:tcW w:w="2303" w:type="dxa"/>
            <w:vAlign w:val="bottom"/>
          </w:tcPr>
          <w:p w:rsidR="00F03749" w:rsidRPr="002C45A1" w:rsidRDefault="00F03749" w:rsidP="00274289">
            <w:pPr>
              <w:jc w:val="left"/>
              <w:rPr>
                <w:rFonts w:eastAsia="Times New Roman" w:cs="Times New Roman"/>
                <w:sz w:val="20"/>
                <w:szCs w:val="20"/>
                <w:lang w:val="de-AT" w:eastAsia="de-AT"/>
              </w:rPr>
            </w:pPr>
            <w:r w:rsidRPr="00C300EF">
              <w:rPr>
                <w:rFonts w:eastAsia="Times New Roman" w:cs="Times New Roman"/>
                <w:sz w:val="20"/>
                <w:szCs w:val="20"/>
                <w:lang w:val="de-AT" w:eastAsia="de-AT"/>
              </w:rPr>
              <w:t>Philippines</w:t>
            </w:r>
          </w:p>
        </w:tc>
        <w:tc>
          <w:tcPr>
            <w:tcW w:w="3827" w:type="dxa"/>
          </w:tcPr>
          <w:p w:rsidR="00F03749" w:rsidRPr="00C300EF" w:rsidRDefault="00F03749" w:rsidP="00274289">
            <w:pPr>
              <w:rPr>
                <w:rFonts w:cs="Times New Roman"/>
                <w:sz w:val="20"/>
                <w:szCs w:val="20"/>
                <w:lang w:val="en-US"/>
              </w:rPr>
            </w:pPr>
            <w:proofErr w:type="spellStart"/>
            <w:r w:rsidRPr="00C300EF">
              <w:rPr>
                <w:rFonts w:cs="Times New Roman"/>
                <w:sz w:val="20"/>
                <w:szCs w:val="20"/>
                <w:lang w:val="en-US"/>
              </w:rPr>
              <w:t>Schandl</w:t>
            </w:r>
            <w:proofErr w:type="spellEnd"/>
            <w:r w:rsidRPr="00C300EF">
              <w:rPr>
                <w:rFonts w:cs="Times New Roman"/>
                <w:sz w:val="20"/>
                <w:szCs w:val="20"/>
                <w:lang w:val="en-US"/>
              </w:rPr>
              <w:t xml:space="preserve"> and West 2010</w:t>
            </w:r>
          </w:p>
        </w:tc>
        <w:tc>
          <w:tcPr>
            <w:tcW w:w="1449" w:type="dxa"/>
          </w:tcPr>
          <w:p w:rsidR="00F03749" w:rsidRDefault="00F03749" w:rsidP="00274289">
            <w:r>
              <w:rPr>
                <w:rFonts w:cs="Times New Roman"/>
                <w:sz w:val="20"/>
                <w:szCs w:val="20"/>
                <w:lang w:val="en-US"/>
              </w:rPr>
              <w:t>1970-2005</w:t>
            </w:r>
          </w:p>
        </w:tc>
      </w:tr>
      <w:tr w:rsidR="00F03749" w:rsidRPr="00C300EF" w:rsidTr="00274289">
        <w:tc>
          <w:tcPr>
            <w:tcW w:w="2303" w:type="dxa"/>
            <w:vAlign w:val="bottom"/>
          </w:tcPr>
          <w:p w:rsidR="00F03749" w:rsidRPr="002C45A1" w:rsidRDefault="00F03749" w:rsidP="00274289">
            <w:pPr>
              <w:jc w:val="left"/>
              <w:rPr>
                <w:rFonts w:eastAsia="Times New Roman" w:cs="Times New Roman"/>
                <w:sz w:val="20"/>
                <w:szCs w:val="20"/>
                <w:lang w:val="de-AT" w:eastAsia="de-AT"/>
              </w:rPr>
            </w:pPr>
            <w:r w:rsidRPr="002C45A1">
              <w:rPr>
                <w:rFonts w:eastAsia="Times New Roman" w:cs="Times New Roman"/>
                <w:sz w:val="20"/>
                <w:szCs w:val="20"/>
                <w:lang w:val="de-AT" w:eastAsia="de-AT"/>
              </w:rPr>
              <w:lastRenderedPageBreak/>
              <w:t>Portugal</w:t>
            </w:r>
          </w:p>
        </w:tc>
        <w:tc>
          <w:tcPr>
            <w:tcW w:w="3827" w:type="dxa"/>
          </w:tcPr>
          <w:p w:rsidR="00F03749" w:rsidRPr="00C300EF" w:rsidRDefault="00F03749" w:rsidP="00274289">
            <w:pPr>
              <w:rPr>
                <w:rFonts w:cs="Times New Roman"/>
                <w:sz w:val="20"/>
                <w:szCs w:val="20"/>
                <w:lang w:val="en-US"/>
              </w:rPr>
            </w:pPr>
            <w:proofErr w:type="spellStart"/>
            <w:r w:rsidRPr="00C300EF">
              <w:rPr>
                <w:rFonts w:cs="Times New Roman"/>
                <w:sz w:val="20"/>
                <w:szCs w:val="20"/>
                <w:lang w:val="en-US"/>
              </w:rPr>
              <w:t>Weisz</w:t>
            </w:r>
            <w:proofErr w:type="spellEnd"/>
            <w:r>
              <w:rPr>
                <w:rFonts w:cs="Times New Roman"/>
                <w:sz w:val="20"/>
                <w:szCs w:val="20"/>
                <w:lang w:val="en-US"/>
              </w:rPr>
              <w:t xml:space="preserve"> et al.</w:t>
            </w:r>
            <w:r w:rsidRPr="00C300EF">
              <w:rPr>
                <w:rFonts w:cs="Times New Roman"/>
                <w:sz w:val="20"/>
                <w:szCs w:val="20"/>
                <w:lang w:val="en-US"/>
              </w:rPr>
              <w:t xml:space="preserve"> 2006</w:t>
            </w:r>
          </w:p>
        </w:tc>
        <w:tc>
          <w:tcPr>
            <w:tcW w:w="1449" w:type="dxa"/>
          </w:tcPr>
          <w:p w:rsidR="00F03749" w:rsidRDefault="00F03749" w:rsidP="00274289">
            <w:r w:rsidRPr="007F73DF">
              <w:rPr>
                <w:rFonts w:cs="Times New Roman"/>
                <w:sz w:val="20"/>
                <w:szCs w:val="20"/>
                <w:lang w:val="en-US"/>
              </w:rPr>
              <w:t>1970-2004</w:t>
            </w:r>
          </w:p>
        </w:tc>
      </w:tr>
      <w:tr w:rsidR="00F03749" w:rsidRPr="00C300EF" w:rsidTr="00274289">
        <w:tc>
          <w:tcPr>
            <w:tcW w:w="2303" w:type="dxa"/>
            <w:vAlign w:val="bottom"/>
          </w:tcPr>
          <w:p w:rsidR="00F03749" w:rsidRPr="002C45A1" w:rsidRDefault="00F03749" w:rsidP="00274289">
            <w:pPr>
              <w:jc w:val="left"/>
              <w:rPr>
                <w:rFonts w:eastAsia="Times New Roman" w:cs="Times New Roman"/>
                <w:sz w:val="20"/>
                <w:szCs w:val="20"/>
                <w:lang w:val="de-AT" w:eastAsia="de-AT"/>
              </w:rPr>
            </w:pPr>
            <w:r w:rsidRPr="002C45A1">
              <w:rPr>
                <w:rFonts w:eastAsia="Times New Roman" w:cs="Times New Roman"/>
                <w:sz w:val="20"/>
                <w:szCs w:val="20"/>
                <w:lang w:val="de-AT" w:eastAsia="de-AT"/>
              </w:rPr>
              <w:t>Rep. Korea</w:t>
            </w:r>
          </w:p>
        </w:tc>
        <w:tc>
          <w:tcPr>
            <w:tcW w:w="3827" w:type="dxa"/>
          </w:tcPr>
          <w:p w:rsidR="00F03749" w:rsidRPr="00C300EF" w:rsidRDefault="00F03749" w:rsidP="00274289">
            <w:pPr>
              <w:rPr>
                <w:rFonts w:cs="Times New Roman"/>
                <w:sz w:val="20"/>
                <w:szCs w:val="20"/>
                <w:lang w:val="en-US"/>
              </w:rPr>
            </w:pPr>
            <w:proofErr w:type="spellStart"/>
            <w:r w:rsidRPr="00C300EF">
              <w:rPr>
                <w:rFonts w:cs="Times New Roman"/>
                <w:sz w:val="20"/>
                <w:szCs w:val="20"/>
                <w:lang w:val="en-US"/>
              </w:rPr>
              <w:t>Schandl</w:t>
            </w:r>
            <w:proofErr w:type="spellEnd"/>
            <w:r w:rsidRPr="00C300EF">
              <w:rPr>
                <w:rFonts w:cs="Times New Roman"/>
                <w:sz w:val="20"/>
                <w:szCs w:val="20"/>
                <w:lang w:val="en-US"/>
              </w:rPr>
              <w:t xml:space="preserve"> and West 2010</w:t>
            </w:r>
          </w:p>
        </w:tc>
        <w:tc>
          <w:tcPr>
            <w:tcW w:w="1449" w:type="dxa"/>
          </w:tcPr>
          <w:p w:rsidR="00F03749" w:rsidRDefault="00F03749" w:rsidP="00274289">
            <w:r>
              <w:rPr>
                <w:rFonts w:cs="Times New Roman"/>
                <w:sz w:val="20"/>
                <w:szCs w:val="20"/>
                <w:lang w:val="en-US"/>
              </w:rPr>
              <w:t>1970-2005</w:t>
            </w:r>
          </w:p>
        </w:tc>
      </w:tr>
      <w:tr w:rsidR="00F03749" w:rsidRPr="00C300EF" w:rsidTr="00274289">
        <w:tc>
          <w:tcPr>
            <w:tcW w:w="2303" w:type="dxa"/>
            <w:vAlign w:val="bottom"/>
          </w:tcPr>
          <w:p w:rsidR="00F03749" w:rsidRPr="002C45A1" w:rsidRDefault="00F03749" w:rsidP="00274289">
            <w:pPr>
              <w:jc w:val="left"/>
              <w:rPr>
                <w:rFonts w:eastAsia="Times New Roman" w:cs="Times New Roman"/>
                <w:sz w:val="20"/>
                <w:szCs w:val="20"/>
                <w:lang w:val="de-AT" w:eastAsia="de-AT"/>
              </w:rPr>
            </w:pPr>
            <w:r w:rsidRPr="00C300EF">
              <w:rPr>
                <w:rFonts w:eastAsia="Times New Roman" w:cs="Times New Roman"/>
                <w:sz w:val="20"/>
                <w:szCs w:val="20"/>
                <w:lang w:val="de-AT" w:eastAsia="de-AT"/>
              </w:rPr>
              <w:t>Singapore</w:t>
            </w:r>
          </w:p>
        </w:tc>
        <w:tc>
          <w:tcPr>
            <w:tcW w:w="3827" w:type="dxa"/>
          </w:tcPr>
          <w:p w:rsidR="00F03749" w:rsidRPr="00C300EF" w:rsidRDefault="00F03749" w:rsidP="00274289">
            <w:pPr>
              <w:rPr>
                <w:rFonts w:cs="Times New Roman"/>
                <w:sz w:val="20"/>
                <w:szCs w:val="20"/>
                <w:lang w:val="en-US"/>
              </w:rPr>
            </w:pPr>
            <w:proofErr w:type="spellStart"/>
            <w:r w:rsidRPr="00C300EF">
              <w:rPr>
                <w:rFonts w:cs="Times New Roman"/>
                <w:sz w:val="20"/>
                <w:szCs w:val="20"/>
                <w:lang w:val="en-US"/>
              </w:rPr>
              <w:t>Schandl</w:t>
            </w:r>
            <w:proofErr w:type="spellEnd"/>
            <w:r w:rsidRPr="00C300EF">
              <w:rPr>
                <w:rFonts w:cs="Times New Roman"/>
                <w:sz w:val="20"/>
                <w:szCs w:val="20"/>
                <w:lang w:val="en-US"/>
              </w:rPr>
              <w:t xml:space="preserve"> and West 2010</w:t>
            </w:r>
          </w:p>
        </w:tc>
        <w:tc>
          <w:tcPr>
            <w:tcW w:w="1449" w:type="dxa"/>
          </w:tcPr>
          <w:p w:rsidR="00F03749" w:rsidRDefault="00F03749" w:rsidP="00274289">
            <w:r>
              <w:rPr>
                <w:rFonts w:cs="Times New Roman"/>
                <w:sz w:val="20"/>
                <w:szCs w:val="20"/>
                <w:lang w:val="en-US"/>
              </w:rPr>
              <w:t>1970-2005</w:t>
            </w:r>
          </w:p>
        </w:tc>
      </w:tr>
      <w:tr w:rsidR="00F03749" w:rsidRPr="00C300EF" w:rsidTr="00274289">
        <w:tc>
          <w:tcPr>
            <w:tcW w:w="2303" w:type="dxa"/>
            <w:vAlign w:val="bottom"/>
          </w:tcPr>
          <w:p w:rsidR="00F03749" w:rsidRPr="002C45A1" w:rsidRDefault="00F03749" w:rsidP="00274289">
            <w:pPr>
              <w:jc w:val="left"/>
              <w:rPr>
                <w:rFonts w:eastAsia="Times New Roman" w:cs="Times New Roman"/>
                <w:sz w:val="20"/>
                <w:szCs w:val="20"/>
                <w:lang w:val="de-AT" w:eastAsia="de-AT"/>
              </w:rPr>
            </w:pPr>
            <w:r w:rsidRPr="002C45A1">
              <w:rPr>
                <w:rFonts w:eastAsia="Times New Roman" w:cs="Times New Roman"/>
                <w:sz w:val="20"/>
                <w:szCs w:val="20"/>
                <w:lang w:val="de-AT" w:eastAsia="de-AT"/>
              </w:rPr>
              <w:t xml:space="preserve">Spain </w:t>
            </w:r>
          </w:p>
        </w:tc>
        <w:tc>
          <w:tcPr>
            <w:tcW w:w="3827" w:type="dxa"/>
          </w:tcPr>
          <w:p w:rsidR="00F03749" w:rsidRPr="00C300EF" w:rsidRDefault="00F03749" w:rsidP="00274289">
            <w:pPr>
              <w:rPr>
                <w:rFonts w:cs="Times New Roman"/>
                <w:sz w:val="20"/>
                <w:szCs w:val="20"/>
                <w:lang w:val="en-US"/>
              </w:rPr>
            </w:pPr>
            <w:proofErr w:type="spellStart"/>
            <w:r w:rsidRPr="00C300EF">
              <w:rPr>
                <w:rFonts w:cs="Times New Roman"/>
                <w:sz w:val="20"/>
                <w:szCs w:val="20"/>
                <w:lang w:val="en-US"/>
              </w:rPr>
              <w:t>Weisz</w:t>
            </w:r>
            <w:proofErr w:type="spellEnd"/>
            <w:r>
              <w:rPr>
                <w:rFonts w:cs="Times New Roman"/>
                <w:sz w:val="20"/>
                <w:szCs w:val="20"/>
                <w:lang w:val="en-US"/>
              </w:rPr>
              <w:t xml:space="preserve"> et al.</w:t>
            </w:r>
            <w:r w:rsidRPr="00C300EF">
              <w:rPr>
                <w:rFonts w:cs="Times New Roman"/>
                <w:sz w:val="20"/>
                <w:szCs w:val="20"/>
                <w:lang w:val="en-US"/>
              </w:rPr>
              <w:t xml:space="preserve"> 2006</w:t>
            </w:r>
          </w:p>
        </w:tc>
        <w:tc>
          <w:tcPr>
            <w:tcW w:w="1449" w:type="dxa"/>
          </w:tcPr>
          <w:p w:rsidR="00F03749" w:rsidRDefault="00F03749" w:rsidP="00274289">
            <w:r w:rsidRPr="007F73DF">
              <w:rPr>
                <w:rFonts w:cs="Times New Roman"/>
                <w:sz w:val="20"/>
                <w:szCs w:val="20"/>
                <w:lang w:val="en-US"/>
              </w:rPr>
              <w:t>1970-2004</w:t>
            </w:r>
          </w:p>
        </w:tc>
      </w:tr>
      <w:tr w:rsidR="00F03749" w:rsidRPr="00C300EF" w:rsidTr="00274289">
        <w:tc>
          <w:tcPr>
            <w:tcW w:w="2303" w:type="dxa"/>
            <w:vAlign w:val="bottom"/>
          </w:tcPr>
          <w:p w:rsidR="00F03749" w:rsidRPr="002C45A1" w:rsidRDefault="00F03749" w:rsidP="00274289">
            <w:pPr>
              <w:jc w:val="left"/>
              <w:rPr>
                <w:rFonts w:eastAsia="Times New Roman" w:cs="Times New Roman"/>
                <w:sz w:val="20"/>
                <w:szCs w:val="20"/>
                <w:lang w:val="de-AT" w:eastAsia="de-AT"/>
              </w:rPr>
            </w:pPr>
            <w:r w:rsidRPr="00C300EF">
              <w:rPr>
                <w:rFonts w:eastAsia="Times New Roman" w:cs="Times New Roman"/>
                <w:sz w:val="20"/>
                <w:szCs w:val="20"/>
                <w:lang w:val="de-AT" w:eastAsia="de-AT"/>
              </w:rPr>
              <w:t>Sri Lanka</w:t>
            </w:r>
          </w:p>
        </w:tc>
        <w:tc>
          <w:tcPr>
            <w:tcW w:w="3827" w:type="dxa"/>
          </w:tcPr>
          <w:p w:rsidR="00F03749" w:rsidRPr="00C300EF" w:rsidRDefault="00F03749" w:rsidP="00274289">
            <w:pPr>
              <w:rPr>
                <w:rFonts w:cs="Times New Roman"/>
                <w:sz w:val="20"/>
                <w:szCs w:val="20"/>
                <w:lang w:val="en-US"/>
              </w:rPr>
            </w:pPr>
            <w:proofErr w:type="spellStart"/>
            <w:r w:rsidRPr="00C300EF">
              <w:rPr>
                <w:rFonts w:cs="Times New Roman"/>
                <w:sz w:val="20"/>
                <w:szCs w:val="20"/>
                <w:lang w:val="en-US"/>
              </w:rPr>
              <w:t>Schandl</w:t>
            </w:r>
            <w:proofErr w:type="spellEnd"/>
            <w:r w:rsidRPr="00C300EF">
              <w:rPr>
                <w:rFonts w:cs="Times New Roman"/>
                <w:sz w:val="20"/>
                <w:szCs w:val="20"/>
                <w:lang w:val="en-US"/>
              </w:rPr>
              <w:t xml:space="preserve"> and West 2010</w:t>
            </w:r>
          </w:p>
        </w:tc>
        <w:tc>
          <w:tcPr>
            <w:tcW w:w="1449" w:type="dxa"/>
          </w:tcPr>
          <w:p w:rsidR="00F03749" w:rsidRDefault="00F03749" w:rsidP="00274289">
            <w:r>
              <w:rPr>
                <w:rFonts w:cs="Times New Roman"/>
                <w:sz w:val="20"/>
                <w:szCs w:val="20"/>
                <w:lang w:val="en-US"/>
              </w:rPr>
              <w:t>1970-2005</w:t>
            </w:r>
          </w:p>
        </w:tc>
      </w:tr>
      <w:tr w:rsidR="00F03749" w:rsidRPr="00C300EF" w:rsidTr="00274289">
        <w:tc>
          <w:tcPr>
            <w:tcW w:w="2303" w:type="dxa"/>
            <w:vAlign w:val="bottom"/>
          </w:tcPr>
          <w:p w:rsidR="00F03749" w:rsidRPr="002C45A1" w:rsidRDefault="00F03749" w:rsidP="00274289">
            <w:pPr>
              <w:jc w:val="left"/>
              <w:rPr>
                <w:rFonts w:eastAsia="Times New Roman" w:cs="Times New Roman"/>
                <w:sz w:val="20"/>
                <w:szCs w:val="20"/>
                <w:lang w:val="de-AT" w:eastAsia="de-AT"/>
              </w:rPr>
            </w:pPr>
            <w:r w:rsidRPr="002C45A1">
              <w:rPr>
                <w:rFonts w:eastAsia="Times New Roman" w:cs="Times New Roman"/>
                <w:sz w:val="20"/>
                <w:szCs w:val="20"/>
                <w:lang w:val="de-AT" w:eastAsia="de-AT"/>
              </w:rPr>
              <w:t>Sweden</w:t>
            </w:r>
          </w:p>
        </w:tc>
        <w:tc>
          <w:tcPr>
            <w:tcW w:w="3827" w:type="dxa"/>
          </w:tcPr>
          <w:p w:rsidR="00F03749" w:rsidRPr="00C300EF" w:rsidRDefault="00F03749" w:rsidP="00274289">
            <w:pPr>
              <w:rPr>
                <w:rFonts w:cs="Times New Roman"/>
                <w:sz w:val="20"/>
                <w:szCs w:val="20"/>
                <w:lang w:val="en-US"/>
              </w:rPr>
            </w:pPr>
            <w:proofErr w:type="spellStart"/>
            <w:r w:rsidRPr="00C300EF">
              <w:rPr>
                <w:rFonts w:cs="Times New Roman"/>
                <w:sz w:val="20"/>
                <w:szCs w:val="20"/>
                <w:lang w:val="en-US"/>
              </w:rPr>
              <w:t>Weisz</w:t>
            </w:r>
            <w:proofErr w:type="spellEnd"/>
            <w:r>
              <w:rPr>
                <w:rFonts w:cs="Times New Roman"/>
                <w:sz w:val="20"/>
                <w:szCs w:val="20"/>
                <w:lang w:val="en-US"/>
              </w:rPr>
              <w:t xml:space="preserve"> et al.</w:t>
            </w:r>
            <w:r w:rsidRPr="00C300EF">
              <w:rPr>
                <w:rFonts w:cs="Times New Roman"/>
                <w:sz w:val="20"/>
                <w:szCs w:val="20"/>
                <w:lang w:val="en-US"/>
              </w:rPr>
              <w:t xml:space="preserve"> 2006</w:t>
            </w:r>
          </w:p>
        </w:tc>
        <w:tc>
          <w:tcPr>
            <w:tcW w:w="1449" w:type="dxa"/>
          </w:tcPr>
          <w:p w:rsidR="00F03749" w:rsidRDefault="00F03749" w:rsidP="00274289">
            <w:r w:rsidRPr="007F73DF">
              <w:rPr>
                <w:rFonts w:cs="Times New Roman"/>
                <w:sz w:val="20"/>
                <w:szCs w:val="20"/>
                <w:lang w:val="en-US"/>
              </w:rPr>
              <w:t>1970-2004</w:t>
            </w:r>
          </w:p>
        </w:tc>
      </w:tr>
      <w:tr w:rsidR="00F03749" w:rsidRPr="00C300EF" w:rsidTr="00274289">
        <w:tc>
          <w:tcPr>
            <w:tcW w:w="2303" w:type="dxa"/>
            <w:vAlign w:val="bottom"/>
          </w:tcPr>
          <w:p w:rsidR="00F03749" w:rsidRPr="002C45A1" w:rsidRDefault="00F03749" w:rsidP="00274289">
            <w:pPr>
              <w:jc w:val="left"/>
              <w:rPr>
                <w:rFonts w:eastAsia="Times New Roman" w:cs="Times New Roman"/>
                <w:sz w:val="20"/>
                <w:szCs w:val="20"/>
                <w:lang w:val="de-AT" w:eastAsia="de-AT"/>
              </w:rPr>
            </w:pPr>
            <w:r w:rsidRPr="00C300EF">
              <w:rPr>
                <w:rFonts w:eastAsia="Times New Roman" w:cs="Times New Roman"/>
                <w:sz w:val="20"/>
                <w:szCs w:val="20"/>
                <w:lang w:val="de-AT" w:eastAsia="de-AT"/>
              </w:rPr>
              <w:t>Thailand</w:t>
            </w:r>
          </w:p>
        </w:tc>
        <w:tc>
          <w:tcPr>
            <w:tcW w:w="3827" w:type="dxa"/>
          </w:tcPr>
          <w:p w:rsidR="00F03749" w:rsidRPr="00C300EF" w:rsidRDefault="00F03749" w:rsidP="00274289">
            <w:pPr>
              <w:rPr>
                <w:rFonts w:cs="Times New Roman"/>
                <w:sz w:val="20"/>
                <w:szCs w:val="20"/>
                <w:lang w:val="en-US"/>
              </w:rPr>
            </w:pPr>
            <w:proofErr w:type="spellStart"/>
            <w:r w:rsidRPr="00C300EF">
              <w:rPr>
                <w:rFonts w:cs="Times New Roman"/>
                <w:sz w:val="20"/>
                <w:szCs w:val="20"/>
                <w:lang w:val="en-US"/>
              </w:rPr>
              <w:t>Schandl</w:t>
            </w:r>
            <w:proofErr w:type="spellEnd"/>
            <w:r w:rsidRPr="00C300EF">
              <w:rPr>
                <w:rFonts w:cs="Times New Roman"/>
                <w:sz w:val="20"/>
                <w:szCs w:val="20"/>
                <w:lang w:val="en-US"/>
              </w:rPr>
              <w:t xml:space="preserve"> and West 2010</w:t>
            </w:r>
          </w:p>
        </w:tc>
        <w:tc>
          <w:tcPr>
            <w:tcW w:w="1449" w:type="dxa"/>
          </w:tcPr>
          <w:p w:rsidR="00F03749" w:rsidRDefault="00F03749" w:rsidP="00274289">
            <w:r>
              <w:rPr>
                <w:rFonts w:cs="Times New Roman"/>
                <w:sz w:val="20"/>
                <w:szCs w:val="20"/>
                <w:lang w:val="en-US"/>
              </w:rPr>
              <w:t>1970-2005</w:t>
            </w:r>
          </w:p>
        </w:tc>
      </w:tr>
      <w:tr w:rsidR="00F03749" w:rsidRPr="00C300EF" w:rsidTr="00274289">
        <w:tc>
          <w:tcPr>
            <w:tcW w:w="2303" w:type="dxa"/>
            <w:vAlign w:val="bottom"/>
          </w:tcPr>
          <w:p w:rsidR="00F03749" w:rsidRPr="002C45A1" w:rsidRDefault="00F03749" w:rsidP="00274289">
            <w:pPr>
              <w:jc w:val="left"/>
              <w:rPr>
                <w:rFonts w:eastAsia="Times New Roman" w:cs="Times New Roman"/>
                <w:sz w:val="20"/>
                <w:szCs w:val="20"/>
                <w:lang w:val="de-AT" w:eastAsia="de-AT"/>
              </w:rPr>
            </w:pPr>
            <w:r w:rsidRPr="00C300EF">
              <w:rPr>
                <w:rFonts w:eastAsia="Times New Roman" w:cs="Times New Roman"/>
                <w:sz w:val="20"/>
                <w:szCs w:val="20"/>
                <w:lang w:val="de-AT" w:eastAsia="de-AT"/>
              </w:rPr>
              <w:t>Turkey</w:t>
            </w:r>
          </w:p>
        </w:tc>
        <w:tc>
          <w:tcPr>
            <w:tcW w:w="3827" w:type="dxa"/>
          </w:tcPr>
          <w:p w:rsidR="00F03749" w:rsidRPr="00C300EF" w:rsidRDefault="00F03749" w:rsidP="00274289">
            <w:pPr>
              <w:rPr>
                <w:rFonts w:cs="Times New Roman"/>
                <w:sz w:val="20"/>
                <w:szCs w:val="20"/>
                <w:lang w:val="en-US"/>
              </w:rPr>
            </w:pPr>
            <w:proofErr w:type="spellStart"/>
            <w:r w:rsidRPr="00C300EF">
              <w:rPr>
                <w:rFonts w:cs="Times New Roman"/>
                <w:sz w:val="20"/>
                <w:szCs w:val="20"/>
                <w:lang w:val="en-US"/>
              </w:rPr>
              <w:t>Schandl</w:t>
            </w:r>
            <w:proofErr w:type="spellEnd"/>
            <w:r w:rsidRPr="00C300EF">
              <w:rPr>
                <w:rFonts w:cs="Times New Roman"/>
                <w:sz w:val="20"/>
                <w:szCs w:val="20"/>
                <w:lang w:val="en-US"/>
              </w:rPr>
              <w:t xml:space="preserve"> and West 2010</w:t>
            </w:r>
          </w:p>
        </w:tc>
        <w:tc>
          <w:tcPr>
            <w:tcW w:w="1449" w:type="dxa"/>
          </w:tcPr>
          <w:p w:rsidR="00F03749" w:rsidRDefault="00F03749" w:rsidP="00274289">
            <w:r>
              <w:rPr>
                <w:rFonts w:cs="Times New Roman"/>
                <w:sz w:val="20"/>
                <w:szCs w:val="20"/>
                <w:lang w:val="en-US"/>
              </w:rPr>
              <w:t>1970-2005</w:t>
            </w:r>
          </w:p>
        </w:tc>
      </w:tr>
      <w:tr w:rsidR="00F03749" w:rsidRPr="00C300EF" w:rsidTr="00274289">
        <w:tc>
          <w:tcPr>
            <w:tcW w:w="2303" w:type="dxa"/>
            <w:vAlign w:val="bottom"/>
          </w:tcPr>
          <w:p w:rsidR="00F03749" w:rsidRPr="002C45A1" w:rsidRDefault="00F03749" w:rsidP="00274289">
            <w:pPr>
              <w:jc w:val="left"/>
              <w:rPr>
                <w:rFonts w:eastAsia="Times New Roman" w:cs="Times New Roman"/>
                <w:sz w:val="20"/>
                <w:szCs w:val="20"/>
                <w:lang w:val="de-AT" w:eastAsia="de-AT"/>
              </w:rPr>
            </w:pPr>
            <w:r w:rsidRPr="002C45A1">
              <w:rPr>
                <w:rFonts w:eastAsia="Times New Roman" w:cs="Times New Roman"/>
                <w:sz w:val="20"/>
                <w:szCs w:val="20"/>
                <w:lang w:val="de-AT" w:eastAsia="de-AT"/>
              </w:rPr>
              <w:t>United Kingdom</w:t>
            </w:r>
          </w:p>
        </w:tc>
        <w:tc>
          <w:tcPr>
            <w:tcW w:w="3827" w:type="dxa"/>
          </w:tcPr>
          <w:p w:rsidR="00F03749" w:rsidRPr="00C300EF" w:rsidRDefault="00F03749" w:rsidP="00274289">
            <w:pPr>
              <w:rPr>
                <w:rFonts w:cs="Times New Roman"/>
                <w:sz w:val="20"/>
                <w:szCs w:val="20"/>
                <w:lang w:val="en-US"/>
              </w:rPr>
            </w:pPr>
            <w:proofErr w:type="spellStart"/>
            <w:r w:rsidRPr="00C300EF">
              <w:rPr>
                <w:rFonts w:cs="Times New Roman"/>
                <w:sz w:val="20"/>
                <w:szCs w:val="20"/>
                <w:lang w:val="en-US"/>
              </w:rPr>
              <w:t>Weisz</w:t>
            </w:r>
            <w:proofErr w:type="spellEnd"/>
            <w:r>
              <w:rPr>
                <w:rFonts w:cs="Times New Roman"/>
                <w:sz w:val="20"/>
                <w:szCs w:val="20"/>
                <w:lang w:val="en-US"/>
              </w:rPr>
              <w:t xml:space="preserve"> et al.</w:t>
            </w:r>
            <w:r w:rsidRPr="00C300EF">
              <w:rPr>
                <w:rFonts w:cs="Times New Roman"/>
                <w:sz w:val="20"/>
                <w:szCs w:val="20"/>
                <w:lang w:val="en-US"/>
              </w:rPr>
              <w:t xml:space="preserve"> 2006</w:t>
            </w:r>
          </w:p>
        </w:tc>
        <w:tc>
          <w:tcPr>
            <w:tcW w:w="1449" w:type="dxa"/>
          </w:tcPr>
          <w:p w:rsidR="00F03749" w:rsidRDefault="00F03749" w:rsidP="00274289">
            <w:r w:rsidRPr="007F73DF">
              <w:rPr>
                <w:rFonts w:cs="Times New Roman"/>
                <w:sz w:val="20"/>
                <w:szCs w:val="20"/>
                <w:lang w:val="en-US"/>
              </w:rPr>
              <w:t>1970-2004</w:t>
            </w:r>
          </w:p>
        </w:tc>
      </w:tr>
      <w:tr w:rsidR="00F03749" w:rsidRPr="00C300EF" w:rsidTr="00274289">
        <w:tc>
          <w:tcPr>
            <w:tcW w:w="2303" w:type="dxa"/>
            <w:vAlign w:val="bottom"/>
          </w:tcPr>
          <w:p w:rsidR="00F03749" w:rsidRPr="002C45A1" w:rsidRDefault="00F03749" w:rsidP="00274289">
            <w:pPr>
              <w:jc w:val="left"/>
              <w:rPr>
                <w:rFonts w:eastAsia="Times New Roman" w:cs="Times New Roman"/>
                <w:sz w:val="20"/>
                <w:szCs w:val="20"/>
                <w:lang w:val="de-AT" w:eastAsia="de-AT"/>
              </w:rPr>
            </w:pPr>
            <w:r w:rsidRPr="002C45A1">
              <w:rPr>
                <w:rFonts w:eastAsia="Times New Roman" w:cs="Times New Roman"/>
                <w:sz w:val="20"/>
                <w:szCs w:val="20"/>
                <w:lang w:val="de-AT" w:eastAsia="de-AT"/>
              </w:rPr>
              <w:t>USA</w:t>
            </w:r>
          </w:p>
        </w:tc>
        <w:tc>
          <w:tcPr>
            <w:tcW w:w="3827" w:type="dxa"/>
          </w:tcPr>
          <w:p w:rsidR="00F03749" w:rsidRPr="00C300EF" w:rsidRDefault="00F03749" w:rsidP="00274289">
            <w:pPr>
              <w:rPr>
                <w:rFonts w:cs="Times New Roman"/>
                <w:sz w:val="20"/>
                <w:szCs w:val="20"/>
                <w:lang w:val="en-US"/>
              </w:rPr>
            </w:pPr>
            <w:proofErr w:type="spellStart"/>
            <w:r w:rsidRPr="00C300EF">
              <w:rPr>
                <w:rFonts w:cs="Times New Roman"/>
                <w:sz w:val="20"/>
                <w:szCs w:val="20"/>
                <w:lang w:val="en-US"/>
              </w:rPr>
              <w:t>Gierlinger</w:t>
            </w:r>
            <w:proofErr w:type="spellEnd"/>
            <w:r w:rsidRPr="00C300EF">
              <w:rPr>
                <w:rFonts w:cs="Times New Roman"/>
                <w:sz w:val="20"/>
                <w:szCs w:val="20"/>
                <w:lang w:val="en-US"/>
              </w:rPr>
              <w:t xml:space="preserve"> and </w:t>
            </w:r>
            <w:proofErr w:type="spellStart"/>
            <w:r w:rsidRPr="00C300EF">
              <w:rPr>
                <w:rFonts w:cs="Times New Roman"/>
                <w:sz w:val="20"/>
                <w:szCs w:val="20"/>
                <w:lang w:val="en-US"/>
              </w:rPr>
              <w:t>Krausmann</w:t>
            </w:r>
            <w:proofErr w:type="spellEnd"/>
            <w:r w:rsidRPr="00C300EF">
              <w:rPr>
                <w:rFonts w:cs="Times New Roman"/>
                <w:sz w:val="20"/>
                <w:szCs w:val="20"/>
                <w:lang w:val="en-US"/>
              </w:rPr>
              <w:t xml:space="preserve"> 2012</w:t>
            </w:r>
          </w:p>
        </w:tc>
        <w:tc>
          <w:tcPr>
            <w:tcW w:w="1449" w:type="dxa"/>
          </w:tcPr>
          <w:p w:rsidR="00F03749" w:rsidRDefault="00F03749" w:rsidP="00274289">
            <w:r>
              <w:rPr>
                <w:rFonts w:cs="Times New Roman"/>
                <w:sz w:val="20"/>
                <w:szCs w:val="20"/>
                <w:lang w:val="en-US"/>
              </w:rPr>
              <w:t>1970-2005</w:t>
            </w:r>
          </w:p>
        </w:tc>
      </w:tr>
      <w:tr w:rsidR="00F03749" w:rsidRPr="00C300EF" w:rsidTr="00274289">
        <w:tc>
          <w:tcPr>
            <w:tcW w:w="2303" w:type="dxa"/>
            <w:vAlign w:val="bottom"/>
          </w:tcPr>
          <w:p w:rsidR="00F03749" w:rsidRPr="002C45A1" w:rsidRDefault="00F03749" w:rsidP="00274289">
            <w:pPr>
              <w:jc w:val="left"/>
              <w:rPr>
                <w:rFonts w:eastAsia="Times New Roman" w:cs="Times New Roman"/>
                <w:sz w:val="20"/>
                <w:szCs w:val="20"/>
                <w:lang w:val="de-AT" w:eastAsia="de-AT"/>
              </w:rPr>
            </w:pPr>
            <w:r w:rsidRPr="002C45A1">
              <w:rPr>
                <w:rFonts w:eastAsia="Times New Roman" w:cs="Times New Roman"/>
                <w:sz w:val="20"/>
                <w:szCs w:val="20"/>
                <w:lang w:val="de-AT" w:eastAsia="de-AT"/>
              </w:rPr>
              <w:t>Venezuela</w:t>
            </w:r>
          </w:p>
        </w:tc>
        <w:tc>
          <w:tcPr>
            <w:tcW w:w="3827" w:type="dxa"/>
          </w:tcPr>
          <w:p w:rsidR="00F03749" w:rsidRPr="00C300EF" w:rsidRDefault="00F03749" w:rsidP="00274289">
            <w:pPr>
              <w:rPr>
                <w:rFonts w:cs="Times New Roman"/>
                <w:sz w:val="20"/>
                <w:szCs w:val="20"/>
                <w:lang w:val="en-US"/>
              </w:rPr>
            </w:pPr>
            <w:r w:rsidRPr="00C300EF">
              <w:rPr>
                <w:rFonts w:cs="Times New Roman"/>
                <w:sz w:val="20"/>
                <w:szCs w:val="20"/>
                <w:lang w:val="en-US"/>
              </w:rPr>
              <w:t xml:space="preserve">SEC </w:t>
            </w:r>
            <w:r>
              <w:rPr>
                <w:rFonts w:cs="Times New Roman"/>
                <w:sz w:val="20"/>
                <w:szCs w:val="20"/>
                <w:lang w:val="en-US"/>
              </w:rPr>
              <w:t>2011</w:t>
            </w:r>
          </w:p>
        </w:tc>
        <w:tc>
          <w:tcPr>
            <w:tcW w:w="1449" w:type="dxa"/>
          </w:tcPr>
          <w:p w:rsidR="00F03749" w:rsidRDefault="00F03749" w:rsidP="00274289">
            <w:r>
              <w:rPr>
                <w:rFonts w:cs="Times New Roman"/>
                <w:sz w:val="20"/>
                <w:szCs w:val="20"/>
                <w:lang w:val="en-US"/>
              </w:rPr>
              <w:t>1970-2005</w:t>
            </w:r>
          </w:p>
        </w:tc>
      </w:tr>
      <w:tr w:rsidR="00F03749" w:rsidRPr="00C300EF" w:rsidTr="00274289">
        <w:tc>
          <w:tcPr>
            <w:tcW w:w="2303" w:type="dxa"/>
            <w:vAlign w:val="bottom"/>
          </w:tcPr>
          <w:p w:rsidR="00F03749" w:rsidRPr="002C45A1" w:rsidRDefault="00F03749" w:rsidP="00274289">
            <w:pPr>
              <w:jc w:val="left"/>
              <w:rPr>
                <w:rFonts w:eastAsia="Times New Roman" w:cs="Times New Roman"/>
                <w:sz w:val="20"/>
                <w:szCs w:val="20"/>
                <w:lang w:val="de-AT" w:eastAsia="de-AT"/>
              </w:rPr>
            </w:pPr>
            <w:r w:rsidRPr="00C300EF">
              <w:rPr>
                <w:rFonts w:eastAsia="Times New Roman" w:cs="Times New Roman"/>
                <w:sz w:val="20"/>
                <w:szCs w:val="20"/>
                <w:lang w:val="de-AT" w:eastAsia="de-AT"/>
              </w:rPr>
              <w:t>World</w:t>
            </w:r>
          </w:p>
        </w:tc>
        <w:tc>
          <w:tcPr>
            <w:tcW w:w="3827" w:type="dxa"/>
          </w:tcPr>
          <w:p w:rsidR="00F03749" w:rsidRPr="00C300EF" w:rsidRDefault="00F03749" w:rsidP="00274289">
            <w:pPr>
              <w:rPr>
                <w:rFonts w:cs="Times New Roman"/>
                <w:sz w:val="20"/>
                <w:szCs w:val="20"/>
                <w:lang w:val="en-US"/>
              </w:rPr>
            </w:pPr>
            <w:proofErr w:type="spellStart"/>
            <w:r w:rsidRPr="00C300EF">
              <w:rPr>
                <w:rFonts w:cs="Times New Roman"/>
                <w:sz w:val="20"/>
                <w:szCs w:val="20"/>
                <w:lang w:val="en-US"/>
              </w:rPr>
              <w:t>Krausmann</w:t>
            </w:r>
            <w:proofErr w:type="spellEnd"/>
            <w:r w:rsidRPr="00C300EF">
              <w:rPr>
                <w:rFonts w:cs="Times New Roman"/>
                <w:sz w:val="20"/>
                <w:szCs w:val="20"/>
                <w:lang w:val="en-US"/>
              </w:rPr>
              <w:t xml:space="preserve"> et al. 2009</w:t>
            </w:r>
          </w:p>
        </w:tc>
        <w:tc>
          <w:tcPr>
            <w:tcW w:w="1449" w:type="dxa"/>
          </w:tcPr>
          <w:p w:rsidR="00F03749" w:rsidRDefault="00F03749" w:rsidP="00274289">
            <w:r>
              <w:rPr>
                <w:rFonts w:cs="Times New Roman"/>
                <w:sz w:val="20"/>
                <w:szCs w:val="20"/>
                <w:lang w:val="en-US"/>
              </w:rPr>
              <w:t>1970-2005</w:t>
            </w:r>
          </w:p>
        </w:tc>
      </w:tr>
    </w:tbl>
    <w:p w:rsidR="00A25726" w:rsidRDefault="00A25726" w:rsidP="00A25726">
      <w:pPr>
        <w:pStyle w:val="Heading1"/>
      </w:pPr>
      <w:r>
        <w:t>Methodological details</w:t>
      </w:r>
    </w:p>
    <w:p w:rsidR="00A25726" w:rsidRPr="00A25726" w:rsidRDefault="00A25726" w:rsidP="00A25726">
      <w:r>
        <w:t xml:space="preserve">We present below some details regarding the quantitative methodologies summarized in the main article. </w:t>
      </w:r>
    </w:p>
    <w:p w:rsidR="00A25726" w:rsidRPr="00A25726" w:rsidRDefault="00A25726" w:rsidP="00A25726">
      <w:pPr>
        <w:pStyle w:val="Heading2"/>
      </w:pPr>
      <w:r>
        <w:t>Cluster analysis</w:t>
      </w:r>
    </w:p>
    <w:p w:rsidR="00A25726" w:rsidRPr="00623F8D" w:rsidRDefault="00A25726" w:rsidP="00A25726">
      <w:pPr>
        <w:rPr>
          <w:lang w:val="en-US"/>
        </w:rPr>
      </w:pPr>
      <w:r w:rsidRPr="00623F8D">
        <w:rPr>
          <w:lang w:val="en-US"/>
        </w:rPr>
        <w:t>The cluster analysis is conducted using</w:t>
      </w:r>
      <w:r w:rsidR="00B20D44">
        <w:rPr>
          <w:lang w:val="en-US"/>
        </w:rPr>
        <w:t xml:space="preserve"> the</w:t>
      </w:r>
      <w:r w:rsidRPr="00623F8D">
        <w:rPr>
          <w:lang w:val="en-US"/>
        </w:rPr>
        <w:t xml:space="preserve"> </w:t>
      </w:r>
      <w:proofErr w:type="spellStart"/>
      <w:r w:rsidRPr="00623F8D">
        <w:rPr>
          <w:lang w:val="en-US"/>
        </w:rPr>
        <w:t>Matlab</w:t>
      </w:r>
      <w:proofErr w:type="spellEnd"/>
      <w:r w:rsidR="00B20D44">
        <w:rPr>
          <w:lang w:val="en-US"/>
        </w:rPr>
        <w:t xml:space="preserve"> software language</w:t>
      </w:r>
      <w:r w:rsidRPr="00623F8D">
        <w:rPr>
          <w:lang w:val="en-US"/>
        </w:rPr>
        <w:t xml:space="preserve"> “linkage” and “cluster” functions, based on the average linkage between all pairs of objects in any two clusters, and standardized Euclidean distances, which are inversely weighted by the sample variance in that coordinate, in order to make the dimensions </w:t>
      </w:r>
      <w:proofErr w:type="spellStart"/>
      <w:r w:rsidRPr="00623F8D">
        <w:rPr>
          <w:lang w:val="en-US"/>
        </w:rPr>
        <w:t>unitless</w:t>
      </w:r>
      <w:proofErr w:type="spellEnd"/>
      <w:r w:rsidRPr="00623F8D">
        <w:rPr>
          <w:lang w:val="en-US"/>
        </w:rPr>
        <w:t xml:space="preserve"> and cover the same range. The number of clusters is set to 8, to achieve a sufficient level of differentiation within the groups (otherwise, the clusters tend to be formed of 1 or 2 exceptional countries, like Finland and Australia, and all the others). </w:t>
      </w:r>
    </w:p>
    <w:p w:rsidR="00C719A4" w:rsidRPr="00C719A4" w:rsidRDefault="00C719A4" w:rsidP="00C719A4">
      <w:pPr>
        <w:pStyle w:val="Heading1"/>
        <w:rPr>
          <w:lang w:val="en-US"/>
        </w:rPr>
      </w:pPr>
      <w:r>
        <w:rPr>
          <w:lang w:val="en-US"/>
        </w:rPr>
        <w:t>Results</w:t>
      </w:r>
    </w:p>
    <w:p w:rsidR="00C719A4" w:rsidRDefault="00C719A4" w:rsidP="00C719A4">
      <w:pPr>
        <w:pStyle w:val="Heading2"/>
        <w:rPr>
          <w:lang w:val="en-US"/>
        </w:rPr>
      </w:pPr>
      <w:r>
        <w:rPr>
          <w:lang w:val="en-US"/>
        </w:rPr>
        <w:t>Cluster analysis results</w:t>
      </w:r>
    </w:p>
    <w:p w:rsidR="00826068" w:rsidRPr="00826068" w:rsidRDefault="00826068" w:rsidP="00826068">
      <w:pPr>
        <w:rPr>
          <w:lang w:val="en-US"/>
        </w:rPr>
      </w:pPr>
      <w:r w:rsidRPr="00623F8D">
        <w:rPr>
          <w:lang w:val="en-US"/>
        </w:rPr>
        <w:t>The cluster analysis is conducted at two points in time: at the beginning and end of the time span of our data, 1970 and 2004. The cluster analysis considers both economic (GDP/cap, logged to take into account the two orders of magnitude range) and physical variables (DMC/cap). Because we are interested in development trajectories as well as development status, these variables are considered in terms of their static and growth values (the growth values are averaged between 1970-1975 and 2000-2004 in order to smooth over exceptionally variable years). The country clusters are thus defined in terms of their dynamic growth rates, as well as their material and economic status.</w:t>
      </w:r>
    </w:p>
    <w:p w:rsidR="00C719A4" w:rsidRDefault="00C719A4" w:rsidP="00C719A4">
      <w:pPr>
        <w:pStyle w:val="Heading3"/>
        <w:rPr>
          <w:lang w:val="en-US"/>
        </w:rPr>
      </w:pPr>
      <w:r>
        <w:rPr>
          <w:lang w:val="en-US"/>
        </w:rPr>
        <w:t>Results of the 1970 clustering</w:t>
      </w:r>
    </w:p>
    <w:p w:rsidR="00C719A4" w:rsidRPr="00C719A4" w:rsidRDefault="00C719A4" w:rsidP="00C719A4">
      <w:pPr>
        <w:rPr>
          <w:lang w:val="en-US"/>
        </w:rPr>
      </w:pPr>
    </w:p>
    <w:p w:rsidR="00C719A4" w:rsidRPr="00623F8D" w:rsidRDefault="00C719A4" w:rsidP="00C719A4">
      <w:pPr>
        <w:rPr>
          <w:lang w:val="en-US"/>
        </w:rPr>
      </w:pPr>
      <w:r w:rsidRPr="00623F8D">
        <w:rPr>
          <w:lang w:val="en-US"/>
        </w:rPr>
        <w:t xml:space="preserve">The results of the 1970 levels, growth rates averaged </w:t>
      </w:r>
      <w:proofErr w:type="gramStart"/>
      <w:r w:rsidRPr="00623F8D">
        <w:rPr>
          <w:lang w:val="en-US"/>
        </w:rPr>
        <w:t>between 1970-1975</w:t>
      </w:r>
      <w:proofErr w:type="gramEnd"/>
      <w:r w:rsidRPr="00623F8D">
        <w:rPr>
          <w:lang w:val="en-US"/>
        </w:rPr>
        <w:t xml:space="preserve"> are shown below (the number in parentheses is the number of countries in a given cluster). Clusters 4 &amp; 5 comprise the most developed </w:t>
      </w:r>
      <w:proofErr w:type="gramStart"/>
      <w:r w:rsidRPr="00623F8D">
        <w:rPr>
          <w:lang w:val="en-US"/>
        </w:rPr>
        <w:t>countries,</w:t>
      </w:r>
      <w:proofErr w:type="gramEnd"/>
      <w:r w:rsidRPr="00623F8D">
        <w:rPr>
          <w:lang w:val="en-US"/>
        </w:rPr>
        <w:t xml:space="preserve"> next come intermediate clusters 1 &amp; 2, with countries which have lower levels of development, but faster growth. Cuba, in cluster 3, is distinguished from this intermediate group by its material </w:t>
      </w:r>
      <w:proofErr w:type="spellStart"/>
      <w:r w:rsidRPr="00623F8D">
        <w:rPr>
          <w:lang w:val="en-US"/>
        </w:rPr>
        <w:t>degrowth</w:t>
      </w:r>
      <w:proofErr w:type="spellEnd"/>
      <w:r w:rsidRPr="00623F8D">
        <w:rPr>
          <w:lang w:val="en-US"/>
        </w:rPr>
        <w:t xml:space="preserve">, while Algeria, in cluster 8, it </w:t>
      </w:r>
      <w:proofErr w:type="spellStart"/>
      <w:r w:rsidRPr="00623F8D">
        <w:rPr>
          <w:lang w:val="en-US"/>
        </w:rPr>
        <w:t>characterised</w:t>
      </w:r>
      <w:proofErr w:type="spellEnd"/>
      <w:r w:rsidRPr="00623F8D">
        <w:rPr>
          <w:lang w:val="en-US"/>
        </w:rPr>
        <w:t xml:space="preserve"> by extreme material growth. Then comes cluster 6, with the developing countries, from which Bangladesh in cluster 7 is separated because of its economic </w:t>
      </w:r>
      <w:proofErr w:type="spellStart"/>
      <w:r w:rsidRPr="00623F8D">
        <w:rPr>
          <w:lang w:val="en-US"/>
        </w:rPr>
        <w:t>degrowth</w:t>
      </w:r>
      <w:proofErr w:type="spellEnd"/>
      <w:r w:rsidRPr="00623F8D">
        <w:rPr>
          <w:lang w:val="en-US"/>
        </w:rPr>
        <w:t xml:space="preserve"> </w:t>
      </w:r>
      <w:r w:rsidRPr="00623F8D">
        <w:rPr>
          <w:lang w:val="en-US"/>
        </w:rPr>
        <w:lastRenderedPageBreak/>
        <w:t xml:space="preserve">during that time period. Interestingly, contrary to our initial expectation, the highest growth rates are seen for the intermediate countries, while the developing countries have growth rates which are similar to those of the most mature countries. </w:t>
      </w:r>
    </w:p>
    <w:p w:rsidR="00C719A4" w:rsidRPr="00623F8D" w:rsidRDefault="00C719A4" w:rsidP="00C719A4">
      <w:pPr>
        <w:spacing w:after="0" w:line="240" w:lineRule="auto"/>
        <w:rPr>
          <w:lang w:val="en-US"/>
        </w:rPr>
      </w:pPr>
      <w:r w:rsidRPr="00623F8D">
        <w:rPr>
          <w:lang w:val="en-US"/>
        </w:rPr>
        <w:t xml:space="preserve">Cluster 1 (4): Greece, Portugal, Spain, </w:t>
      </w:r>
      <w:proofErr w:type="gramStart"/>
      <w:r w:rsidRPr="00623F8D">
        <w:rPr>
          <w:lang w:val="en-US"/>
        </w:rPr>
        <w:t>Turkey</w:t>
      </w:r>
      <w:proofErr w:type="gramEnd"/>
      <w:r w:rsidRPr="00623F8D">
        <w:rPr>
          <w:lang w:val="en-US"/>
        </w:rPr>
        <w:t>;</w:t>
      </w:r>
    </w:p>
    <w:p w:rsidR="00C719A4" w:rsidRPr="00623F8D" w:rsidRDefault="00C719A4" w:rsidP="00C719A4">
      <w:pPr>
        <w:spacing w:after="0" w:line="240" w:lineRule="auto"/>
        <w:rPr>
          <w:lang w:val="en-US"/>
        </w:rPr>
      </w:pPr>
      <w:r w:rsidRPr="00623F8D">
        <w:rPr>
          <w:lang w:val="en-US"/>
        </w:rPr>
        <w:t xml:space="preserve">Cluster 2 (5): Brazil, Iran, Malaysia, Rep. Korea, </w:t>
      </w:r>
      <w:proofErr w:type="gramStart"/>
      <w:r w:rsidRPr="00623F8D">
        <w:rPr>
          <w:lang w:val="en-US"/>
        </w:rPr>
        <w:t>Singapore</w:t>
      </w:r>
      <w:proofErr w:type="gramEnd"/>
      <w:r w:rsidRPr="00623F8D">
        <w:rPr>
          <w:lang w:val="en-US"/>
        </w:rPr>
        <w:t>;</w:t>
      </w:r>
    </w:p>
    <w:p w:rsidR="00C719A4" w:rsidRPr="00623F8D" w:rsidRDefault="00C719A4" w:rsidP="00C719A4">
      <w:pPr>
        <w:spacing w:after="0" w:line="240" w:lineRule="auto"/>
        <w:rPr>
          <w:lang w:val="en-US"/>
        </w:rPr>
      </w:pPr>
      <w:r w:rsidRPr="00623F8D">
        <w:rPr>
          <w:lang w:val="en-US"/>
        </w:rPr>
        <w:t>Cluster 3 (1): Cuba;</w:t>
      </w:r>
    </w:p>
    <w:p w:rsidR="00C719A4" w:rsidRPr="00623F8D" w:rsidRDefault="00C719A4" w:rsidP="00C719A4">
      <w:pPr>
        <w:spacing w:after="0" w:line="240" w:lineRule="auto"/>
        <w:rPr>
          <w:lang w:val="en-US"/>
        </w:rPr>
      </w:pPr>
      <w:r w:rsidRPr="00623F8D">
        <w:rPr>
          <w:lang w:val="en-US"/>
        </w:rPr>
        <w:t xml:space="preserve">Cluster 4 (16): Argentina, Austria, Australia, </w:t>
      </w:r>
      <w:proofErr w:type="spellStart"/>
      <w:r w:rsidRPr="00623F8D">
        <w:rPr>
          <w:lang w:val="en-US"/>
        </w:rPr>
        <w:t>Belgium+Luxembourg</w:t>
      </w:r>
      <w:proofErr w:type="spellEnd"/>
      <w:r w:rsidRPr="00623F8D">
        <w:rPr>
          <w:lang w:val="en-US"/>
        </w:rPr>
        <w:t>, Germany, Denmark, France, Ireland, Italy, Japan, Netherlands, New Zealand, Sweden, Venezuela, United Kingdom, USA;</w:t>
      </w:r>
    </w:p>
    <w:p w:rsidR="00C719A4" w:rsidRPr="00623F8D" w:rsidRDefault="00C719A4" w:rsidP="00C719A4">
      <w:pPr>
        <w:spacing w:after="0" w:line="240" w:lineRule="auto"/>
        <w:rPr>
          <w:lang w:val="en-US"/>
        </w:rPr>
      </w:pPr>
      <w:r w:rsidRPr="00623F8D">
        <w:rPr>
          <w:lang w:val="en-US"/>
        </w:rPr>
        <w:t>Cluster 5 (1): Finland;</w:t>
      </w:r>
    </w:p>
    <w:p w:rsidR="00C719A4" w:rsidRPr="00623F8D" w:rsidRDefault="00C719A4" w:rsidP="00C719A4">
      <w:pPr>
        <w:spacing w:after="0" w:line="240" w:lineRule="auto"/>
        <w:rPr>
          <w:lang w:val="en-US"/>
        </w:rPr>
      </w:pPr>
      <w:r w:rsidRPr="00623F8D">
        <w:rPr>
          <w:lang w:val="en-US"/>
        </w:rPr>
        <w:t xml:space="preserve">Cluster 6 (9): China, Colombia, India, Indonesia, Nepal, Philippines, Pakistan, Sri Lanka, </w:t>
      </w:r>
      <w:proofErr w:type="gramStart"/>
      <w:r w:rsidRPr="00623F8D">
        <w:rPr>
          <w:lang w:val="en-US"/>
        </w:rPr>
        <w:t>Thailand</w:t>
      </w:r>
      <w:proofErr w:type="gramEnd"/>
      <w:r w:rsidRPr="00623F8D">
        <w:rPr>
          <w:lang w:val="en-US"/>
        </w:rPr>
        <w:t>;</w:t>
      </w:r>
    </w:p>
    <w:p w:rsidR="00C719A4" w:rsidRPr="00623F8D" w:rsidRDefault="00C719A4" w:rsidP="00C719A4">
      <w:pPr>
        <w:spacing w:after="0" w:line="240" w:lineRule="auto"/>
        <w:rPr>
          <w:lang w:val="en-US"/>
        </w:rPr>
      </w:pPr>
      <w:r w:rsidRPr="00623F8D">
        <w:rPr>
          <w:lang w:val="en-US"/>
        </w:rPr>
        <w:t>Cluster 7 (1): Bangladesh;</w:t>
      </w:r>
    </w:p>
    <w:p w:rsidR="00C719A4" w:rsidRPr="00623F8D" w:rsidRDefault="00C719A4" w:rsidP="00C719A4">
      <w:pPr>
        <w:spacing w:after="0" w:line="240" w:lineRule="auto"/>
        <w:rPr>
          <w:lang w:val="en-US"/>
        </w:rPr>
      </w:pPr>
      <w:r w:rsidRPr="00623F8D">
        <w:rPr>
          <w:lang w:val="en-US"/>
        </w:rPr>
        <w:t>Cluster 8 (1): Algeria</w:t>
      </w:r>
    </w:p>
    <w:p w:rsidR="00C719A4" w:rsidRPr="00623F8D" w:rsidRDefault="00C719A4" w:rsidP="00C719A4">
      <w:pPr>
        <w:rPr>
          <w:lang w:val="en-US"/>
        </w:rPr>
      </w:pPr>
    </w:p>
    <w:p w:rsidR="00C719A4" w:rsidRPr="00623F8D" w:rsidRDefault="00780046" w:rsidP="00C719A4">
      <w:pPr>
        <w:spacing w:after="0" w:line="240" w:lineRule="auto"/>
        <w:rPr>
          <w:rFonts w:ascii="Arial Narrow" w:hAnsi="Arial Narrow"/>
          <w:sz w:val="18"/>
          <w:szCs w:val="18"/>
          <w:lang w:val="en-US"/>
        </w:rPr>
      </w:pPr>
      <w:r>
        <w:rPr>
          <w:rFonts w:ascii="Arial Narrow" w:hAnsi="Arial Narrow"/>
          <w:noProof/>
          <w:sz w:val="18"/>
          <w:szCs w:val="18"/>
          <w:lang w:eastAsia="en-GB"/>
        </w:rPr>
        <w:drawing>
          <wp:inline distT="0" distB="0" distL="0" distR="0">
            <wp:extent cx="5731510" cy="4242906"/>
            <wp:effectExtent l="1905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5731510" cy="4242906"/>
                    </a:xfrm>
                    <a:prstGeom prst="rect">
                      <a:avLst/>
                    </a:prstGeom>
                    <a:noFill/>
                    <a:ln w="9525">
                      <a:noFill/>
                      <a:miter lim="800000"/>
                      <a:headEnd/>
                      <a:tailEnd/>
                    </a:ln>
                  </pic:spPr>
                </pic:pic>
              </a:graphicData>
            </a:graphic>
          </wp:inline>
        </w:drawing>
      </w:r>
    </w:p>
    <w:p w:rsidR="00C719A4" w:rsidRPr="00623F8D" w:rsidRDefault="00C719A4" w:rsidP="00C719A4">
      <w:pPr>
        <w:spacing w:after="0" w:line="240" w:lineRule="auto"/>
        <w:rPr>
          <w:lang w:val="en-US"/>
        </w:rPr>
      </w:pPr>
    </w:p>
    <w:p w:rsidR="00C719A4" w:rsidRDefault="00C719A4" w:rsidP="00C719A4">
      <w:pPr>
        <w:pStyle w:val="Heading3"/>
        <w:rPr>
          <w:lang w:val="en-US"/>
        </w:rPr>
      </w:pPr>
      <w:r>
        <w:rPr>
          <w:lang w:val="en-US"/>
        </w:rPr>
        <w:t>Results for 2004 clustering</w:t>
      </w:r>
    </w:p>
    <w:p w:rsidR="00C719A4" w:rsidRPr="00623F8D" w:rsidRDefault="00C719A4" w:rsidP="00C719A4">
      <w:pPr>
        <w:rPr>
          <w:lang w:val="en-US"/>
        </w:rPr>
      </w:pPr>
      <w:r w:rsidRPr="00623F8D">
        <w:rPr>
          <w:lang w:val="en-US"/>
        </w:rPr>
        <w:t xml:space="preserve">The results of the 2004 levels, growth rates averaged </w:t>
      </w:r>
      <w:proofErr w:type="gramStart"/>
      <w:r w:rsidRPr="00623F8D">
        <w:rPr>
          <w:lang w:val="en-US"/>
        </w:rPr>
        <w:t>between 2000-2004</w:t>
      </w:r>
      <w:proofErr w:type="gramEnd"/>
      <w:r w:rsidRPr="00623F8D">
        <w:rPr>
          <w:lang w:val="en-US"/>
        </w:rPr>
        <w:t xml:space="preserve"> are shown below (the number in parentheses is the number of countries in a given cluster). Clusters 2 &amp; </w:t>
      </w:r>
      <w:proofErr w:type="gramStart"/>
      <w:r w:rsidRPr="00623F8D">
        <w:rPr>
          <w:lang w:val="en-US"/>
        </w:rPr>
        <w:t>5  comprise</w:t>
      </w:r>
      <w:proofErr w:type="gramEnd"/>
      <w:r w:rsidRPr="00623F8D">
        <w:rPr>
          <w:lang w:val="en-US"/>
        </w:rPr>
        <w:t xml:space="preserve"> the most developed countries, which have been augmented by Greece, Portugal, Spain and Rep. Korea. Singapore, in cluster 8, belongs to this group, and is distinguished by its large material </w:t>
      </w:r>
      <w:proofErr w:type="spellStart"/>
      <w:r w:rsidRPr="00623F8D">
        <w:rPr>
          <w:lang w:val="en-US"/>
        </w:rPr>
        <w:t>degrowth</w:t>
      </w:r>
      <w:proofErr w:type="spellEnd"/>
      <w:r w:rsidRPr="00623F8D">
        <w:rPr>
          <w:lang w:val="en-US"/>
        </w:rPr>
        <w:t xml:space="preserve">, due to the end of large construction phase in the city-state (see Schulz </w:t>
      </w:r>
      <w:r w:rsidR="006E0936" w:rsidRPr="00623F8D">
        <w:rPr>
          <w:lang w:val="en-US"/>
        </w:rPr>
        <w:fldChar w:fldCharType="begin"/>
      </w:r>
      <w:r>
        <w:rPr>
          <w:lang w:val="en-US"/>
        </w:rPr>
        <w:instrText xml:space="preserve"> ADDIN EN.CITE &lt;EndNote&gt;&lt;Cite&gt;&lt;Author&gt;Schulz&lt;/Author&gt;&lt;Year&gt;2007&lt;/Year&gt;&lt;RecNum&gt;20706&lt;/RecNum&gt;&lt;DisplayText&gt;(Schulz, 2007)&lt;/DisplayText&gt;&lt;record&gt;&lt;rec-number&gt;20706&lt;/rec-number&gt;&lt;foreign-keys&gt;&lt;key app="EN" db-id="wp05rzte1v9dapez024vz9r09drfzdt2tepf"&gt;20706&lt;/key&gt;&lt;/foreign-keys&gt;&lt;ref-type name="Journal Article"&gt;17&lt;/ref-type&gt;&lt;contributors&gt;&lt;authors&gt;&lt;author&gt;Schulz, N. B.&lt;/author&gt;&lt;/authors&gt;&lt;/contributors&gt;&lt;auth-address&gt;JKS&lt;/auth-address&gt;&lt;titles&gt;&lt;title&gt;The direct material inputs into Singapore&amp;apos;s development&lt;/title&gt;&lt;secondary-title&gt;Journal of Industrial Ecology&lt;/secondary-title&gt;&lt;/titles&gt;&lt;periodical&gt;&lt;full-title&gt;Journal of Industrial Ecology&lt;/full-title&gt;&lt;/periodical&gt;&lt;pages&gt;117-131&lt;/pages&gt;&lt;volume&gt;11&lt;/volume&gt;&lt;number&gt;2&lt;/number&gt;&lt;reprint-edition&gt;NOT IN FILE&lt;/reprint-edition&gt;&lt;keywords&gt;&lt;keyword&gt;Development&lt;/keyword&gt;&lt;keyword&gt;material&lt;/keyword&gt;&lt;keyword&gt;SUME&lt;/keyword&gt;&lt;keyword&gt;Human&lt;/keyword&gt;&lt;keyword&gt;population&lt;/keyword&gt;&lt;keyword&gt;cities&lt;/keyword&gt;&lt;keyword&gt;city&lt;/keyword&gt;&lt;keyword&gt;Environmental&lt;/keyword&gt;&lt;keyword&gt;Urbanization&lt;/keyword&gt;&lt;keyword&gt;time&lt;/keyword&gt;&lt;keyword&gt;Time series&lt;/keyword&gt;&lt;keyword&gt;material flows&lt;/keyword&gt;&lt;keyword&gt;material flow&lt;/keyword&gt;&lt;keyword&gt;flow&lt;/keyword&gt;&lt;keyword&gt;Industrialization&lt;/keyword&gt;&lt;keyword&gt;economic&lt;/keyword&gt;&lt;keyword&gt;economic growth&lt;/keyword&gt;&lt;keyword&gt;ECONOMIC-GROWTH&lt;/keyword&gt;&lt;keyword&gt;growth&lt;/keyword&gt;&lt;keyword&gt;consumption&lt;/keyword&gt;&lt;keyword&gt;DMC&lt;/keyword&gt;&lt;keyword&gt;Structural change&lt;/keyword&gt;&lt;keyword&gt;Change&lt;/keyword&gt;&lt;keyword&gt;SERVICE&lt;/keyword&gt;&lt;keyword&gt;SECTOR&lt;/keyword&gt;&lt;keyword&gt;NO&lt;/keyword&gt;&lt;keyword&gt;Material productivity&lt;/keyword&gt;&lt;keyword&gt;productivity&lt;/keyword&gt;&lt;/keywords&gt;&lt;dates&gt;&lt;year&gt;2007&lt;/year&gt;&lt;/dates&gt;&lt;pub-location&gt;Cambridge&lt;/pub-location&gt;&lt;publisher&gt;MIT-Press&lt;/publisher&gt;&lt;isbn&gt;1088-1980&lt;/isbn&gt;&lt;urls&gt;&lt;related-urls&gt;&lt;url&gt;http://dx.doi.org/10.1162/jie.2007.1200&lt;/url&gt;&lt;/related-urls&gt;&lt;pdf-urls&gt;&lt;url&gt; S:\elibrary\JIndustrialEcology\JIE_Schulz07_DMI_SingaporeDevelopment_11_2_117.pdf &lt;/url&gt;&lt;/pdf-urls&gt;&lt;/urls&gt;&lt;access-date&gt;2008/05/29/&lt;/access-date&gt;&lt;/record&gt;&lt;/Cite&gt;&lt;/EndNote&gt;</w:instrText>
      </w:r>
      <w:r w:rsidR="006E0936" w:rsidRPr="00623F8D">
        <w:rPr>
          <w:lang w:val="en-US"/>
        </w:rPr>
        <w:fldChar w:fldCharType="separate"/>
      </w:r>
      <w:r>
        <w:rPr>
          <w:noProof/>
          <w:lang w:val="en-US"/>
        </w:rPr>
        <w:t>(</w:t>
      </w:r>
      <w:hyperlink w:anchor="_ENREF_2" w:tooltip="Schulz, 2007 #20706" w:history="1">
        <w:r>
          <w:rPr>
            <w:noProof/>
            <w:lang w:val="en-US"/>
          </w:rPr>
          <w:t>Schulz, 2007</w:t>
        </w:r>
      </w:hyperlink>
      <w:r>
        <w:rPr>
          <w:noProof/>
          <w:lang w:val="en-US"/>
        </w:rPr>
        <w:t>)</w:t>
      </w:r>
      <w:r w:rsidR="006E0936" w:rsidRPr="00623F8D">
        <w:rPr>
          <w:lang w:val="en-US"/>
        </w:rPr>
        <w:fldChar w:fldCharType="end"/>
      </w:r>
      <w:r w:rsidRPr="00623F8D">
        <w:rPr>
          <w:lang w:val="en-US"/>
        </w:rPr>
        <w:t xml:space="preserve"> for the details on the history of Singapore’s material flows). The </w:t>
      </w:r>
      <w:r w:rsidRPr="00623F8D">
        <w:rPr>
          <w:lang w:val="en-US"/>
        </w:rPr>
        <w:lastRenderedPageBreak/>
        <w:t xml:space="preserve">intermediate group, formed by clusters 1, 3, 6 &amp; 7, has a significantly changed membership: it has been augmented by Argentina and Venezuela (moving down from their mature status in 1970) as well as China, Colombia, Indonesia and Thailand (moving up from the developing group). The developing group of cluster 4 has thus shrunk. Cuba is distinguished from the other intermediate countries by an exceptional combination of material </w:t>
      </w:r>
      <w:proofErr w:type="spellStart"/>
      <w:r w:rsidRPr="00623F8D">
        <w:rPr>
          <w:lang w:val="en-US"/>
        </w:rPr>
        <w:t>degrowth</w:t>
      </w:r>
      <w:proofErr w:type="spellEnd"/>
      <w:r w:rsidRPr="00623F8D">
        <w:rPr>
          <w:lang w:val="en-US"/>
        </w:rPr>
        <w:t xml:space="preserve"> and economic growth, whereas China is in a cluster of its own due to its material and economic growth. </w:t>
      </w:r>
    </w:p>
    <w:p w:rsidR="00C719A4" w:rsidRPr="00623F8D" w:rsidRDefault="00C719A4" w:rsidP="00C719A4">
      <w:pPr>
        <w:spacing w:after="0" w:line="240" w:lineRule="auto"/>
        <w:rPr>
          <w:lang w:val="en-US"/>
        </w:rPr>
      </w:pPr>
    </w:p>
    <w:p w:rsidR="00C719A4" w:rsidRDefault="00C719A4" w:rsidP="00C719A4">
      <w:pPr>
        <w:spacing w:after="0" w:line="240" w:lineRule="auto"/>
        <w:rPr>
          <w:lang w:val="en-US"/>
        </w:rPr>
      </w:pPr>
      <w:r w:rsidRPr="00623F8D">
        <w:rPr>
          <w:lang w:val="en-US"/>
        </w:rPr>
        <w:t xml:space="preserve">Cluster 1 (5): Argentina, Brazil, Colombia, Turkey, </w:t>
      </w:r>
      <w:proofErr w:type="gramStart"/>
      <w:r w:rsidRPr="00623F8D">
        <w:rPr>
          <w:lang w:val="en-US"/>
        </w:rPr>
        <w:t>Venezuela</w:t>
      </w:r>
      <w:proofErr w:type="gramEnd"/>
      <w:r w:rsidRPr="00623F8D">
        <w:rPr>
          <w:lang w:val="en-US"/>
        </w:rPr>
        <w:t>;</w:t>
      </w:r>
    </w:p>
    <w:p w:rsidR="00780046" w:rsidRPr="00623F8D" w:rsidRDefault="00780046" w:rsidP="00780046">
      <w:pPr>
        <w:spacing w:after="0" w:line="240" w:lineRule="auto"/>
        <w:rPr>
          <w:lang w:val="en-US"/>
        </w:rPr>
      </w:pPr>
      <w:r>
        <w:rPr>
          <w:lang w:val="en-US"/>
        </w:rPr>
        <w:t>Cluster 2</w:t>
      </w:r>
      <w:r w:rsidRPr="00623F8D">
        <w:rPr>
          <w:lang w:val="en-US"/>
        </w:rPr>
        <w:t xml:space="preserve"> (5): Algeria, Indonesia, Iran, Malaysia, </w:t>
      </w:r>
      <w:proofErr w:type="gramStart"/>
      <w:r w:rsidRPr="00623F8D">
        <w:rPr>
          <w:lang w:val="en-US"/>
        </w:rPr>
        <w:t>Thailand</w:t>
      </w:r>
      <w:proofErr w:type="gramEnd"/>
      <w:r w:rsidRPr="00623F8D">
        <w:rPr>
          <w:lang w:val="en-US"/>
        </w:rPr>
        <w:t>;</w:t>
      </w:r>
    </w:p>
    <w:p w:rsidR="00780046" w:rsidRPr="00623F8D" w:rsidRDefault="00780046" w:rsidP="00780046">
      <w:pPr>
        <w:spacing w:after="0" w:line="240" w:lineRule="auto"/>
        <w:rPr>
          <w:lang w:val="en-US"/>
        </w:rPr>
      </w:pPr>
      <w:r>
        <w:rPr>
          <w:lang w:val="en-US"/>
        </w:rPr>
        <w:t>Cluster 3</w:t>
      </w:r>
      <w:r w:rsidRPr="00623F8D">
        <w:rPr>
          <w:lang w:val="en-US"/>
        </w:rPr>
        <w:t xml:space="preserve"> (6): Bangladesh, India, Nepal, Pakistan, Philippines, </w:t>
      </w:r>
      <w:proofErr w:type="gramStart"/>
      <w:r w:rsidRPr="00623F8D">
        <w:rPr>
          <w:lang w:val="en-US"/>
        </w:rPr>
        <w:t>Sri</w:t>
      </w:r>
      <w:proofErr w:type="gramEnd"/>
      <w:r w:rsidRPr="00623F8D">
        <w:rPr>
          <w:lang w:val="en-US"/>
        </w:rPr>
        <w:t xml:space="preserve"> Lanka;</w:t>
      </w:r>
    </w:p>
    <w:p w:rsidR="00780046" w:rsidRPr="00623F8D" w:rsidRDefault="00780046" w:rsidP="00C719A4">
      <w:pPr>
        <w:spacing w:after="0" w:line="240" w:lineRule="auto"/>
        <w:rPr>
          <w:lang w:val="en-US"/>
        </w:rPr>
      </w:pPr>
      <w:r>
        <w:rPr>
          <w:lang w:val="en-US"/>
        </w:rPr>
        <w:t>Cluster 4</w:t>
      </w:r>
      <w:r w:rsidRPr="00623F8D">
        <w:rPr>
          <w:lang w:val="en-US"/>
        </w:rPr>
        <w:t xml:space="preserve"> (2): Australia, Finland;</w:t>
      </w:r>
    </w:p>
    <w:p w:rsidR="00C719A4" w:rsidRPr="00623F8D" w:rsidRDefault="00780046" w:rsidP="00C719A4">
      <w:pPr>
        <w:spacing w:after="0" w:line="240" w:lineRule="auto"/>
        <w:rPr>
          <w:lang w:val="en-US"/>
        </w:rPr>
      </w:pPr>
      <w:r>
        <w:rPr>
          <w:lang w:val="en-US"/>
        </w:rPr>
        <w:t>Cluster 5</w:t>
      </w:r>
      <w:r w:rsidR="00C719A4" w:rsidRPr="00623F8D">
        <w:rPr>
          <w:lang w:val="en-US"/>
        </w:rPr>
        <w:t xml:space="preserve"> (17): Austria, </w:t>
      </w:r>
      <w:proofErr w:type="spellStart"/>
      <w:r w:rsidR="00C719A4" w:rsidRPr="00623F8D">
        <w:rPr>
          <w:lang w:val="en-US"/>
        </w:rPr>
        <w:t>Belgium+Luxembourg</w:t>
      </w:r>
      <w:proofErr w:type="spellEnd"/>
      <w:r w:rsidR="00C719A4" w:rsidRPr="00623F8D">
        <w:rPr>
          <w:lang w:val="en-US"/>
        </w:rPr>
        <w:t>, Germany, Denmark, France, Greece, Ireland, Italy, Japan, Rep. Korea, Netherlands, New Zealand, Portugal, Spain, Sweden, United Kingdom, USA;</w:t>
      </w:r>
    </w:p>
    <w:p w:rsidR="00C719A4" w:rsidRPr="00623F8D" w:rsidRDefault="00C719A4" w:rsidP="00C719A4">
      <w:pPr>
        <w:spacing w:after="0" w:line="240" w:lineRule="auto"/>
        <w:rPr>
          <w:lang w:val="en-US"/>
        </w:rPr>
      </w:pPr>
      <w:r w:rsidRPr="00623F8D">
        <w:rPr>
          <w:lang w:val="en-US"/>
        </w:rPr>
        <w:t>Cluster 6 (1): Cuba;</w:t>
      </w:r>
    </w:p>
    <w:p w:rsidR="00C719A4" w:rsidRPr="00623F8D" w:rsidRDefault="00C719A4" w:rsidP="00C719A4">
      <w:pPr>
        <w:spacing w:after="0" w:line="240" w:lineRule="auto"/>
        <w:rPr>
          <w:lang w:val="en-US"/>
        </w:rPr>
      </w:pPr>
      <w:r w:rsidRPr="00623F8D">
        <w:rPr>
          <w:lang w:val="en-US"/>
        </w:rPr>
        <w:t>Cluster 7 (1): China;</w:t>
      </w:r>
    </w:p>
    <w:p w:rsidR="00C719A4" w:rsidRPr="00623F8D" w:rsidRDefault="00C719A4" w:rsidP="00C719A4">
      <w:pPr>
        <w:spacing w:after="0" w:line="240" w:lineRule="auto"/>
        <w:rPr>
          <w:lang w:val="en-US"/>
        </w:rPr>
      </w:pPr>
      <w:r w:rsidRPr="00623F8D">
        <w:rPr>
          <w:lang w:val="en-US"/>
        </w:rPr>
        <w:t>Cluster 8 (1): Singapore.</w:t>
      </w:r>
    </w:p>
    <w:p w:rsidR="00C719A4" w:rsidRPr="00623F8D" w:rsidRDefault="00C719A4" w:rsidP="00C719A4">
      <w:pPr>
        <w:spacing w:after="0" w:line="240" w:lineRule="auto"/>
        <w:rPr>
          <w:lang w:val="en-US"/>
        </w:rPr>
      </w:pPr>
    </w:p>
    <w:p w:rsidR="00C719A4" w:rsidRPr="00623F8D" w:rsidRDefault="00780046" w:rsidP="00C719A4">
      <w:pPr>
        <w:rPr>
          <w:lang w:val="en-US"/>
        </w:rPr>
      </w:pPr>
      <w:r>
        <w:rPr>
          <w:noProof/>
          <w:lang w:eastAsia="en-GB"/>
        </w:rPr>
        <w:drawing>
          <wp:inline distT="0" distB="0" distL="0" distR="0">
            <wp:extent cx="5731510" cy="4205002"/>
            <wp:effectExtent l="1905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5731510" cy="4205002"/>
                    </a:xfrm>
                    <a:prstGeom prst="rect">
                      <a:avLst/>
                    </a:prstGeom>
                    <a:noFill/>
                    <a:ln w="9525">
                      <a:noFill/>
                      <a:miter lim="800000"/>
                      <a:headEnd/>
                      <a:tailEnd/>
                    </a:ln>
                  </pic:spPr>
                </pic:pic>
              </a:graphicData>
            </a:graphic>
          </wp:inline>
        </w:drawing>
      </w:r>
    </w:p>
    <w:p w:rsidR="00C719A4" w:rsidRPr="00623F8D" w:rsidRDefault="00C719A4" w:rsidP="00C719A4">
      <w:pPr>
        <w:rPr>
          <w:lang w:val="en-US"/>
        </w:rPr>
      </w:pPr>
      <w:r w:rsidRPr="00623F8D">
        <w:rPr>
          <w:lang w:val="en-US"/>
        </w:rPr>
        <w:t>Note: material flow data for Canada is only available for 1980-2003, but Canada is straightforwardly classified as a mature industrialized country.</w:t>
      </w:r>
    </w:p>
    <w:p w:rsidR="000E5AD6" w:rsidRDefault="00446174" w:rsidP="00DD1239">
      <w:pPr>
        <w:pStyle w:val="Heading2"/>
      </w:pPr>
      <w:r w:rsidRPr="001C745B">
        <w:t>Individual country trajectories</w:t>
      </w:r>
    </w:p>
    <w:p w:rsidR="00F45306" w:rsidRDefault="00DD1239" w:rsidP="00446174">
      <w:r>
        <w:t xml:space="preserve">Table </w:t>
      </w:r>
      <w:r w:rsidR="00001086">
        <w:t>S2</w:t>
      </w:r>
      <w:r w:rsidR="003F2271" w:rsidRPr="00DD1239">
        <w:t>:</w:t>
      </w:r>
    </w:p>
    <w:tbl>
      <w:tblPr>
        <w:tblStyle w:val="LightShading-Accent11"/>
        <w:tblW w:w="8445" w:type="dxa"/>
        <w:tblLook w:val="04A0"/>
      </w:tblPr>
      <w:tblGrid>
        <w:gridCol w:w="1865"/>
        <w:gridCol w:w="1180"/>
        <w:gridCol w:w="1080"/>
        <w:gridCol w:w="1080"/>
        <w:gridCol w:w="1080"/>
        <w:gridCol w:w="1080"/>
        <w:gridCol w:w="1080"/>
      </w:tblGrid>
      <w:tr w:rsidR="00D72316" w:rsidRPr="00D72316" w:rsidTr="00780046">
        <w:trPr>
          <w:cnfStyle w:val="100000000000"/>
          <w:trHeight w:val="391"/>
        </w:trPr>
        <w:tc>
          <w:tcPr>
            <w:cnfStyle w:val="001000000000"/>
            <w:tcW w:w="1865" w:type="dxa"/>
            <w:hideMark/>
          </w:tcPr>
          <w:p w:rsidR="00D72316" w:rsidRPr="00D72316" w:rsidRDefault="00D72316" w:rsidP="0090267D">
            <w:pPr>
              <w:jc w:val="left"/>
              <w:rPr>
                <w:rFonts w:eastAsia="Times New Roman" w:cs="Times New Roman"/>
                <w:color w:val="000000"/>
                <w:sz w:val="16"/>
                <w:szCs w:val="16"/>
                <w:lang w:eastAsia="en-GB"/>
              </w:rPr>
            </w:pPr>
          </w:p>
        </w:tc>
        <w:tc>
          <w:tcPr>
            <w:tcW w:w="1180" w:type="dxa"/>
            <w:hideMark/>
          </w:tcPr>
          <w:p w:rsidR="00D72316" w:rsidRPr="00D72316" w:rsidRDefault="00D72316" w:rsidP="00D72316">
            <w:pPr>
              <w:jc w:val="center"/>
              <w:cnfStyle w:val="1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Population</w:t>
            </w:r>
          </w:p>
        </w:tc>
        <w:tc>
          <w:tcPr>
            <w:tcW w:w="1080" w:type="dxa"/>
            <w:hideMark/>
          </w:tcPr>
          <w:p w:rsidR="00D72316" w:rsidRPr="00D72316" w:rsidRDefault="00D72316" w:rsidP="00D72316">
            <w:pPr>
              <w:jc w:val="center"/>
              <w:cnfStyle w:val="1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GDP/cap</w:t>
            </w:r>
          </w:p>
        </w:tc>
        <w:tc>
          <w:tcPr>
            <w:tcW w:w="1080" w:type="dxa"/>
            <w:hideMark/>
          </w:tcPr>
          <w:p w:rsidR="00D72316" w:rsidRPr="00D72316" w:rsidRDefault="00D72316" w:rsidP="00D72316">
            <w:pPr>
              <w:jc w:val="center"/>
              <w:cnfStyle w:val="1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Total DMC/cap</w:t>
            </w:r>
          </w:p>
        </w:tc>
        <w:tc>
          <w:tcPr>
            <w:tcW w:w="1080" w:type="dxa"/>
            <w:hideMark/>
          </w:tcPr>
          <w:p w:rsidR="00D72316" w:rsidRPr="00D72316" w:rsidRDefault="00D72316" w:rsidP="00D72316">
            <w:pPr>
              <w:jc w:val="center"/>
              <w:cnfStyle w:val="1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Mineral DMC/cap</w:t>
            </w:r>
          </w:p>
        </w:tc>
        <w:tc>
          <w:tcPr>
            <w:tcW w:w="1080" w:type="dxa"/>
            <w:hideMark/>
          </w:tcPr>
          <w:p w:rsidR="00D72316" w:rsidRPr="00D72316" w:rsidRDefault="00D72316" w:rsidP="00D72316">
            <w:pPr>
              <w:jc w:val="center"/>
              <w:cnfStyle w:val="1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Biomass DMC/cap</w:t>
            </w:r>
          </w:p>
        </w:tc>
        <w:tc>
          <w:tcPr>
            <w:tcW w:w="1080" w:type="dxa"/>
            <w:hideMark/>
          </w:tcPr>
          <w:p w:rsidR="00D72316" w:rsidRPr="00D72316" w:rsidRDefault="00D72316" w:rsidP="00D72316">
            <w:pPr>
              <w:jc w:val="center"/>
              <w:cnfStyle w:val="1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CO2/cap</w:t>
            </w:r>
          </w:p>
        </w:tc>
      </w:tr>
      <w:tr w:rsidR="00D72316" w:rsidRPr="00D72316" w:rsidTr="00780046">
        <w:trPr>
          <w:cnfStyle w:val="000000100000"/>
          <w:trHeight w:val="269"/>
        </w:trPr>
        <w:tc>
          <w:tcPr>
            <w:cnfStyle w:val="001000000000"/>
            <w:tcW w:w="1865" w:type="dxa"/>
            <w:hideMark/>
          </w:tcPr>
          <w:p w:rsidR="00D72316" w:rsidRPr="00D72316" w:rsidRDefault="00D72316" w:rsidP="0090267D">
            <w:pPr>
              <w:jc w:val="left"/>
              <w:rPr>
                <w:rFonts w:eastAsia="Times New Roman" w:cs="Times New Roman"/>
                <w:color w:val="000000"/>
                <w:sz w:val="16"/>
                <w:szCs w:val="16"/>
                <w:lang w:eastAsia="en-GB"/>
              </w:rPr>
            </w:pPr>
            <w:r w:rsidRPr="00D72316">
              <w:rPr>
                <w:rFonts w:eastAsia="Times New Roman" w:cs="Times New Roman"/>
                <w:color w:val="000000"/>
                <w:sz w:val="16"/>
                <w:szCs w:val="16"/>
                <w:lang w:eastAsia="en-GB"/>
              </w:rPr>
              <w:t>Units</w:t>
            </w:r>
          </w:p>
        </w:tc>
        <w:tc>
          <w:tcPr>
            <w:tcW w:w="1180" w:type="dxa"/>
            <w:hideMark/>
          </w:tcPr>
          <w:p w:rsidR="00D72316" w:rsidRPr="00D72316" w:rsidRDefault="00D72316" w:rsidP="00D72316">
            <w:pPr>
              <w:jc w:val="center"/>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 xml:space="preserve">1000 </w:t>
            </w:r>
            <w:proofErr w:type="spellStart"/>
            <w:r w:rsidRPr="00D72316">
              <w:rPr>
                <w:rFonts w:eastAsia="Times New Roman" w:cs="Times New Roman"/>
                <w:color w:val="000000"/>
                <w:sz w:val="16"/>
                <w:szCs w:val="16"/>
                <w:lang w:eastAsia="en-GB"/>
              </w:rPr>
              <w:t>pers</w:t>
            </w:r>
            <w:proofErr w:type="spellEnd"/>
          </w:p>
        </w:tc>
        <w:tc>
          <w:tcPr>
            <w:tcW w:w="1080" w:type="dxa"/>
            <w:hideMark/>
          </w:tcPr>
          <w:p w:rsidR="00D72316" w:rsidRPr="00D72316" w:rsidRDefault="00D72316" w:rsidP="00D72316">
            <w:pPr>
              <w:jc w:val="center"/>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USD</w:t>
            </w:r>
          </w:p>
        </w:tc>
        <w:tc>
          <w:tcPr>
            <w:tcW w:w="1080" w:type="dxa"/>
            <w:hideMark/>
          </w:tcPr>
          <w:p w:rsidR="00D72316" w:rsidRPr="00D72316" w:rsidRDefault="00D72316" w:rsidP="00D72316">
            <w:pPr>
              <w:jc w:val="center"/>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tons/cap</w:t>
            </w:r>
          </w:p>
        </w:tc>
        <w:tc>
          <w:tcPr>
            <w:tcW w:w="1080" w:type="dxa"/>
            <w:hideMark/>
          </w:tcPr>
          <w:p w:rsidR="00D72316" w:rsidRPr="00D72316" w:rsidRDefault="00D72316" w:rsidP="00D72316">
            <w:pPr>
              <w:jc w:val="center"/>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tons/cap</w:t>
            </w:r>
          </w:p>
        </w:tc>
        <w:tc>
          <w:tcPr>
            <w:tcW w:w="1080" w:type="dxa"/>
            <w:hideMark/>
          </w:tcPr>
          <w:p w:rsidR="00D72316" w:rsidRPr="00D72316" w:rsidRDefault="00D72316" w:rsidP="00D72316">
            <w:pPr>
              <w:jc w:val="center"/>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tons/cap</w:t>
            </w:r>
          </w:p>
        </w:tc>
        <w:tc>
          <w:tcPr>
            <w:tcW w:w="1080" w:type="dxa"/>
            <w:hideMark/>
          </w:tcPr>
          <w:p w:rsidR="00D72316" w:rsidRPr="00D72316" w:rsidRDefault="00D72316" w:rsidP="00D72316">
            <w:pPr>
              <w:jc w:val="center"/>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tons CO2/cap</w:t>
            </w:r>
          </w:p>
        </w:tc>
      </w:tr>
      <w:tr w:rsidR="00D72316" w:rsidRPr="00D72316" w:rsidTr="00780046">
        <w:trPr>
          <w:trHeight w:val="184"/>
        </w:trPr>
        <w:tc>
          <w:tcPr>
            <w:cnfStyle w:val="001000000000"/>
            <w:tcW w:w="1865" w:type="dxa"/>
            <w:hideMark/>
          </w:tcPr>
          <w:p w:rsidR="00D72316" w:rsidRPr="00D72316" w:rsidRDefault="00D72316" w:rsidP="0090267D">
            <w:pPr>
              <w:jc w:val="left"/>
              <w:rPr>
                <w:rFonts w:eastAsia="Times New Roman" w:cs="Times New Roman"/>
                <w:color w:val="000000"/>
                <w:sz w:val="16"/>
                <w:szCs w:val="16"/>
                <w:lang w:eastAsia="en-GB"/>
              </w:rPr>
            </w:pPr>
            <w:r w:rsidRPr="00D72316">
              <w:rPr>
                <w:rFonts w:eastAsia="Times New Roman" w:cs="Times New Roman"/>
                <w:color w:val="000000"/>
                <w:sz w:val="16"/>
                <w:szCs w:val="16"/>
                <w:lang w:eastAsia="en-GB"/>
              </w:rPr>
              <w:t>Year</w:t>
            </w:r>
          </w:p>
        </w:tc>
        <w:tc>
          <w:tcPr>
            <w:tcW w:w="1180" w:type="dxa"/>
            <w:hideMark/>
          </w:tcPr>
          <w:p w:rsidR="00D72316" w:rsidRPr="00D72316" w:rsidRDefault="00D72316" w:rsidP="00D72316">
            <w:pPr>
              <w:jc w:val="center"/>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2005</w:t>
            </w:r>
          </w:p>
        </w:tc>
        <w:tc>
          <w:tcPr>
            <w:tcW w:w="1080" w:type="dxa"/>
            <w:hideMark/>
          </w:tcPr>
          <w:p w:rsidR="00D72316" w:rsidRPr="00D72316" w:rsidRDefault="00D72316" w:rsidP="00D72316">
            <w:pPr>
              <w:jc w:val="center"/>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2005</w:t>
            </w:r>
          </w:p>
        </w:tc>
        <w:tc>
          <w:tcPr>
            <w:tcW w:w="1080" w:type="dxa"/>
            <w:hideMark/>
          </w:tcPr>
          <w:p w:rsidR="00D72316" w:rsidRPr="00D72316" w:rsidRDefault="00D72316" w:rsidP="00D72316">
            <w:pPr>
              <w:jc w:val="center"/>
              <w:cnfStyle w:val="000000000000"/>
              <w:rPr>
                <w:rFonts w:eastAsia="Times New Roman" w:cs="Times New Roman"/>
                <w:color w:val="000000"/>
                <w:sz w:val="16"/>
                <w:szCs w:val="16"/>
                <w:lang w:eastAsia="en-GB"/>
              </w:rPr>
            </w:pPr>
            <w:r>
              <w:rPr>
                <w:rFonts w:eastAsia="Times New Roman" w:cs="Times New Roman"/>
                <w:color w:val="000000"/>
                <w:sz w:val="16"/>
                <w:szCs w:val="16"/>
                <w:lang w:eastAsia="en-GB"/>
              </w:rPr>
              <w:t>2005</w:t>
            </w:r>
            <w:r w:rsidRPr="00D72316">
              <w:rPr>
                <w:rFonts w:eastAsia="Times New Roman" w:cs="Times New Roman"/>
                <w:color w:val="000000"/>
                <w:sz w:val="16"/>
                <w:szCs w:val="16"/>
                <w:lang w:eastAsia="en-GB"/>
              </w:rPr>
              <w:t xml:space="preserve"> (*)</w:t>
            </w:r>
          </w:p>
        </w:tc>
        <w:tc>
          <w:tcPr>
            <w:tcW w:w="1080" w:type="dxa"/>
            <w:hideMark/>
          </w:tcPr>
          <w:p w:rsidR="00D72316" w:rsidRPr="00D72316" w:rsidRDefault="00D72316" w:rsidP="00D72316">
            <w:pPr>
              <w:jc w:val="center"/>
              <w:cnfStyle w:val="000000000000"/>
              <w:rPr>
                <w:rFonts w:eastAsia="Times New Roman" w:cs="Times New Roman"/>
                <w:color w:val="000000"/>
                <w:sz w:val="16"/>
                <w:szCs w:val="16"/>
                <w:lang w:eastAsia="en-GB"/>
              </w:rPr>
            </w:pPr>
            <w:r>
              <w:rPr>
                <w:rFonts w:eastAsia="Times New Roman" w:cs="Times New Roman"/>
                <w:color w:val="000000"/>
                <w:sz w:val="16"/>
                <w:szCs w:val="16"/>
                <w:lang w:eastAsia="en-GB"/>
              </w:rPr>
              <w:t>2005</w:t>
            </w:r>
            <w:r w:rsidRPr="00D72316">
              <w:rPr>
                <w:rFonts w:eastAsia="Times New Roman" w:cs="Times New Roman"/>
                <w:color w:val="000000"/>
                <w:sz w:val="16"/>
                <w:szCs w:val="16"/>
                <w:lang w:eastAsia="en-GB"/>
              </w:rPr>
              <w:t xml:space="preserve"> (*)</w:t>
            </w:r>
          </w:p>
        </w:tc>
        <w:tc>
          <w:tcPr>
            <w:tcW w:w="1080" w:type="dxa"/>
            <w:hideMark/>
          </w:tcPr>
          <w:p w:rsidR="00D72316" w:rsidRPr="00D72316" w:rsidRDefault="00D72316" w:rsidP="00D72316">
            <w:pPr>
              <w:jc w:val="center"/>
              <w:cnfStyle w:val="000000000000"/>
              <w:rPr>
                <w:rFonts w:eastAsia="Times New Roman" w:cs="Times New Roman"/>
                <w:color w:val="000000"/>
                <w:sz w:val="16"/>
                <w:szCs w:val="16"/>
                <w:lang w:eastAsia="en-GB"/>
              </w:rPr>
            </w:pPr>
            <w:r>
              <w:rPr>
                <w:rFonts w:eastAsia="Times New Roman" w:cs="Times New Roman"/>
                <w:color w:val="000000"/>
                <w:sz w:val="16"/>
                <w:szCs w:val="16"/>
                <w:lang w:eastAsia="en-GB"/>
              </w:rPr>
              <w:t>2005</w:t>
            </w:r>
            <w:r w:rsidRPr="00D72316">
              <w:rPr>
                <w:rFonts w:eastAsia="Times New Roman" w:cs="Times New Roman"/>
                <w:color w:val="000000"/>
                <w:sz w:val="16"/>
                <w:szCs w:val="16"/>
                <w:lang w:eastAsia="en-GB"/>
              </w:rPr>
              <w:t xml:space="preserve"> (*)</w:t>
            </w:r>
          </w:p>
        </w:tc>
        <w:tc>
          <w:tcPr>
            <w:tcW w:w="1080" w:type="dxa"/>
            <w:hideMark/>
          </w:tcPr>
          <w:p w:rsidR="00D72316" w:rsidRPr="00D72316" w:rsidRDefault="00D72316" w:rsidP="00D72316">
            <w:pPr>
              <w:jc w:val="center"/>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2005</w:t>
            </w:r>
          </w:p>
        </w:tc>
      </w:tr>
      <w:tr w:rsidR="00D72316" w:rsidRPr="00D72316" w:rsidTr="00780046">
        <w:trPr>
          <w:cnfStyle w:val="000000100000"/>
          <w:trHeight w:val="255"/>
        </w:trPr>
        <w:tc>
          <w:tcPr>
            <w:cnfStyle w:val="001000000000"/>
            <w:tcW w:w="1865" w:type="dxa"/>
            <w:noWrap/>
            <w:hideMark/>
          </w:tcPr>
          <w:p w:rsidR="00D72316" w:rsidRPr="009C275C" w:rsidRDefault="00D72316" w:rsidP="009C275C">
            <w:pPr>
              <w:rPr>
                <w:rFonts w:eastAsia="Times New Roman" w:cs="Times New Roman"/>
                <w:color w:val="000000"/>
                <w:sz w:val="16"/>
                <w:szCs w:val="16"/>
                <w:lang w:eastAsia="en-GB"/>
              </w:rPr>
            </w:pPr>
            <w:r w:rsidRPr="009C275C">
              <w:rPr>
                <w:rFonts w:eastAsia="Times New Roman" w:cs="Times New Roman"/>
                <w:color w:val="000000"/>
                <w:sz w:val="16"/>
                <w:szCs w:val="16"/>
                <w:lang w:eastAsia="en-GB"/>
              </w:rPr>
              <w:t>Algeria</w:t>
            </w:r>
          </w:p>
        </w:tc>
        <w:tc>
          <w:tcPr>
            <w:tcW w:w="11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32,900</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3,142</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5.4</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4.6</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0.8</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4.2</w:t>
            </w:r>
          </w:p>
        </w:tc>
      </w:tr>
      <w:tr w:rsidR="00D72316" w:rsidRPr="00D72316" w:rsidTr="00780046">
        <w:trPr>
          <w:trHeight w:val="255"/>
        </w:trPr>
        <w:tc>
          <w:tcPr>
            <w:cnfStyle w:val="001000000000"/>
            <w:tcW w:w="1865" w:type="dxa"/>
            <w:noWrap/>
            <w:hideMark/>
          </w:tcPr>
          <w:p w:rsidR="00D72316" w:rsidRPr="009C275C" w:rsidRDefault="00D72316" w:rsidP="009C275C">
            <w:pPr>
              <w:rPr>
                <w:rFonts w:eastAsia="Times New Roman" w:cs="Times New Roman"/>
                <w:color w:val="000000"/>
                <w:sz w:val="16"/>
                <w:szCs w:val="16"/>
                <w:lang w:eastAsia="en-GB"/>
              </w:rPr>
            </w:pPr>
            <w:r w:rsidRPr="009C275C">
              <w:rPr>
                <w:rFonts w:eastAsia="Times New Roman" w:cs="Times New Roman"/>
                <w:color w:val="000000"/>
                <w:sz w:val="16"/>
                <w:szCs w:val="16"/>
                <w:lang w:eastAsia="en-GB"/>
              </w:rPr>
              <w:t>Argentina</w:t>
            </w:r>
          </w:p>
        </w:tc>
        <w:tc>
          <w:tcPr>
            <w:tcW w:w="11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38,700</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4,730</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14.5</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4.1</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10.4</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4.1</w:t>
            </w:r>
          </w:p>
        </w:tc>
      </w:tr>
      <w:tr w:rsidR="00D72316" w:rsidRPr="00D72316" w:rsidTr="00780046">
        <w:trPr>
          <w:cnfStyle w:val="000000100000"/>
          <w:trHeight w:val="255"/>
        </w:trPr>
        <w:tc>
          <w:tcPr>
            <w:cnfStyle w:val="001000000000"/>
            <w:tcW w:w="1865" w:type="dxa"/>
            <w:noWrap/>
            <w:hideMark/>
          </w:tcPr>
          <w:p w:rsidR="00D72316" w:rsidRPr="009C275C" w:rsidRDefault="00D72316" w:rsidP="009C275C">
            <w:pPr>
              <w:rPr>
                <w:rFonts w:eastAsia="Times New Roman" w:cs="Times New Roman"/>
                <w:color w:val="000000"/>
                <w:sz w:val="16"/>
                <w:szCs w:val="16"/>
                <w:lang w:eastAsia="en-GB"/>
              </w:rPr>
            </w:pPr>
            <w:r w:rsidRPr="009C275C">
              <w:rPr>
                <w:rFonts w:eastAsia="Times New Roman" w:cs="Times New Roman"/>
                <w:color w:val="000000"/>
                <w:sz w:val="16"/>
                <w:szCs w:val="16"/>
                <w:lang w:eastAsia="en-GB"/>
              </w:rPr>
              <w:t>Bangladesh</w:t>
            </w:r>
          </w:p>
        </w:tc>
        <w:tc>
          <w:tcPr>
            <w:tcW w:w="11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153,100</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376</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2.0</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0.8</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1.2</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0.3</w:t>
            </w:r>
          </w:p>
        </w:tc>
      </w:tr>
      <w:tr w:rsidR="00D72316" w:rsidRPr="00D72316" w:rsidTr="00780046">
        <w:trPr>
          <w:trHeight w:val="255"/>
        </w:trPr>
        <w:tc>
          <w:tcPr>
            <w:cnfStyle w:val="001000000000"/>
            <w:tcW w:w="1865" w:type="dxa"/>
            <w:noWrap/>
            <w:hideMark/>
          </w:tcPr>
          <w:p w:rsidR="00D72316" w:rsidRPr="009C275C" w:rsidRDefault="00D72316" w:rsidP="009C275C">
            <w:pPr>
              <w:rPr>
                <w:rFonts w:eastAsia="Times New Roman" w:cs="Times New Roman"/>
                <w:color w:val="000000"/>
                <w:sz w:val="16"/>
                <w:szCs w:val="16"/>
                <w:lang w:eastAsia="en-GB"/>
              </w:rPr>
            </w:pPr>
            <w:r w:rsidRPr="009C275C">
              <w:rPr>
                <w:rFonts w:eastAsia="Times New Roman" w:cs="Times New Roman"/>
                <w:color w:val="000000"/>
                <w:sz w:val="16"/>
                <w:szCs w:val="16"/>
                <w:lang w:eastAsia="en-GB"/>
              </w:rPr>
              <w:t>Brazil</w:t>
            </w:r>
          </w:p>
        </w:tc>
        <w:tc>
          <w:tcPr>
            <w:tcW w:w="11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186,100</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4,740</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13.3</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4.6</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8.7</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1.9</w:t>
            </w:r>
          </w:p>
        </w:tc>
      </w:tr>
      <w:tr w:rsidR="00D72316" w:rsidRPr="00D72316" w:rsidTr="00780046">
        <w:trPr>
          <w:cnfStyle w:val="000000100000"/>
          <w:trHeight w:val="255"/>
        </w:trPr>
        <w:tc>
          <w:tcPr>
            <w:cnfStyle w:val="001000000000"/>
            <w:tcW w:w="1865" w:type="dxa"/>
            <w:noWrap/>
            <w:hideMark/>
          </w:tcPr>
          <w:p w:rsidR="00D72316" w:rsidRPr="009C275C" w:rsidRDefault="00D72316" w:rsidP="009C275C">
            <w:pPr>
              <w:rPr>
                <w:rFonts w:eastAsia="Times New Roman" w:cs="Times New Roman"/>
                <w:color w:val="000000"/>
                <w:sz w:val="16"/>
                <w:szCs w:val="16"/>
                <w:lang w:eastAsia="en-GB"/>
              </w:rPr>
            </w:pPr>
            <w:r w:rsidRPr="009C275C">
              <w:rPr>
                <w:rFonts w:eastAsia="Times New Roman" w:cs="Times New Roman"/>
                <w:color w:val="000000"/>
                <w:sz w:val="16"/>
                <w:szCs w:val="16"/>
                <w:lang w:eastAsia="en-GB"/>
              </w:rPr>
              <w:t>China</w:t>
            </w:r>
          </w:p>
        </w:tc>
        <w:tc>
          <w:tcPr>
            <w:tcW w:w="11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1,303,700</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1,766</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12.8</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10.3</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2.4</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4.3</w:t>
            </w:r>
          </w:p>
        </w:tc>
      </w:tr>
      <w:tr w:rsidR="00D72316" w:rsidRPr="00D72316" w:rsidTr="00780046">
        <w:trPr>
          <w:trHeight w:val="255"/>
        </w:trPr>
        <w:tc>
          <w:tcPr>
            <w:cnfStyle w:val="001000000000"/>
            <w:tcW w:w="1865" w:type="dxa"/>
            <w:noWrap/>
            <w:hideMark/>
          </w:tcPr>
          <w:p w:rsidR="00D72316" w:rsidRPr="009C275C" w:rsidRDefault="00D72316" w:rsidP="009C275C">
            <w:pPr>
              <w:rPr>
                <w:rFonts w:eastAsia="Times New Roman" w:cs="Times New Roman"/>
                <w:color w:val="000000"/>
                <w:sz w:val="16"/>
                <w:szCs w:val="16"/>
                <w:lang w:eastAsia="en-GB"/>
              </w:rPr>
            </w:pPr>
            <w:r w:rsidRPr="009C275C">
              <w:rPr>
                <w:rFonts w:eastAsia="Times New Roman" w:cs="Times New Roman"/>
                <w:color w:val="000000"/>
                <w:sz w:val="16"/>
                <w:szCs w:val="16"/>
                <w:lang w:eastAsia="en-GB"/>
              </w:rPr>
              <w:t>Colombia</w:t>
            </w:r>
          </w:p>
        </w:tc>
        <w:tc>
          <w:tcPr>
            <w:tcW w:w="11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43,000</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3,358</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6.3</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2.2</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4.1</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1.4</w:t>
            </w:r>
          </w:p>
        </w:tc>
      </w:tr>
      <w:tr w:rsidR="00D72316" w:rsidRPr="00D72316" w:rsidTr="00780046">
        <w:trPr>
          <w:cnfStyle w:val="000000100000"/>
          <w:trHeight w:val="255"/>
        </w:trPr>
        <w:tc>
          <w:tcPr>
            <w:cnfStyle w:val="001000000000"/>
            <w:tcW w:w="1865" w:type="dxa"/>
            <w:noWrap/>
            <w:hideMark/>
          </w:tcPr>
          <w:p w:rsidR="00D72316" w:rsidRPr="009C275C" w:rsidRDefault="00D72316" w:rsidP="009C275C">
            <w:pPr>
              <w:rPr>
                <w:rFonts w:eastAsia="Times New Roman" w:cs="Times New Roman"/>
                <w:color w:val="000000"/>
                <w:sz w:val="16"/>
                <w:szCs w:val="16"/>
                <w:lang w:eastAsia="en-GB"/>
              </w:rPr>
            </w:pPr>
            <w:r w:rsidRPr="009C275C">
              <w:rPr>
                <w:rFonts w:eastAsia="Times New Roman" w:cs="Times New Roman"/>
                <w:color w:val="000000"/>
                <w:sz w:val="16"/>
                <w:szCs w:val="16"/>
                <w:lang w:eastAsia="en-GB"/>
              </w:rPr>
              <w:t>Cuba</w:t>
            </w:r>
          </w:p>
        </w:tc>
        <w:tc>
          <w:tcPr>
            <w:tcW w:w="11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11,200</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3,810</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7.6</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2.3</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5.3</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2.2</w:t>
            </w:r>
          </w:p>
        </w:tc>
      </w:tr>
      <w:tr w:rsidR="00D72316" w:rsidRPr="00D72316" w:rsidTr="00780046">
        <w:trPr>
          <w:trHeight w:val="255"/>
        </w:trPr>
        <w:tc>
          <w:tcPr>
            <w:cnfStyle w:val="001000000000"/>
            <w:tcW w:w="1865" w:type="dxa"/>
            <w:noWrap/>
            <w:hideMark/>
          </w:tcPr>
          <w:p w:rsidR="00D72316" w:rsidRPr="009C275C" w:rsidRDefault="00D72316" w:rsidP="009C275C">
            <w:pPr>
              <w:rPr>
                <w:rFonts w:eastAsia="Times New Roman" w:cs="Times New Roman"/>
                <w:color w:val="000000"/>
                <w:sz w:val="16"/>
                <w:szCs w:val="16"/>
                <w:lang w:eastAsia="en-GB"/>
              </w:rPr>
            </w:pPr>
            <w:r w:rsidRPr="009C275C">
              <w:rPr>
                <w:rFonts w:eastAsia="Times New Roman" w:cs="Times New Roman"/>
                <w:color w:val="000000"/>
                <w:sz w:val="16"/>
                <w:szCs w:val="16"/>
                <w:lang w:eastAsia="en-GB"/>
              </w:rPr>
              <w:t>Greece</w:t>
            </w:r>
          </w:p>
        </w:tc>
        <w:tc>
          <w:tcPr>
            <w:tcW w:w="11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11,100</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21,819</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20.3</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16.9</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3.5</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8.9</w:t>
            </w:r>
          </w:p>
        </w:tc>
      </w:tr>
      <w:tr w:rsidR="00D72316" w:rsidRPr="00D72316" w:rsidTr="00780046">
        <w:trPr>
          <w:cnfStyle w:val="000000100000"/>
          <w:trHeight w:val="255"/>
        </w:trPr>
        <w:tc>
          <w:tcPr>
            <w:cnfStyle w:val="001000000000"/>
            <w:tcW w:w="1865" w:type="dxa"/>
            <w:noWrap/>
            <w:hideMark/>
          </w:tcPr>
          <w:p w:rsidR="00D72316" w:rsidRPr="009C275C" w:rsidRDefault="00D72316" w:rsidP="009C275C">
            <w:pPr>
              <w:rPr>
                <w:rFonts w:eastAsia="Times New Roman" w:cs="Times New Roman"/>
                <w:color w:val="000000"/>
                <w:sz w:val="16"/>
                <w:szCs w:val="16"/>
                <w:lang w:eastAsia="en-GB"/>
              </w:rPr>
            </w:pPr>
            <w:r w:rsidRPr="009C275C">
              <w:rPr>
                <w:rFonts w:eastAsia="Times New Roman" w:cs="Times New Roman"/>
                <w:color w:val="000000"/>
                <w:sz w:val="16"/>
                <w:szCs w:val="16"/>
                <w:lang w:eastAsia="en-GB"/>
              </w:rPr>
              <w:t>India</w:t>
            </w:r>
          </w:p>
        </w:tc>
        <w:tc>
          <w:tcPr>
            <w:tcW w:w="11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1,094,600</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768</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3.7</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2.1</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1.7</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1.3</w:t>
            </w:r>
          </w:p>
        </w:tc>
      </w:tr>
      <w:tr w:rsidR="00D72316" w:rsidRPr="00D72316" w:rsidTr="00780046">
        <w:trPr>
          <w:trHeight w:val="255"/>
        </w:trPr>
        <w:tc>
          <w:tcPr>
            <w:cnfStyle w:val="001000000000"/>
            <w:tcW w:w="1865" w:type="dxa"/>
            <w:noWrap/>
            <w:hideMark/>
          </w:tcPr>
          <w:p w:rsidR="00D72316" w:rsidRPr="009C275C" w:rsidRDefault="00D72316" w:rsidP="009C275C">
            <w:pPr>
              <w:rPr>
                <w:rFonts w:eastAsia="Times New Roman" w:cs="Times New Roman"/>
                <w:color w:val="000000"/>
                <w:sz w:val="16"/>
                <w:szCs w:val="16"/>
                <w:lang w:eastAsia="en-GB"/>
              </w:rPr>
            </w:pPr>
            <w:r w:rsidRPr="009C275C">
              <w:rPr>
                <w:rFonts w:eastAsia="Times New Roman" w:cs="Times New Roman"/>
                <w:color w:val="000000"/>
                <w:sz w:val="16"/>
                <w:szCs w:val="16"/>
                <w:lang w:eastAsia="en-GB"/>
              </w:rPr>
              <w:t>Indonesia</w:t>
            </w:r>
          </w:p>
        </w:tc>
        <w:tc>
          <w:tcPr>
            <w:tcW w:w="11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219,200</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1,304</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5.1</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2.5</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2.5</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1.6</w:t>
            </w:r>
          </w:p>
        </w:tc>
      </w:tr>
      <w:tr w:rsidR="00D72316" w:rsidRPr="00D72316" w:rsidTr="00780046">
        <w:trPr>
          <w:cnfStyle w:val="000000100000"/>
          <w:trHeight w:val="255"/>
        </w:trPr>
        <w:tc>
          <w:tcPr>
            <w:cnfStyle w:val="001000000000"/>
            <w:tcW w:w="1865" w:type="dxa"/>
            <w:noWrap/>
            <w:hideMark/>
          </w:tcPr>
          <w:p w:rsidR="00D72316" w:rsidRPr="009C275C" w:rsidRDefault="00D72316" w:rsidP="009C275C">
            <w:pPr>
              <w:rPr>
                <w:rFonts w:eastAsia="Times New Roman" w:cs="Times New Roman"/>
                <w:color w:val="000000"/>
                <w:sz w:val="16"/>
                <w:szCs w:val="16"/>
                <w:lang w:eastAsia="en-GB"/>
              </w:rPr>
            </w:pPr>
            <w:r w:rsidRPr="009C275C">
              <w:rPr>
                <w:rFonts w:eastAsia="Times New Roman" w:cs="Times New Roman"/>
                <w:color w:val="000000"/>
                <w:sz w:val="16"/>
                <w:szCs w:val="16"/>
                <w:lang w:eastAsia="en-GB"/>
              </w:rPr>
              <w:t>Iran</w:t>
            </w:r>
          </w:p>
        </w:tc>
        <w:tc>
          <w:tcPr>
            <w:tcW w:w="11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69,100</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2,976</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10.5</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7.1</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3.5</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6.2</w:t>
            </w:r>
          </w:p>
        </w:tc>
      </w:tr>
      <w:tr w:rsidR="00D72316" w:rsidRPr="00D72316" w:rsidTr="00780046">
        <w:trPr>
          <w:trHeight w:val="255"/>
        </w:trPr>
        <w:tc>
          <w:tcPr>
            <w:cnfStyle w:val="001000000000"/>
            <w:tcW w:w="1865" w:type="dxa"/>
            <w:noWrap/>
            <w:hideMark/>
          </w:tcPr>
          <w:p w:rsidR="00D72316" w:rsidRPr="009C275C" w:rsidRDefault="00D72316" w:rsidP="009C275C">
            <w:pPr>
              <w:rPr>
                <w:rFonts w:eastAsia="Times New Roman" w:cs="Times New Roman"/>
                <w:color w:val="000000"/>
                <w:sz w:val="16"/>
                <w:szCs w:val="16"/>
                <w:lang w:eastAsia="en-GB"/>
              </w:rPr>
            </w:pPr>
            <w:r w:rsidRPr="009C275C">
              <w:rPr>
                <w:rFonts w:eastAsia="Times New Roman" w:cs="Times New Roman"/>
                <w:color w:val="000000"/>
                <w:sz w:val="16"/>
                <w:szCs w:val="16"/>
                <w:lang w:eastAsia="en-GB"/>
              </w:rPr>
              <w:t>Malaysia</w:t>
            </w:r>
          </w:p>
        </w:tc>
        <w:tc>
          <w:tcPr>
            <w:tcW w:w="11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25,600</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5,382</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17.8</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10.0</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7.8</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7.2</w:t>
            </w:r>
          </w:p>
        </w:tc>
      </w:tr>
      <w:tr w:rsidR="00D72316" w:rsidRPr="00D72316" w:rsidTr="00780046">
        <w:trPr>
          <w:cnfStyle w:val="000000100000"/>
          <w:trHeight w:val="255"/>
        </w:trPr>
        <w:tc>
          <w:tcPr>
            <w:cnfStyle w:val="001000000000"/>
            <w:tcW w:w="1865" w:type="dxa"/>
            <w:noWrap/>
            <w:hideMark/>
          </w:tcPr>
          <w:p w:rsidR="00D72316" w:rsidRPr="009C275C" w:rsidRDefault="00D72316" w:rsidP="009C275C">
            <w:pPr>
              <w:rPr>
                <w:rFonts w:eastAsia="Times New Roman" w:cs="Times New Roman"/>
                <w:color w:val="000000"/>
                <w:sz w:val="16"/>
                <w:szCs w:val="16"/>
                <w:lang w:eastAsia="en-GB"/>
              </w:rPr>
            </w:pPr>
            <w:r w:rsidRPr="009C275C">
              <w:rPr>
                <w:rFonts w:eastAsia="Times New Roman" w:cs="Times New Roman"/>
                <w:color w:val="000000"/>
                <w:sz w:val="16"/>
                <w:szCs w:val="16"/>
                <w:lang w:eastAsia="en-GB"/>
              </w:rPr>
              <w:t>Nepal</w:t>
            </w:r>
          </w:p>
        </w:tc>
        <w:tc>
          <w:tcPr>
            <w:tcW w:w="11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27,200</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303</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2.6</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0.2</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2.5</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0.1</w:t>
            </w:r>
          </w:p>
        </w:tc>
      </w:tr>
      <w:tr w:rsidR="00D72316" w:rsidRPr="00D72316" w:rsidTr="00780046">
        <w:trPr>
          <w:trHeight w:val="255"/>
        </w:trPr>
        <w:tc>
          <w:tcPr>
            <w:cnfStyle w:val="001000000000"/>
            <w:tcW w:w="1865" w:type="dxa"/>
            <w:noWrap/>
            <w:hideMark/>
          </w:tcPr>
          <w:p w:rsidR="00D72316" w:rsidRPr="009C275C" w:rsidRDefault="00D72316" w:rsidP="009C275C">
            <w:pPr>
              <w:rPr>
                <w:rFonts w:eastAsia="Times New Roman" w:cs="Times New Roman"/>
                <w:color w:val="000000"/>
                <w:sz w:val="16"/>
                <w:szCs w:val="16"/>
                <w:lang w:eastAsia="en-GB"/>
              </w:rPr>
            </w:pPr>
            <w:r w:rsidRPr="009C275C">
              <w:rPr>
                <w:rFonts w:eastAsia="Times New Roman" w:cs="Times New Roman"/>
                <w:color w:val="000000"/>
                <w:sz w:val="16"/>
                <w:szCs w:val="16"/>
                <w:lang w:eastAsia="en-GB"/>
              </w:rPr>
              <w:t>Pakistan</w:t>
            </w:r>
          </w:p>
        </w:tc>
        <w:tc>
          <w:tcPr>
            <w:tcW w:w="11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155,800</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701</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4.4</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1.4</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2.9</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0.9</w:t>
            </w:r>
          </w:p>
        </w:tc>
      </w:tr>
      <w:tr w:rsidR="00D72316" w:rsidRPr="00D72316" w:rsidTr="00780046">
        <w:trPr>
          <w:cnfStyle w:val="000000100000"/>
          <w:trHeight w:val="255"/>
        </w:trPr>
        <w:tc>
          <w:tcPr>
            <w:cnfStyle w:val="001000000000"/>
            <w:tcW w:w="1865" w:type="dxa"/>
            <w:noWrap/>
            <w:hideMark/>
          </w:tcPr>
          <w:p w:rsidR="00D72316" w:rsidRPr="009C275C" w:rsidRDefault="00D72316" w:rsidP="009C275C">
            <w:pPr>
              <w:rPr>
                <w:rFonts w:eastAsia="Times New Roman" w:cs="Times New Roman"/>
                <w:color w:val="000000"/>
                <w:sz w:val="16"/>
                <w:szCs w:val="16"/>
                <w:lang w:eastAsia="en-GB"/>
              </w:rPr>
            </w:pPr>
            <w:r w:rsidRPr="009C275C">
              <w:rPr>
                <w:rFonts w:eastAsia="Times New Roman" w:cs="Times New Roman"/>
                <w:color w:val="000000"/>
                <w:sz w:val="16"/>
                <w:szCs w:val="16"/>
                <w:lang w:eastAsia="en-GB"/>
              </w:rPr>
              <w:t>Philippines</w:t>
            </w:r>
          </w:p>
        </w:tc>
        <w:tc>
          <w:tcPr>
            <w:tcW w:w="11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85,500</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1,156</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3.8</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1.5</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2.3</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0.9</w:t>
            </w:r>
          </w:p>
        </w:tc>
      </w:tr>
      <w:tr w:rsidR="00D72316" w:rsidRPr="00D72316" w:rsidTr="00780046">
        <w:trPr>
          <w:trHeight w:val="270"/>
        </w:trPr>
        <w:tc>
          <w:tcPr>
            <w:cnfStyle w:val="001000000000"/>
            <w:tcW w:w="1865" w:type="dxa"/>
            <w:noWrap/>
            <w:hideMark/>
          </w:tcPr>
          <w:p w:rsidR="00D72316" w:rsidRPr="009C275C" w:rsidRDefault="00D72316" w:rsidP="009C275C">
            <w:pPr>
              <w:rPr>
                <w:rFonts w:eastAsia="Times New Roman" w:cs="Times New Roman"/>
                <w:color w:val="000000"/>
                <w:sz w:val="16"/>
                <w:szCs w:val="16"/>
                <w:lang w:eastAsia="en-GB"/>
              </w:rPr>
            </w:pPr>
            <w:r w:rsidRPr="009C275C">
              <w:rPr>
                <w:rFonts w:eastAsia="Times New Roman" w:cs="Times New Roman"/>
                <w:color w:val="000000"/>
                <w:sz w:val="16"/>
                <w:szCs w:val="16"/>
                <w:lang w:eastAsia="en-GB"/>
              </w:rPr>
              <w:t>Portugal</w:t>
            </w:r>
          </w:p>
        </w:tc>
        <w:tc>
          <w:tcPr>
            <w:tcW w:w="11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10,500</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18,122</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16.0</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12.0</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4.0</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6.2</w:t>
            </w:r>
          </w:p>
        </w:tc>
      </w:tr>
      <w:tr w:rsidR="00D72316" w:rsidRPr="00D72316" w:rsidTr="00780046">
        <w:trPr>
          <w:cnfStyle w:val="000000100000"/>
          <w:trHeight w:val="255"/>
        </w:trPr>
        <w:tc>
          <w:tcPr>
            <w:cnfStyle w:val="001000000000"/>
            <w:tcW w:w="1865" w:type="dxa"/>
            <w:noWrap/>
            <w:hideMark/>
          </w:tcPr>
          <w:p w:rsidR="00D72316" w:rsidRPr="009C275C" w:rsidRDefault="00D72316" w:rsidP="009C275C">
            <w:pPr>
              <w:rPr>
                <w:rFonts w:eastAsia="Times New Roman" w:cs="Times New Roman"/>
                <w:color w:val="000000"/>
                <w:sz w:val="16"/>
                <w:szCs w:val="16"/>
                <w:lang w:eastAsia="en-GB"/>
              </w:rPr>
            </w:pPr>
            <w:r w:rsidRPr="009C275C">
              <w:rPr>
                <w:rFonts w:eastAsia="Times New Roman" w:cs="Times New Roman"/>
                <w:color w:val="000000"/>
                <w:sz w:val="16"/>
                <w:szCs w:val="16"/>
                <w:lang w:eastAsia="en-GB"/>
              </w:rPr>
              <w:t>Rep. Korea</w:t>
            </w:r>
          </w:p>
        </w:tc>
        <w:tc>
          <w:tcPr>
            <w:tcW w:w="11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48,100</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17,551</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19.9</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18.5</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1.4</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9.6</w:t>
            </w:r>
          </w:p>
        </w:tc>
      </w:tr>
      <w:tr w:rsidR="00D72316" w:rsidRPr="00D72316" w:rsidTr="00780046">
        <w:trPr>
          <w:trHeight w:val="255"/>
        </w:trPr>
        <w:tc>
          <w:tcPr>
            <w:cnfStyle w:val="001000000000"/>
            <w:tcW w:w="1865" w:type="dxa"/>
            <w:noWrap/>
            <w:hideMark/>
          </w:tcPr>
          <w:p w:rsidR="00D72316" w:rsidRPr="009C275C" w:rsidRDefault="00D72316" w:rsidP="009C275C">
            <w:pPr>
              <w:rPr>
                <w:rFonts w:eastAsia="Times New Roman" w:cs="Times New Roman"/>
                <w:color w:val="000000"/>
                <w:sz w:val="16"/>
                <w:szCs w:val="16"/>
                <w:lang w:eastAsia="en-GB"/>
              </w:rPr>
            </w:pPr>
            <w:r w:rsidRPr="009C275C">
              <w:rPr>
                <w:rFonts w:eastAsia="Times New Roman" w:cs="Times New Roman"/>
                <w:color w:val="000000"/>
                <w:sz w:val="16"/>
                <w:szCs w:val="16"/>
                <w:lang w:eastAsia="en-GB"/>
              </w:rPr>
              <w:t>Singapore</w:t>
            </w:r>
          </w:p>
        </w:tc>
        <w:tc>
          <w:tcPr>
            <w:tcW w:w="11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4,300</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28,423</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25.1</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24.9</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0.3</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14.0</w:t>
            </w:r>
          </w:p>
        </w:tc>
      </w:tr>
      <w:tr w:rsidR="00D72316" w:rsidRPr="00D72316" w:rsidTr="00780046">
        <w:trPr>
          <w:cnfStyle w:val="000000100000"/>
          <w:trHeight w:val="255"/>
        </w:trPr>
        <w:tc>
          <w:tcPr>
            <w:cnfStyle w:val="001000000000"/>
            <w:tcW w:w="1865" w:type="dxa"/>
            <w:noWrap/>
            <w:hideMark/>
          </w:tcPr>
          <w:p w:rsidR="00D72316" w:rsidRPr="009C275C" w:rsidRDefault="00D72316" w:rsidP="009C275C">
            <w:pPr>
              <w:rPr>
                <w:rFonts w:eastAsia="Times New Roman" w:cs="Times New Roman"/>
                <w:color w:val="000000"/>
                <w:sz w:val="16"/>
                <w:szCs w:val="16"/>
                <w:lang w:eastAsia="en-GB"/>
              </w:rPr>
            </w:pPr>
            <w:r w:rsidRPr="009C275C">
              <w:rPr>
                <w:rFonts w:eastAsia="Times New Roman" w:cs="Times New Roman"/>
                <w:color w:val="000000"/>
                <w:sz w:val="16"/>
                <w:szCs w:val="16"/>
                <w:lang w:eastAsia="en-GB"/>
              </w:rPr>
              <w:t>Spain</w:t>
            </w:r>
          </w:p>
        </w:tc>
        <w:tc>
          <w:tcPr>
            <w:tcW w:w="11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43,400</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26,042</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16.2</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12.6</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3.7</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8.1</w:t>
            </w:r>
          </w:p>
        </w:tc>
      </w:tr>
      <w:tr w:rsidR="00D72316" w:rsidRPr="00D72316" w:rsidTr="00780046">
        <w:trPr>
          <w:trHeight w:val="255"/>
        </w:trPr>
        <w:tc>
          <w:tcPr>
            <w:cnfStyle w:val="001000000000"/>
            <w:tcW w:w="1865" w:type="dxa"/>
            <w:noWrap/>
            <w:hideMark/>
          </w:tcPr>
          <w:p w:rsidR="00D72316" w:rsidRPr="009C275C" w:rsidRDefault="00D72316" w:rsidP="009C275C">
            <w:pPr>
              <w:rPr>
                <w:rFonts w:eastAsia="Times New Roman" w:cs="Times New Roman"/>
                <w:color w:val="000000"/>
                <w:sz w:val="16"/>
                <w:szCs w:val="16"/>
                <w:lang w:eastAsia="en-GB"/>
              </w:rPr>
            </w:pPr>
            <w:r w:rsidRPr="009C275C">
              <w:rPr>
                <w:rFonts w:eastAsia="Times New Roman" w:cs="Times New Roman"/>
                <w:color w:val="000000"/>
                <w:sz w:val="16"/>
                <w:szCs w:val="16"/>
                <w:lang w:eastAsia="en-GB"/>
              </w:rPr>
              <w:t>Sri Lanka</w:t>
            </w:r>
          </w:p>
        </w:tc>
        <w:tc>
          <w:tcPr>
            <w:tcW w:w="11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19,700</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1,241</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2.5</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1.1</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1.3</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0.6</w:t>
            </w:r>
          </w:p>
        </w:tc>
      </w:tr>
      <w:tr w:rsidR="00D72316" w:rsidRPr="00D72316" w:rsidTr="00780046">
        <w:trPr>
          <w:cnfStyle w:val="000000100000"/>
          <w:trHeight w:val="255"/>
        </w:trPr>
        <w:tc>
          <w:tcPr>
            <w:cnfStyle w:val="001000000000"/>
            <w:tcW w:w="1865" w:type="dxa"/>
            <w:noWrap/>
            <w:hideMark/>
          </w:tcPr>
          <w:p w:rsidR="00D72316" w:rsidRPr="009C275C" w:rsidRDefault="00D72316" w:rsidP="009C275C">
            <w:pPr>
              <w:rPr>
                <w:rFonts w:eastAsia="Times New Roman" w:cs="Times New Roman"/>
                <w:color w:val="000000"/>
                <w:sz w:val="16"/>
                <w:szCs w:val="16"/>
                <w:lang w:eastAsia="en-GB"/>
              </w:rPr>
            </w:pPr>
            <w:r w:rsidRPr="009C275C">
              <w:rPr>
                <w:rFonts w:eastAsia="Times New Roman" w:cs="Times New Roman"/>
                <w:color w:val="000000"/>
                <w:sz w:val="16"/>
                <w:szCs w:val="16"/>
                <w:lang w:eastAsia="en-GB"/>
              </w:rPr>
              <w:t>Thailand</w:t>
            </w:r>
          </w:p>
        </w:tc>
        <w:tc>
          <w:tcPr>
            <w:tcW w:w="11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65,900</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2,674</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11.6</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7.4</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4.2</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4.1</w:t>
            </w:r>
          </w:p>
        </w:tc>
      </w:tr>
      <w:tr w:rsidR="00D72316" w:rsidRPr="00D72316" w:rsidTr="00780046">
        <w:trPr>
          <w:trHeight w:val="255"/>
        </w:trPr>
        <w:tc>
          <w:tcPr>
            <w:cnfStyle w:val="001000000000"/>
            <w:tcW w:w="1865" w:type="dxa"/>
            <w:noWrap/>
            <w:hideMark/>
          </w:tcPr>
          <w:p w:rsidR="00D72316" w:rsidRPr="009C275C" w:rsidRDefault="00D72316" w:rsidP="009C275C">
            <w:pPr>
              <w:rPr>
                <w:rFonts w:eastAsia="Times New Roman" w:cs="Times New Roman"/>
                <w:color w:val="000000"/>
                <w:sz w:val="16"/>
                <w:szCs w:val="16"/>
                <w:lang w:eastAsia="en-GB"/>
              </w:rPr>
            </w:pPr>
            <w:r w:rsidRPr="009C275C">
              <w:rPr>
                <w:rFonts w:eastAsia="Times New Roman" w:cs="Times New Roman"/>
                <w:color w:val="000000"/>
                <w:sz w:val="16"/>
                <w:szCs w:val="16"/>
                <w:lang w:eastAsia="en-GB"/>
              </w:rPr>
              <w:t>Turkey</w:t>
            </w:r>
          </w:p>
        </w:tc>
        <w:tc>
          <w:tcPr>
            <w:tcW w:w="11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71,200</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6,786</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11.3</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7.8</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3.5</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3.3</w:t>
            </w:r>
          </w:p>
        </w:tc>
      </w:tr>
      <w:tr w:rsidR="00D72316" w:rsidRPr="00D72316" w:rsidTr="00780046">
        <w:trPr>
          <w:cnfStyle w:val="000000100000"/>
          <w:trHeight w:val="255"/>
        </w:trPr>
        <w:tc>
          <w:tcPr>
            <w:cnfStyle w:val="001000000000"/>
            <w:tcW w:w="1865" w:type="dxa"/>
            <w:tcBorders>
              <w:bottom w:val="single" w:sz="4" w:space="0" w:color="auto"/>
            </w:tcBorders>
            <w:noWrap/>
            <w:hideMark/>
          </w:tcPr>
          <w:p w:rsidR="00D72316" w:rsidRPr="009C275C" w:rsidRDefault="00D72316" w:rsidP="009C275C">
            <w:pPr>
              <w:rPr>
                <w:rFonts w:eastAsia="Times New Roman" w:cs="Times New Roman"/>
                <w:color w:val="000000"/>
                <w:sz w:val="16"/>
                <w:szCs w:val="16"/>
                <w:lang w:eastAsia="en-GB"/>
              </w:rPr>
            </w:pPr>
            <w:r w:rsidRPr="009C275C">
              <w:rPr>
                <w:rFonts w:eastAsia="Times New Roman" w:cs="Times New Roman"/>
                <w:color w:val="000000"/>
                <w:sz w:val="16"/>
                <w:szCs w:val="16"/>
                <w:lang w:eastAsia="en-GB"/>
              </w:rPr>
              <w:t>Venezuela</w:t>
            </w:r>
          </w:p>
        </w:tc>
        <w:tc>
          <w:tcPr>
            <w:tcW w:w="1180" w:type="dxa"/>
            <w:tcBorders>
              <w:bottom w:val="single" w:sz="4" w:space="0" w:color="auto"/>
            </w:tcBorders>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26,600</w:t>
            </w:r>
          </w:p>
        </w:tc>
        <w:tc>
          <w:tcPr>
            <w:tcW w:w="1080" w:type="dxa"/>
            <w:tcBorders>
              <w:bottom w:val="single" w:sz="4" w:space="0" w:color="auto"/>
            </w:tcBorders>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5,428</w:t>
            </w:r>
          </w:p>
        </w:tc>
        <w:tc>
          <w:tcPr>
            <w:tcW w:w="1080" w:type="dxa"/>
            <w:tcBorders>
              <w:bottom w:val="single" w:sz="4" w:space="0" w:color="auto"/>
            </w:tcBorders>
            <w:noWrap/>
            <w:hideMark/>
          </w:tcPr>
          <w:p w:rsidR="00D72316" w:rsidRPr="00D72316" w:rsidRDefault="00780046" w:rsidP="0090267D">
            <w:pPr>
              <w:jc w:val="right"/>
              <w:cnfStyle w:val="000000100000"/>
              <w:rPr>
                <w:rFonts w:eastAsia="Times New Roman" w:cs="Times New Roman"/>
                <w:color w:val="000000"/>
                <w:sz w:val="16"/>
                <w:szCs w:val="16"/>
                <w:lang w:eastAsia="en-GB"/>
              </w:rPr>
            </w:pPr>
            <w:r>
              <w:rPr>
                <w:rFonts w:eastAsia="Times New Roman" w:cs="Times New Roman"/>
                <w:color w:val="000000"/>
                <w:sz w:val="16"/>
                <w:szCs w:val="16"/>
                <w:lang w:eastAsia="en-GB"/>
              </w:rPr>
              <w:t>8.6</w:t>
            </w:r>
          </w:p>
        </w:tc>
        <w:tc>
          <w:tcPr>
            <w:tcW w:w="1080" w:type="dxa"/>
            <w:tcBorders>
              <w:bottom w:val="single" w:sz="4" w:space="0" w:color="auto"/>
            </w:tcBorders>
            <w:noWrap/>
            <w:hideMark/>
          </w:tcPr>
          <w:p w:rsidR="00D72316" w:rsidRPr="00D72316" w:rsidRDefault="007844C6" w:rsidP="0090267D">
            <w:pPr>
              <w:jc w:val="right"/>
              <w:cnfStyle w:val="000000100000"/>
              <w:rPr>
                <w:rFonts w:eastAsia="Times New Roman" w:cs="Times New Roman"/>
                <w:color w:val="000000"/>
                <w:sz w:val="16"/>
                <w:szCs w:val="16"/>
                <w:lang w:eastAsia="en-GB"/>
              </w:rPr>
            </w:pPr>
            <w:r>
              <w:rPr>
                <w:rFonts w:eastAsia="Times New Roman" w:cs="Times New Roman"/>
                <w:color w:val="000000"/>
                <w:sz w:val="16"/>
                <w:szCs w:val="16"/>
                <w:lang w:eastAsia="en-GB"/>
              </w:rPr>
              <w:t>5.0</w:t>
            </w:r>
          </w:p>
        </w:tc>
        <w:tc>
          <w:tcPr>
            <w:tcW w:w="1080" w:type="dxa"/>
            <w:tcBorders>
              <w:bottom w:val="single" w:sz="4" w:space="0" w:color="auto"/>
            </w:tcBorders>
            <w:noWrap/>
            <w:hideMark/>
          </w:tcPr>
          <w:p w:rsidR="00D72316" w:rsidRPr="00D72316" w:rsidRDefault="007844C6" w:rsidP="0090267D">
            <w:pPr>
              <w:jc w:val="right"/>
              <w:cnfStyle w:val="000000100000"/>
              <w:rPr>
                <w:rFonts w:eastAsia="Times New Roman" w:cs="Times New Roman"/>
                <w:color w:val="000000"/>
                <w:sz w:val="16"/>
                <w:szCs w:val="16"/>
                <w:lang w:eastAsia="en-GB"/>
              </w:rPr>
            </w:pPr>
            <w:r>
              <w:rPr>
                <w:rFonts w:eastAsia="Times New Roman" w:cs="Times New Roman"/>
                <w:color w:val="000000"/>
                <w:sz w:val="16"/>
                <w:szCs w:val="16"/>
                <w:lang w:eastAsia="en-GB"/>
              </w:rPr>
              <w:t>3</w:t>
            </w:r>
            <w:r w:rsidR="00D72316" w:rsidRPr="00D72316">
              <w:rPr>
                <w:rFonts w:eastAsia="Times New Roman" w:cs="Times New Roman"/>
                <w:color w:val="000000"/>
                <w:sz w:val="16"/>
                <w:szCs w:val="16"/>
                <w:lang w:eastAsia="en-GB"/>
              </w:rPr>
              <w:t>.</w:t>
            </w:r>
            <w:r>
              <w:rPr>
                <w:rFonts w:eastAsia="Times New Roman" w:cs="Times New Roman"/>
                <w:color w:val="000000"/>
                <w:sz w:val="16"/>
                <w:szCs w:val="16"/>
                <w:lang w:eastAsia="en-GB"/>
              </w:rPr>
              <w:t>6</w:t>
            </w:r>
          </w:p>
        </w:tc>
        <w:tc>
          <w:tcPr>
            <w:tcW w:w="1080" w:type="dxa"/>
            <w:tcBorders>
              <w:bottom w:val="single" w:sz="4" w:space="0" w:color="auto"/>
            </w:tcBorders>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6.0</w:t>
            </w:r>
          </w:p>
        </w:tc>
      </w:tr>
      <w:tr w:rsidR="00D72316" w:rsidRPr="00D72316" w:rsidTr="00780046">
        <w:trPr>
          <w:trHeight w:val="255"/>
        </w:trPr>
        <w:tc>
          <w:tcPr>
            <w:cnfStyle w:val="001000000000"/>
            <w:tcW w:w="1865" w:type="dxa"/>
            <w:tcBorders>
              <w:top w:val="single" w:sz="4" w:space="0" w:color="auto"/>
              <w:bottom w:val="nil"/>
            </w:tcBorders>
            <w:noWrap/>
            <w:hideMark/>
          </w:tcPr>
          <w:p w:rsidR="00D72316" w:rsidRPr="009C275C" w:rsidRDefault="00D72316" w:rsidP="009C275C">
            <w:pPr>
              <w:rPr>
                <w:rFonts w:eastAsia="Times New Roman" w:cs="Times New Roman"/>
                <w:color w:val="000000"/>
                <w:sz w:val="16"/>
                <w:szCs w:val="16"/>
                <w:lang w:eastAsia="en-GB"/>
              </w:rPr>
            </w:pPr>
            <w:r w:rsidRPr="009C275C">
              <w:rPr>
                <w:rFonts w:eastAsia="Times New Roman" w:cs="Times New Roman"/>
                <w:color w:val="000000"/>
                <w:sz w:val="16"/>
                <w:szCs w:val="16"/>
                <w:lang w:eastAsia="en-GB"/>
              </w:rPr>
              <w:t>Australia</w:t>
            </w:r>
          </w:p>
        </w:tc>
        <w:tc>
          <w:tcPr>
            <w:tcW w:w="1180" w:type="dxa"/>
            <w:tcBorders>
              <w:top w:val="single" w:sz="4" w:space="0" w:color="auto"/>
              <w:bottom w:val="nil"/>
            </w:tcBorders>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20,400</w:t>
            </w:r>
          </w:p>
        </w:tc>
        <w:tc>
          <w:tcPr>
            <w:tcW w:w="1080" w:type="dxa"/>
            <w:tcBorders>
              <w:top w:val="single" w:sz="4" w:space="0" w:color="auto"/>
              <w:bottom w:val="nil"/>
            </w:tcBorders>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37,474</w:t>
            </w:r>
          </w:p>
        </w:tc>
        <w:tc>
          <w:tcPr>
            <w:tcW w:w="1080" w:type="dxa"/>
            <w:tcBorders>
              <w:top w:val="single" w:sz="4" w:space="0" w:color="auto"/>
              <w:bottom w:val="nil"/>
            </w:tcBorders>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41.3</w:t>
            </w:r>
          </w:p>
        </w:tc>
        <w:tc>
          <w:tcPr>
            <w:tcW w:w="1080" w:type="dxa"/>
            <w:tcBorders>
              <w:top w:val="single" w:sz="4" w:space="0" w:color="auto"/>
              <w:bottom w:val="nil"/>
            </w:tcBorders>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31.5</w:t>
            </w:r>
          </w:p>
        </w:tc>
        <w:tc>
          <w:tcPr>
            <w:tcW w:w="1080" w:type="dxa"/>
            <w:tcBorders>
              <w:top w:val="single" w:sz="4" w:space="0" w:color="auto"/>
              <w:bottom w:val="nil"/>
            </w:tcBorders>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9.9</w:t>
            </w:r>
          </w:p>
        </w:tc>
        <w:tc>
          <w:tcPr>
            <w:tcW w:w="1080" w:type="dxa"/>
            <w:tcBorders>
              <w:top w:val="single" w:sz="4" w:space="0" w:color="auto"/>
              <w:bottom w:val="nil"/>
            </w:tcBorders>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17.8</w:t>
            </w:r>
          </w:p>
        </w:tc>
      </w:tr>
      <w:tr w:rsidR="00D72316" w:rsidRPr="00D72316" w:rsidTr="00780046">
        <w:trPr>
          <w:cnfStyle w:val="000000100000"/>
          <w:trHeight w:val="255"/>
        </w:trPr>
        <w:tc>
          <w:tcPr>
            <w:cnfStyle w:val="001000000000"/>
            <w:tcW w:w="1865" w:type="dxa"/>
            <w:tcBorders>
              <w:top w:val="nil"/>
            </w:tcBorders>
            <w:noWrap/>
            <w:hideMark/>
          </w:tcPr>
          <w:p w:rsidR="00D72316" w:rsidRPr="009C275C" w:rsidRDefault="00D72316" w:rsidP="009C275C">
            <w:pPr>
              <w:rPr>
                <w:rFonts w:eastAsia="Times New Roman" w:cs="Times New Roman"/>
                <w:color w:val="000000"/>
                <w:sz w:val="16"/>
                <w:szCs w:val="16"/>
                <w:lang w:eastAsia="en-GB"/>
              </w:rPr>
            </w:pPr>
            <w:r w:rsidRPr="009C275C">
              <w:rPr>
                <w:rFonts w:eastAsia="Times New Roman" w:cs="Times New Roman"/>
                <w:color w:val="000000"/>
                <w:sz w:val="16"/>
                <w:szCs w:val="16"/>
                <w:lang w:eastAsia="en-GB"/>
              </w:rPr>
              <w:t>Austria</w:t>
            </w:r>
          </w:p>
        </w:tc>
        <w:tc>
          <w:tcPr>
            <w:tcW w:w="1180" w:type="dxa"/>
            <w:tcBorders>
              <w:top w:val="nil"/>
            </w:tcBorders>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8,200</w:t>
            </w:r>
          </w:p>
        </w:tc>
        <w:tc>
          <w:tcPr>
            <w:tcW w:w="1080" w:type="dxa"/>
            <w:tcBorders>
              <w:top w:val="nil"/>
            </w:tcBorders>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36,792</w:t>
            </w:r>
          </w:p>
        </w:tc>
        <w:tc>
          <w:tcPr>
            <w:tcW w:w="1080" w:type="dxa"/>
            <w:tcBorders>
              <w:top w:val="nil"/>
            </w:tcBorders>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18.6</w:t>
            </w:r>
          </w:p>
        </w:tc>
        <w:tc>
          <w:tcPr>
            <w:tcW w:w="1080" w:type="dxa"/>
            <w:tcBorders>
              <w:top w:val="nil"/>
            </w:tcBorders>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14.4</w:t>
            </w:r>
          </w:p>
        </w:tc>
        <w:tc>
          <w:tcPr>
            <w:tcW w:w="1080" w:type="dxa"/>
            <w:tcBorders>
              <w:top w:val="nil"/>
            </w:tcBorders>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4.2</w:t>
            </w:r>
          </w:p>
        </w:tc>
        <w:tc>
          <w:tcPr>
            <w:tcW w:w="1080" w:type="dxa"/>
            <w:tcBorders>
              <w:top w:val="nil"/>
            </w:tcBorders>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8.8</w:t>
            </w:r>
          </w:p>
        </w:tc>
      </w:tr>
      <w:tr w:rsidR="00D72316" w:rsidRPr="00D72316" w:rsidTr="00780046">
        <w:trPr>
          <w:trHeight w:val="255"/>
        </w:trPr>
        <w:tc>
          <w:tcPr>
            <w:cnfStyle w:val="001000000000"/>
            <w:tcW w:w="1865" w:type="dxa"/>
            <w:noWrap/>
            <w:hideMark/>
          </w:tcPr>
          <w:p w:rsidR="00D72316" w:rsidRPr="009C275C" w:rsidRDefault="00D72316" w:rsidP="009C275C">
            <w:pPr>
              <w:rPr>
                <w:rFonts w:eastAsia="Times New Roman" w:cs="Times New Roman"/>
                <w:color w:val="000000"/>
                <w:sz w:val="16"/>
                <w:szCs w:val="16"/>
                <w:lang w:eastAsia="en-GB"/>
              </w:rPr>
            </w:pPr>
            <w:proofErr w:type="spellStart"/>
            <w:r w:rsidRPr="009C275C">
              <w:rPr>
                <w:rFonts w:eastAsia="Times New Roman" w:cs="Times New Roman"/>
                <w:color w:val="000000"/>
                <w:sz w:val="16"/>
                <w:szCs w:val="16"/>
                <w:lang w:eastAsia="en-GB"/>
              </w:rPr>
              <w:t>Belgium+Luxembourg</w:t>
            </w:r>
            <w:proofErr w:type="spellEnd"/>
          </w:p>
        </w:tc>
        <w:tc>
          <w:tcPr>
            <w:tcW w:w="11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10,900</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37,855</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16.1</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11.8</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4.3</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10.9</w:t>
            </w:r>
          </w:p>
        </w:tc>
      </w:tr>
      <w:tr w:rsidR="00D72316" w:rsidRPr="00D72316" w:rsidTr="00780046">
        <w:trPr>
          <w:cnfStyle w:val="000000100000"/>
          <w:trHeight w:val="255"/>
        </w:trPr>
        <w:tc>
          <w:tcPr>
            <w:cnfStyle w:val="001000000000"/>
            <w:tcW w:w="1865" w:type="dxa"/>
            <w:noWrap/>
            <w:hideMark/>
          </w:tcPr>
          <w:p w:rsidR="00D72316" w:rsidRPr="009C275C" w:rsidRDefault="00D72316" w:rsidP="009C275C">
            <w:pPr>
              <w:rPr>
                <w:rFonts w:eastAsia="Times New Roman" w:cs="Times New Roman"/>
                <w:color w:val="000000"/>
                <w:sz w:val="16"/>
                <w:szCs w:val="16"/>
                <w:lang w:eastAsia="en-GB"/>
              </w:rPr>
            </w:pPr>
            <w:r w:rsidRPr="009C275C">
              <w:rPr>
                <w:rFonts w:eastAsia="Times New Roman" w:cs="Times New Roman"/>
                <w:color w:val="000000"/>
                <w:sz w:val="16"/>
                <w:szCs w:val="16"/>
                <w:lang w:eastAsia="en-GB"/>
              </w:rPr>
              <w:t>Canada</w:t>
            </w:r>
          </w:p>
        </w:tc>
        <w:tc>
          <w:tcPr>
            <w:tcW w:w="11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32,300</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35,088</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32.3</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24.2</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8.1</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17.3</w:t>
            </w:r>
          </w:p>
        </w:tc>
      </w:tr>
      <w:tr w:rsidR="00D72316" w:rsidRPr="00D72316" w:rsidTr="00780046">
        <w:trPr>
          <w:trHeight w:val="255"/>
        </w:trPr>
        <w:tc>
          <w:tcPr>
            <w:cnfStyle w:val="001000000000"/>
            <w:tcW w:w="1865" w:type="dxa"/>
            <w:noWrap/>
            <w:hideMark/>
          </w:tcPr>
          <w:p w:rsidR="00D72316" w:rsidRPr="009C275C" w:rsidRDefault="00D72316" w:rsidP="009C275C">
            <w:pPr>
              <w:rPr>
                <w:rFonts w:eastAsia="Times New Roman" w:cs="Times New Roman"/>
                <w:color w:val="000000"/>
                <w:sz w:val="16"/>
                <w:szCs w:val="16"/>
                <w:lang w:eastAsia="en-GB"/>
              </w:rPr>
            </w:pPr>
            <w:r w:rsidRPr="009C275C">
              <w:rPr>
                <w:rFonts w:eastAsia="Times New Roman" w:cs="Times New Roman"/>
                <w:color w:val="000000"/>
                <w:sz w:val="16"/>
                <w:szCs w:val="16"/>
                <w:lang w:eastAsia="en-GB"/>
              </w:rPr>
              <w:t>Denmark</w:t>
            </w:r>
          </w:p>
        </w:tc>
        <w:tc>
          <w:tcPr>
            <w:tcW w:w="11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5,400</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47,577</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23.8</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17.0</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6.8</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8.6</w:t>
            </w:r>
          </w:p>
        </w:tc>
      </w:tr>
      <w:tr w:rsidR="00D72316" w:rsidRPr="00D72316" w:rsidTr="00780046">
        <w:trPr>
          <w:cnfStyle w:val="000000100000"/>
          <w:trHeight w:val="255"/>
        </w:trPr>
        <w:tc>
          <w:tcPr>
            <w:cnfStyle w:val="001000000000"/>
            <w:tcW w:w="1865" w:type="dxa"/>
            <w:noWrap/>
            <w:hideMark/>
          </w:tcPr>
          <w:p w:rsidR="00D72316" w:rsidRPr="009C275C" w:rsidRDefault="00D72316" w:rsidP="009C275C">
            <w:pPr>
              <w:rPr>
                <w:rFonts w:eastAsia="Times New Roman" w:cs="Times New Roman"/>
                <w:color w:val="000000"/>
                <w:sz w:val="16"/>
                <w:szCs w:val="16"/>
                <w:lang w:eastAsia="en-GB"/>
              </w:rPr>
            </w:pPr>
            <w:r w:rsidRPr="009C275C">
              <w:rPr>
                <w:rFonts w:eastAsia="Times New Roman" w:cs="Times New Roman"/>
                <w:color w:val="000000"/>
                <w:sz w:val="16"/>
                <w:szCs w:val="16"/>
                <w:lang w:eastAsia="en-GB"/>
              </w:rPr>
              <w:t>Finland</w:t>
            </w:r>
          </w:p>
        </w:tc>
        <w:tc>
          <w:tcPr>
            <w:tcW w:w="11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5,200</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37,290</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38.1</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29.0</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9.1</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10.4</w:t>
            </w:r>
          </w:p>
        </w:tc>
      </w:tr>
      <w:tr w:rsidR="00D72316" w:rsidRPr="00D72316" w:rsidTr="00780046">
        <w:trPr>
          <w:trHeight w:val="255"/>
        </w:trPr>
        <w:tc>
          <w:tcPr>
            <w:cnfStyle w:val="001000000000"/>
            <w:tcW w:w="1865" w:type="dxa"/>
            <w:noWrap/>
            <w:hideMark/>
          </w:tcPr>
          <w:p w:rsidR="00D72316" w:rsidRPr="009C275C" w:rsidRDefault="00D72316" w:rsidP="009C275C">
            <w:pPr>
              <w:rPr>
                <w:rFonts w:eastAsia="Times New Roman" w:cs="Times New Roman"/>
                <w:color w:val="000000"/>
                <w:sz w:val="16"/>
                <w:szCs w:val="16"/>
                <w:lang w:eastAsia="en-GB"/>
              </w:rPr>
            </w:pPr>
            <w:r w:rsidRPr="009C275C">
              <w:rPr>
                <w:rFonts w:eastAsia="Times New Roman" w:cs="Times New Roman"/>
                <w:color w:val="000000"/>
                <w:sz w:val="16"/>
                <w:szCs w:val="16"/>
                <w:lang w:eastAsia="en-GB"/>
              </w:rPr>
              <w:t>France</w:t>
            </w:r>
          </w:p>
        </w:tc>
        <w:tc>
          <w:tcPr>
            <w:tcW w:w="11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60,900</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35,262</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13.9</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8.7</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5.1</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6.4</w:t>
            </w:r>
          </w:p>
        </w:tc>
      </w:tr>
      <w:tr w:rsidR="00D72316" w:rsidRPr="00D72316" w:rsidTr="00780046">
        <w:trPr>
          <w:cnfStyle w:val="000000100000"/>
          <w:trHeight w:val="255"/>
        </w:trPr>
        <w:tc>
          <w:tcPr>
            <w:cnfStyle w:val="001000000000"/>
            <w:tcW w:w="1865" w:type="dxa"/>
            <w:noWrap/>
            <w:hideMark/>
          </w:tcPr>
          <w:p w:rsidR="00D72316" w:rsidRPr="009C275C" w:rsidRDefault="00D72316" w:rsidP="009C275C">
            <w:pPr>
              <w:rPr>
                <w:rFonts w:eastAsia="Times New Roman" w:cs="Times New Roman"/>
                <w:color w:val="000000"/>
                <w:sz w:val="16"/>
                <w:szCs w:val="16"/>
                <w:lang w:eastAsia="en-GB"/>
              </w:rPr>
            </w:pPr>
            <w:r w:rsidRPr="009C275C">
              <w:rPr>
                <w:rFonts w:eastAsia="Times New Roman" w:cs="Times New Roman"/>
                <w:color w:val="000000"/>
                <w:sz w:val="16"/>
                <w:szCs w:val="16"/>
                <w:lang w:eastAsia="en-GB"/>
              </w:rPr>
              <w:t>Germany</w:t>
            </w:r>
          </w:p>
        </w:tc>
        <w:tc>
          <w:tcPr>
            <w:tcW w:w="11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82,500</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33,811</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15.8</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12.5</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3.3</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9.8</w:t>
            </w:r>
          </w:p>
        </w:tc>
      </w:tr>
      <w:tr w:rsidR="00D72316" w:rsidRPr="00D72316" w:rsidTr="00780046">
        <w:trPr>
          <w:trHeight w:val="255"/>
        </w:trPr>
        <w:tc>
          <w:tcPr>
            <w:cnfStyle w:val="001000000000"/>
            <w:tcW w:w="1865" w:type="dxa"/>
            <w:noWrap/>
            <w:hideMark/>
          </w:tcPr>
          <w:p w:rsidR="00D72316" w:rsidRPr="009C275C" w:rsidRDefault="00D72316" w:rsidP="009C275C">
            <w:pPr>
              <w:rPr>
                <w:rFonts w:eastAsia="Times New Roman" w:cs="Times New Roman"/>
                <w:color w:val="000000"/>
                <w:sz w:val="16"/>
                <w:szCs w:val="16"/>
                <w:lang w:eastAsia="en-GB"/>
              </w:rPr>
            </w:pPr>
            <w:r w:rsidRPr="009C275C">
              <w:rPr>
                <w:rFonts w:eastAsia="Times New Roman" w:cs="Times New Roman"/>
                <w:color w:val="000000"/>
                <w:sz w:val="16"/>
                <w:szCs w:val="16"/>
                <w:lang w:eastAsia="en-GB"/>
              </w:rPr>
              <w:t>Ireland</w:t>
            </w:r>
          </w:p>
        </w:tc>
        <w:tc>
          <w:tcPr>
            <w:tcW w:w="11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4,200</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48,533</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22.8</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13.7</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9.1</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10.4</w:t>
            </w:r>
          </w:p>
        </w:tc>
      </w:tr>
      <w:tr w:rsidR="00D72316" w:rsidRPr="00D72316" w:rsidTr="00780046">
        <w:trPr>
          <w:cnfStyle w:val="000000100000"/>
          <w:trHeight w:val="255"/>
        </w:trPr>
        <w:tc>
          <w:tcPr>
            <w:cnfStyle w:val="001000000000"/>
            <w:tcW w:w="1865" w:type="dxa"/>
            <w:noWrap/>
            <w:hideMark/>
          </w:tcPr>
          <w:p w:rsidR="00D72316" w:rsidRPr="009C275C" w:rsidRDefault="00D72316" w:rsidP="009C275C">
            <w:pPr>
              <w:rPr>
                <w:rFonts w:eastAsia="Times New Roman" w:cs="Times New Roman"/>
                <w:color w:val="000000"/>
                <w:sz w:val="16"/>
                <w:szCs w:val="16"/>
                <w:lang w:eastAsia="en-GB"/>
              </w:rPr>
            </w:pPr>
            <w:r w:rsidRPr="009C275C">
              <w:rPr>
                <w:rFonts w:eastAsia="Times New Roman" w:cs="Times New Roman"/>
                <w:color w:val="000000"/>
                <w:sz w:val="16"/>
                <w:szCs w:val="16"/>
                <w:lang w:eastAsia="en-GB"/>
              </w:rPr>
              <w:t>Italy</w:t>
            </w:r>
          </w:p>
        </w:tc>
        <w:tc>
          <w:tcPr>
            <w:tcW w:w="11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58,600</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30,332</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10.9</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8.1</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2.8</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8.0</w:t>
            </w:r>
          </w:p>
        </w:tc>
      </w:tr>
      <w:tr w:rsidR="00D72316" w:rsidRPr="00D72316" w:rsidTr="00780046">
        <w:trPr>
          <w:trHeight w:val="255"/>
        </w:trPr>
        <w:tc>
          <w:tcPr>
            <w:cnfStyle w:val="001000000000"/>
            <w:tcW w:w="1865" w:type="dxa"/>
            <w:noWrap/>
            <w:hideMark/>
          </w:tcPr>
          <w:p w:rsidR="00D72316" w:rsidRPr="009C275C" w:rsidRDefault="00D72316" w:rsidP="009C275C">
            <w:pPr>
              <w:rPr>
                <w:rFonts w:eastAsia="Times New Roman" w:cs="Times New Roman"/>
                <w:color w:val="000000"/>
                <w:sz w:val="16"/>
                <w:szCs w:val="16"/>
                <w:lang w:eastAsia="en-GB"/>
              </w:rPr>
            </w:pPr>
            <w:r w:rsidRPr="009C275C">
              <w:rPr>
                <w:rFonts w:eastAsia="Times New Roman" w:cs="Times New Roman"/>
                <w:color w:val="000000"/>
                <w:sz w:val="16"/>
                <w:szCs w:val="16"/>
                <w:lang w:eastAsia="en-GB"/>
              </w:rPr>
              <w:t>Japan</w:t>
            </w:r>
          </w:p>
        </w:tc>
        <w:tc>
          <w:tcPr>
            <w:tcW w:w="11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127,800</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35,627</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11.1</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9.8</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1.3</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9.7</w:t>
            </w:r>
          </w:p>
        </w:tc>
      </w:tr>
      <w:tr w:rsidR="00D72316" w:rsidRPr="00D72316" w:rsidTr="00780046">
        <w:trPr>
          <w:cnfStyle w:val="000000100000"/>
          <w:trHeight w:val="255"/>
        </w:trPr>
        <w:tc>
          <w:tcPr>
            <w:cnfStyle w:val="001000000000"/>
            <w:tcW w:w="1865" w:type="dxa"/>
            <w:noWrap/>
            <w:hideMark/>
          </w:tcPr>
          <w:p w:rsidR="00D72316" w:rsidRPr="009C275C" w:rsidRDefault="00D72316" w:rsidP="009C275C">
            <w:pPr>
              <w:rPr>
                <w:rFonts w:eastAsia="Times New Roman" w:cs="Times New Roman"/>
                <w:color w:val="000000"/>
                <w:sz w:val="16"/>
                <w:szCs w:val="16"/>
                <w:lang w:eastAsia="en-GB"/>
              </w:rPr>
            </w:pPr>
            <w:r w:rsidRPr="009C275C">
              <w:rPr>
                <w:rFonts w:eastAsia="Times New Roman" w:cs="Times New Roman"/>
                <w:color w:val="000000"/>
                <w:sz w:val="16"/>
                <w:szCs w:val="16"/>
                <w:lang w:eastAsia="en-GB"/>
              </w:rPr>
              <w:t>Netherlands</w:t>
            </w:r>
          </w:p>
        </w:tc>
        <w:tc>
          <w:tcPr>
            <w:tcW w:w="11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16,300</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39,122</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16.3</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13.3</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3.0</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10.6</w:t>
            </w:r>
          </w:p>
        </w:tc>
      </w:tr>
      <w:tr w:rsidR="00D72316" w:rsidRPr="00D72316" w:rsidTr="00780046">
        <w:trPr>
          <w:trHeight w:val="255"/>
        </w:trPr>
        <w:tc>
          <w:tcPr>
            <w:cnfStyle w:val="001000000000"/>
            <w:tcW w:w="1865" w:type="dxa"/>
            <w:noWrap/>
            <w:hideMark/>
          </w:tcPr>
          <w:p w:rsidR="00D72316" w:rsidRPr="009C275C" w:rsidRDefault="00D72316" w:rsidP="009C275C">
            <w:pPr>
              <w:rPr>
                <w:rFonts w:eastAsia="Times New Roman" w:cs="Times New Roman"/>
                <w:color w:val="000000"/>
                <w:sz w:val="16"/>
                <w:szCs w:val="16"/>
                <w:lang w:eastAsia="en-GB"/>
              </w:rPr>
            </w:pPr>
            <w:r w:rsidRPr="009C275C">
              <w:rPr>
                <w:rFonts w:eastAsia="Times New Roman" w:cs="Times New Roman"/>
                <w:color w:val="000000"/>
                <w:sz w:val="16"/>
                <w:szCs w:val="16"/>
                <w:lang w:eastAsia="en-GB"/>
              </w:rPr>
              <w:t>New Zealand</w:t>
            </w:r>
          </w:p>
        </w:tc>
        <w:tc>
          <w:tcPr>
            <w:tcW w:w="11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4,100</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27,298</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21.9</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7.4</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14.5</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8.1</w:t>
            </w:r>
          </w:p>
        </w:tc>
      </w:tr>
      <w:tr w:rsidR="00D72316" w:rsidRPr="00D72316" w:rsidTr="00780046">
        <w:trPr>
          <w:cnfStyle w:val="000000100000"/>
          <w:trHeight w:val="255"/>
        </w:trPr>
        <w:tc>
          <w:tcPr>
            <w:cnfStyle w:val="001000000000"/>
            <w:tcW w:w="1865" w:type="dxa"/>
            <w:noWrap/>
            <w:hideMark/>
          </w:tcPr>
          <w:p w:rsidR="00D72316" w:rsidRPr="009C275C" w:rsidRDefault="00D72316" w:rsidP="009C275C">
            <w:pPr>
              <w:rPr>
                <w:rFonts w:eastAsia="Times New Roman" w:cs="Times New Roman"/>
                <w:color w:val="000000"/>
                <w:sz w:val="16"/>
                <w:szCs w:val="16"/>
                <w:lang w:eastAsia="en-GB"/>
              </w:rPr>
            </w:pPr>
            <w:r w:rsidRPr="009C275C">
              <w:rPr>
                <w:rFonts w:eastAsia="Times New Roman" w:cs="Times New Roman"/>
                <w:color w:val="000000"/>
                <w:sz w:val="16"/>
                <w:szCs w:val="16"/>
                <w:lang w:eastAsia="en-GB"/>
              </w:rPr>
              <w:t>Sweden</w:t>
            </w:r>
          </w:p>
        </w:tc>
        <w:tc>
          <w:tcPr>
            <w:tcW w:w="11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9,000</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41,066</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23.4</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15.6</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7.7</w:t>
            </w:r>
          </w:p>
        </w:tc>
        <w:tc>
          <w:tcPr>
            <w:tcW w:w="1080" w:type="dxa"/>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5.7</w:t>
            </w:r>
          </w:p>
        </w:tc>
      </w:tr>
      <w:tr w:rsidR="00D72316" w:rsidRPr="00D72316" w:rsidTr="00780046">
        <w:trPr>
          <w:trHeight w:val="255"/>
        </w:trPr>
        <w:tc>
          <w:tcPr>
            <w:cnfStyle w:val="001000000000"/>
            <w:tcW w:w="1865" w:type="dxa"/>
            <w:noWrap/>
            <w:hideMark/>
          </w:tcPr>
          <w:p w:rsidR="00D72316" w:rsidRPr="009C275C" w:rsidRDefault="00D72316" w:rsidP="009C275C">
            <w:pPr>
              <w:rPr>
                <w:rFonts w:eastAsia="Times New Roman" w:cs="Times New Roman"/>
                <w:color w:val="000000"/>
                <w:sz w:val="16"/>
                <w:szCs w:val="16"/>
                <w:lang w:eastAsia="en-GB"/>
              </w:rPr>
            </w:pPr>
            <w:r w:rsidRPr="009C275C">
              <w:rPr>
                <w:rFonts w:eastAsia="Times New Roman" w:cs="Times New Roman"/>
                <w:color w:val="000000"/>
                <w:sz w:val="16"/>
                <w:szCs w:val="16"/>
                <w:lang w:eastAsia="en-GB"/>
              </w:rPr>
              <w:t>United Kingdom</w:t>
            </w:r>
          </w:p>
        </w:tc>
        <w:tc>
          <w:tcPr>
            <w:tcW w:w="11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60,200</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37,859</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11.5</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8.9</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2.6</w:t>
            </w:r>
          </w:p>
        </w:tc>
        <w:tc>
          <w:tcPr>
            <w:tcW w:w="1080" w:type="dxa"/>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9.0</w:t>
            </w:r>
          </w:p>
        </w:tc>
      </w:tr>
      <w:tr w:rsidR="00D72316" w:rsidRPr="00D72316" w:rsidTr="00780046">
        <w:trPr>
          <w:cnfStyle w:val="000000100000"/>
          <w:trHeight w:val="255"/>
        </w:trPr>
        <w:tc>
          <w:tcPr>
            <w:cnfStyle w:val="001000000000"/>
            <w:tcW w:w="1865" w:type="dxa"/>
            <w:tcBorders>
              <w:bottom w:val="single" w:sz="4" w:space="0" w:color="auto"/>
            </w:tcBorders>
            <w:noWrap/>
            <w:hideMark/>
          </w:tcPr>
          <w:p w:rsidR="00D72316" w:rsidRPr="009C275C" w:rsidRDefault="00D72316" w:rsidP="009C275C">
            <w:pPr>
              <w:rPr>
                <w:rFonts w:eastAsia="Times New Roman" w:cs="Times New Roman"/>
                <w:color w:val="000000"/>
                <w:sz w:val="16"/>
                <w:szCs w:val="16"/>
                <w:lang w:eastAsia="en-GB"/>
              </w:rPr>
            </w:pPr>
            <w:r w:rsidRPr="009C275C">
              <w:rPr>
                <w:rFonts w:eastAsia="Times New Roman" w:cs="Times New Roman"/>
                <w:color w:val="000000"/>
                <w:sz w:val="16"/>
                <w:szCs w:val="16"/>
                <w:lang w:eastAsia="en-GB"/>
              </w:rPr>
              <w:t>USA</w:t>
            </w:r>
          </w:p>
        </w:tc>
        <w:tc>
          <w:tcPr>
            <w:tcW w:w="1180" w:type="dxa"/>
            <w:tcBorders>
              <w:bottom w:val="single" w:sz="4" w:space="0" w:color="auto"/>
            </w:tcBorders>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295,600</w:t>
            </w:r>
          </w:p>
        </w:tc>
        <w:tc>
          <w:tcPr>
            <w:tcW w:w="1080" w:type="dxa"/>
            <w:tcBorders>
              <w:bottom w:val="single" w:sz="4" w:space="0" w:color="auto"/>
            </w:tcBorders>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42,562</w:t>
            </w:r>
          </w:p>
        </w:tc>
        <w:tc>
          <w:tcPr>
            <w:tcW w:w="1080" w:type="dxa"/>
            <w:tcBorders>
              <w:bottom w:val="single" w:sz="4" w:space="0" w:color="auto"/>
            </w:tcBorders>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27.5</w:t>
            </w:r>
          </w:p>
        </w:tc>
        <w:tc>
          <w:tcPr>
            <w:tcW w:w="1080" w:type="dxa"/>
            <w:tcBorders>
              <w:bottom w:val="single" w:sz="4" w:space="0" w:color="auto"/>
            </w:tcBorders>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21.7</w:t>
            </w:r>
          </w:p>
        </w:tc>
        <w:tc>
          <w:tcPr>
            <w:tcW w:w="1080" w:type="dxa"/>
            <w:tcBorders>
              <w:bottom w:val="single" w:sz="4" w:space="0" w:color="auto"/>
            </w:tcBorders>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5.8</w:t>
            </w:r>
          </w:p>
        </w:tc>
        <w:tc>
          <w:tcPr>
            <w:tcW w:w="1080" w:type="dxa"/>
            <w:tcBorders>
              <w:bottom w:val="single" w:sz="4" w:space="0" w:color="auto"/>
            </w:tcBorders>
            <w:noWrap/>
            <w:hideMark/>
          </w:tcPr>
          <w:p w:rsidR="00D72316" w:rsidRPr="00D72316" w:rsidRDefault="00D72316" w:rsidP="0090267D">
            <w:pPr>
              <w:jc w:val="right"/>
              <w:cnfStyle w:val="0000001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19.7</w:t>
            </w:r>
          </w:p>
        </w:tc>
      </w:tr>
      <w:tr w:rsidR="00D72316" w:rsidRPr="00D72316" w:rsidTr="00780046">
        <w:trPr>
          <w:trHeight w:val="255"/>
        </w:trPr>
        <w:tc>
          <w:tcPr>
            <w:cnfStyle w:val="001000000000"/>
            <w:tcW w:w="1865" w:type="dxa"/>
            <w:tcBorders>
              <w:top w:val="single" w:sz="4" w:space="0" w:color="auto"/>
              <w:bottom w:val="single" w:sz="8" w:space="0" w:color="4F81BD" w:themeColor="accent1"/>
            </w:tcBorders>
            <w:noWrap/>
            <w:hideMark/>
          </w:tcPr>
          <w:p w:rsidR="00D72316" w:rsidRPr="00D72316" w:rsidRDefault="00D72316" w:rsidP="0090267D">
            <w:pPr>
              <w:jc w:val="left"/>
              <w:rPr>
                <w:rFonts w:eastAsia="Times New Roman" w:cs="Times New Roman"/>
                <w:color w:val="000000"/>
                <w:sz w:val="16"/>
                <w:szCs w:val="16"/>
                <w:lang w:eastAsia="en-GB"/>
              </w:rPr>
            </w:pPr>
            <w:r w:rsidRPr="00D72316">
              <w:rPr>
                <w:rFonts w:eastAsia="Times New Roman" w:cs="Times New Roman"/>
                <w:color w:val="000000"/>
                <w:sz w:val="16"/>
                <w:szCs w:val="16"/>
                <w:lang w:eastAsia="en-GB"/>
              </w:rPr>
              <w:t>World</w:t>
            </w:r>
          </w:p>
        </w:tc>
        <w:tc>
          <w:tcPr>
            <w:tcW w:w="1180" w:type="dxa"/>
            <w:tcBorders>
              <w:top w:val="single" w:sz="4" w:space="0" w:color="auto"/>
              <w:bottom w:val="single" w:sz="8" w:space="0" w:color="4F81BD" w:themeColor="accent1"/>
            </w:tcBorders>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6,466,800</w:t>
            </w:r>
          </w:p>
        </w:tc>
        <w:tc>
          <w:tcPr>
            <w:tcW w:w="1080" w:type="dxa"/>
            <w:tcBorders>
              <w:top w:val="single" w:sz="4" w:space="0" w:color="auto"/>
              <w:bottom w:val="single" w:sz="8" w:space="0" w:color="4F81BD" w:themeColor="accent1"/>
            </w:tcBorders>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7,070</w:t>
            </w:r>
          </w:p>
        </w:tc>
        <w:tc>
          <w:tcPr>
            <w:tcW w:w="1080" w:type="dxa"/>
            <w:tcBorders>
              <w:top w:val="single" w:sz="4" w:space="0" w:color="auto"/>
              <w:bottom w:val="single" w:sz="8" w:space="0" w:color="4F81BD" w:themeColor="accent1"/>
            </w:tcBorders>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8.9</w:t>
            </w:r>
          </w:p>
        </w:tc>
        <w:tc>
          <w:tcPr>
            <w:tcW w:w="1080" w:type="dxa"/>
            <w:tcBorders>
              <w:top w:val="single" w:sz="4" w:space="0" w:color="auto"/>
              <w:bottom w:val="single" w:sz="8" w:space="0" w:color="4F81BD" w:themeColor="accent1"/>
            </w:tcBorders>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6.0</w:t>
            </w:r>
          </w:p>
        </w:tc>
        <w:tc>
          <w:tcPr>
            <w:tcW w:w="1080" w:type="dxa"/>
            <w:tcBorders>
              <w:top w:val="single" w:sz="4" w:space="0" w:color="auto"/>
              <w:bottom w:val="single" w:sz="8" w:space="0" w:color="4F81BD" w:themeColor="accent1"/>
            </w:tcBorders>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2.9</w:t>
            </w:r>
          </w:p>
        </w:tc>
        <w:tc>
          <w:tcPr>
            <w:tcW w:w="1080" w:type="dxa"/>
            <w:tcBorders>
              <w:top w:val="single" w:sz="4" w:space="0" w:color="auto"/>
              <w:bottom w:val="single" w:sz="8" w:space="0" w:color="4F81BD" w:themeColor="accent1"/>
            </w:tcBorders>
            <w:noWrap/>
            <w:hideMark/>
          </w:tcPr>
          <w:p w:rsidR="00D72316" w:rsidRPr="00D72316" w:rsidRDefault="00D72316" w:rsidP="0090267D">
            <w:pPr>
              <w:jc w:val="right"/>
              <w:cnfStyle w:val="000000000000"/>
              <w:rPr>
                <w:rFonts w:eastAsia="Times New Roman" w:cs="Times New Roman"/>
                <w:color w:val="000000"/>
                <w:sz w:val="16"/>
                <w:szCs w:val="16"/>
                <w:lang w:eastAsia="en-GB"/>
              </w:rPr>
            </w:pPr>
            <w:r w:rsidRPr="00D72316">
              <w:rPr>
                <w:rFonts w:eastAsia="Times New Roman" w:cs="Times New Roman"/>
                <w:color w:val="000000"/>
                <w:sz w:val="16"/>
                <w:szCs w:val="16"/>
                <w:lang w:eastAsia="en-GB"/>
              </w:rPr>
              <w:t>4.5</w:t>
            </w:r>
          </w:p>
        </w:tc>
      </w:tr>
    </w:tbl>
    <w:p w:rsidR="00D72316" w:rsidRDefault="00D72316" w:rsidP="00446174">
      <w:proofErr w:type="gramStart"/>
      <w:r>
        <w:t>(</w:t>
      </w:r>
      <w:r w:rsidR="00D23272">
        <w:t>*) 2004 values for EU-15, Argentina, Cuba, 2003 for Canada.</w:t>
      </w:r>
      <w:proofErr w:type="gramEnd"/>
    </w:p>
    <w:p w:rsidR="00D23272" w:rsidRDefault="00D23272" w:rsidP="00446174"/>
    <w:p w:rsidR="00292D3F" w:rsidRDefault="00446174" w:rsidP="00705B46">
      <w:pPr>
        <w:pStyle w:val="Heading2"/>
      </w:pPr>
      <w:r w:rsidRPr="001C745B">
        <w:t>Panel analysis</w:t>
      </w:r>
    </w:p>
    <w:p w:rsidR="00356C2A" w:rsidRDefault="00356C2A" w:rsidP="00356C2A">
      <w:pPr>
        <w:jc w:val="left"/>
      </w:pPr>
    </w:p>
    <w:p w:rsidR="00356C2A" w:rsidRDefault="00356C2A" w:rsidP="00356C2A">
      <w:pPr>
        <w:jc w:val="left"/>
      </w:pPr>
      <w:r>
        <w:t>Tab</w:t>
      </w:r>
      <w:r w:rsidRPr="00356C2A">
        <w:t>le S3 shows tha</w:t>
      </w:r>
      <w:r>
        <w:t xml:space="preserve">t results are mixed for all country groups and variables, depending on the assumptions about common vs. individual unit root processes. GDP is non-stationary in levels throughout the sample, pointing to steady economic growth in the long run. Total </w:t>
      </w:r>
      <w:r>
        <w:lastRenderedPageBreak/>
        <w:t>DMC seems to be stationary for the total sample as well as for the mature countries while developing countries seem to follow a steady growth in their material consumption. Minerals consumption is also rather stationary with some inconclusive results for mature countries. For biomass and CO2, we also find mainly stationary or rather inconclusive results.</w:t>
      </w:r>
      <w:r w:rsidRPr="00001086">
        <w:t xml:space="preserve"> </w:t>
      </w:r>
    </w:p>
    <w:p w:rsidR="00356C2A" w:rsidRDefault="00356C2A" w:rsidP="00356C2A">
      <w:pPr>
        <w:jc w:val="left"/>
      </w:pPr>
      <w:r w:rsidRPr="00356C2A">
        <w:t>Table S4 presents</w:t>
      </w:r>
      <w:r>
        <w:t xml:space="preserve"> the results for the </w:t>
      </w:r>
      <w:proofErr w:type="spellStart"/>
      <w:r>
        <w:t>cointegration</w:t>
      </w:r>
      <w:proofErr w:type="spellEnd"/>
      <w:r>
        <w:t xml:space="preserve"> tests exploring relations between GDP on the one hand, and CO2 and material consumption on the other hand. Again, results are shown for different assumptions and test statistics.</w:t>
      </w:r>
    </w:p>
    <w:p w:rsidR="00356C2A" w:rsidRDefault="00356C2A">
      <w:pPr>
        <w:jc w:val="left"/>
      </w:pPr>
      <w:r>
        <w:br w:type="page"/>
      </w:r>
    </w:p>
    <w:p w:rsidR="00356C2A" w:rsidRDefault="00356C2A" w:rsidP="002005B7">
      <w:pPr>
        <w:rPr>
          <w:lang w:val="en-US"/>
        </w:rPr>
        <w:sectPr w:rsidR="00356C2A" w:rsidSect="00F45306">
          <w:footerReference w:type="default" r:id="rId15"/>
          <w:pgSz w:w="11906" w:h="16838"/>
          <w:pgMar w:top="1440" w:right="1440" w:bottom="993" w:left="1440" w:header="708" w:footer="708" w:gutter="0"/>
          <w:cols w:space="708"/>
          <w:docGrid w:linePitch="360"/>
        </w:sectPr>
      </w:pPr>
    </w:p>
    <w:p w:rsidR="002005B7" w:rsidRDefault="002005B7" w:rsidP="002005B7">
      <w:pPr>
        <w:rPr>
          <w:lang w:val="en-US"/>
        </w:rPr>
      </w:pPr>
      <w:r>
        <w:rPr>
          <w:lang w:val="en-US"/>
        </w:rPr>
        <w:lastRenderedPageBreak/>
        <w:t xml:space="preserve">Table S3: Panel </w:t>
      </w:r>
      <w:proofErr w:type="spellStart"/>
      <w:r>
        <w:rPr>
          <w:lang w:val="en-US"/>
        </w:rPr>
        <w:t>stationarity</w:t>
      </w:r>
      <w:proofErr w:type="spellEnd"/>
      <w:r>
        <w:rPr>
          <w:lang w:val="en-US"/>
        </w:rPr>
        <w:t xml:space="preserve"> tests of explanatory and dependent variables (H</w:t>
      </w:r>
      <w:r w:rsidRPr="00A04C05">
        <w:rPr>
          <w:vertAlign w:val="subscript"/>
          <w:lang w:val="en-US"/>
        </w:rPr>
        <w:t>0</w:t>
      </w:r>
      <w:r>
        <w:rPr>
          <w:lang w:val="en-US"/>
        </w:rPr>
        <w:t>: non-</w:t>
      </w:r>
      <w:proofErr w:type="spellStart"/>
      <w:r>
        <w:rPr>
          <w:lang w:val="en-US"/>
        </w:rPr>
        <w:t>stationarity</w:t>
      </w:r>
      <w:proofErr w:type="spellEnd"/>
      <w:r>
        <w:rPr>
          <w:lang w:val="en-US"/>
        </w:rPr>
        <w:t>)</w:t>
      </w:r>
    </w:p>
    <w:tbl>
      <w:tblPr>
        <w:tblW w:w="12064" w:type="dxa"/>
        <w:tblInd w:w="93" w:type="dxa"/>
        <w:tblLook w:val="04A0"/>
      </w:tblPr>
      <w:tblGrid>
        <w:gridCol w:w="1291"/>
        <w:gridCol w:w="1199"/>
        <w:gridCol w:w="1701"/>
        <w:gridCol w:w="1237"/>
        <w:gridCol w:w="922"/>
        <w:gridCol w:w="1668"/>
        <w:gridCol w:w="992"/>
        <w:gridCol w:w="992"/>
        <w:gridCol w:w="2062"/>
      </w:tblGrid>
      <w:tr w:rsidR="002005B7" w:rsidRPr="002005B7" w:rsidTr="00356C2A">
        <w:trPr>
          <w:trHeight w:val="300"/>
        </w:trPr>
        <w:tc>
          <w:tcPr>
            <w:tcW w:w="2490" w:type="dxa"/>
            <w:gridSpan w:val="2"/>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b/>
                <w:bCs/>
                <w:color w:val="000000"/>
                <w:sz w:val="18"/>
                <w:szCs w:val="18"/>
                <w:lang w:eastAsia="en-GB"/>
              </w:rPr>
            </w:pPr>
            <w:r w:rsidRPr="002005B7">
              <w:rPr>
                <w:rFonts w:ascii="Arial Narrow" w:eastAsia="Times New Roman" w:hAnsi="Arial Narrow" w:cs="Calibri"/>
                <w:b/>
                <w:bCs/>
                <w:color w:val="000000"/>
                <w:sz w:val="18"/>
                <w:szCs w:val="18"/>
                <w:lang w:eastAsia="en-GB"/>
              </w:rPr>
              <w:t>Variables -</w:t>
            </w:r>
            <w:proofErr w:type="spellStart"/>
            <w:r w:rsidRPr="002005B7">
              <w:rPr>
                <w:rFonts w:ascii="Arial Narrow" w:eastAsia="Times New Roman" w:hAnsi="Arial Narrow" w:cs="Calibri"/>
                <w:b/>
                <w:bCs/>
                <w:color w:val="000000"/>
                <w:sz w:val="18"/>
                <w:szCs w:val="18"/>
                <w:lang w:eastAsia="en-GB"/>
              </w:rPr>
              <w:t>Stationarity</w:t>
            </w:r>
            <w:proofErr w:type="spellEnd"/>
            <w:r w:rsidRPr="002005B7">
              <w:rPr>
                <w:rFonts w:ascii="Arial Narrow" w:eastAsia="Times New Roman" w:hAnsi="Arial Narrow" w:cs="Calibri"/>
                <w:b/>
                <w:bCs/>
                <w:color w:val="000000"/>
                <w:sz w:val="18"/>
                <w:szCs w:val="18"/>
                <w:lang w:eastAsia="en-GB"/>
              </w:rPr>
              <w:t xml:space="preserve"> Tests</w:t>
            </w:r>
          </w:p>
        </w:tc>
        <w:tc>
          <w:tcPr>
            <w:tcW w:w="1701"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H0:</w:t>
            </w:r>
          </w:p>
        </w:tc>
        <w:tc>
          <w:tcPr>
            <w:tcW w:w="2159" w:type="dxa"/>
            <w:gridSpan w:val="2"/>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Non-</w:t>
            </w:r>
            <w:proofErr w:type="spellStart"/>
            <w:r w:rsidRPr="002005B7">
              <w:rPr>
                <w:rFonts w:ascii="Arial Narrow" w:eastAsia="Times New Roman" w:hAnsi="Arial Narrow" w:cs="Calibri"/>
                <w:color w:val="000000"/>
                <w:sz w:val="18"/>
                <w:szCs w:val="18"/>
                <w:lang w:eastAsia="en-GB"/>
              </w:rPr>
              <w:t>stationarity</w:t>
            </w:r>
            <w:proofErr w:type="spellEnd"/>
          </w:p>
        </w:tc>
        <w:tc>
          <w:tcPr>
            <w:tcW w:w="1668"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p>
        </w:tc>
        <w:tc>
          <w:tcPr>
            <w:tcW w:w="99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p>
        </w:tc>
        <w:tc>
          <w:tcPr>
            <w:tcW w:w="99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p>
        </w:tc>
        <w:tc>
          <w:tcPr>
            <w:tcW w:w="206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p>
        </w:tc>
      </w:tr>
      <w:tr w:rsidR="002005B7" w:rsidRPr="002005B7" w:rsidTr="00356C2A">
        <w:trPr>
          <w:trHeight w:val="300"/>
        </w:trPr>
        <w:tc>
          <w:tcPr>
            <w:tcW w:w="1291"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p>
        </w:tc>
        <w:tc>
          <w:tcPr>
            <w:tcW w:w="1199"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Variables</w:t>
            </w:r>
          </w:p>
        </w:tc>
        <w:tc>
          <w:tcPr>
            <w:tcW w:w="1701"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Level</w:t>
            </w:r>
          </w:p>
        </w:tc>
        <w:tc>
          <w:tcPr>
            <w:tcW w:w="1237"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p>
        </w:tc>
        <w:tc>
          <w:tcPr>
            <w:tcW w:w="92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p>
        </w:tc>
        <w:tc>
          <w:tcPr>
            <w:tcW w:w="1668"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p>
        </w:tc>
        <w:tc>
          <w:tcPr>
            <w:tcW w:w="1984" w:type="dxa"/>
            <w:gridSpan w:val="2"/>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1st difference</w:t>
            </w:r>
          </w:p>
        </w:tc>
        <w:tc>
          <w:tcPr>
            <w:tcW w:w="206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Conclusion</w:t>
            </w:r>
          </w:p>
        </w:tc>
      </w:tr>
      <w:tr w:rsidR="002005B7" w:rsidRPr="002005B7" w:rsidTr="00356C2A">
        <w:trPr>
          <w:trHeight w:val="300"/>
        </w:trPr>
        <w:tc>
          <w:tcPr>
            <w:tcW w:w="1291"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p>
        </w:tc>
        <w:tc>
          <w:tcPr>
            <w:tcW w:w="1199"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Assumption</w:t>
            </w:r>
          </w:p>
        </w:tc>
        <w:tc>
          <w:tcPr>
            <w:tcW w:w="1701"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Common unit root process</w:t>
            </w:r>
          </w:p>
        </w:tc>
        <w:tc>
          <w:tcPr>
            <w:tcW w:w="2159" w:type="dxa"/>
            <w:gridSpan w:val="2"/>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Individual unit root process</w:t>
            </w:r>
          </w:p>
        </w:tc>
        <w:tc>
          <w:tcPr>
            <w:tcW w:w="1668"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Common unit root process</w:t>
            </w:r>
          </w:p>
        </w:tc>
        <w:tc>
          <w:tcPr>
            <w:tcW w:w="4046" w:type="dxa"/>
            <w:gridSpan w:val="3"/>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Individual unit root process</w:t>
            </w:r>
          </w:p>
        </w:tc>
      </w:tr>
      <w:tr w:rsidR="002005B7" w:rsidRPr="002005B7" w:rsidTr="00356C2A">
        <w:trPr>
          <w:trHeight w:val="300"/>
        </w:trPr>
        <w:tc>
          <w:tcPr>
            <w:tcW w:w="1291"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p>
        </w:tc>
        <w:tc>
          <w:tcPr>
            <w:tcW w:w="1199"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p>
        </w:tc>
        <w:tc>
          <w:tcPr>
            <w:tcW w:w="1701"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Levin, Lin &amp; Chu</w:t>
            </w:r>
          </w:p>
        </w:tc>
        <w:tc>
          <w:tcPr>
            <w:tcW w:w="1237"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ADF-Fisher</w:t>
            </w:r>
          </w:p>
        </w:tc>
        <w:tc>
          <w:tcPr>
            <w:tcW w:w="92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PP-Fisher</w:t>
            </w:r>
          </w:p>
        </w:tc>
        <w:tc>
          <w:tcPr>
            <w:tcW w:w="1668"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Levin, Lin &amp; Chu</w:t>
            </w:r>
          </w:p>
        </w:tc>
        <w:tc>
          <w:tcPr>
            <w:tcW w:w="99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ADF-Fisher</w:t>
            </w:r>
          </w:p>
        </w:tc>
        <w:tc>
          <w:tcPr>
            <w:tcW w:w="99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PP-Fisher</w:t>
            </w:r>
          </w:p>
        </w:tc>
        <w:tc>
          <w:tcPr>
            <w:tcW w:w="206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p>
        </w:tc>
      </w:tr>
      <w:tr w:rsidR="002005B7" w:rsidRPr="002005B7" w:rsidTr="00356C2A">
        <w:trPr>
          <w:trHeight w:val="300"/>
        </w:trPr>
        <w:tc>
          <w:tcPr>
            <w:tcW w:w="1291"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YRPOP</w:t>
            </w:r>
          </w:p>
        </w:tc>
        <w:tc>
          <w:tcPr>
            <w:tcW w:w="1199"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World</w:t>
            </w:r>
          </w:p>
        </w:tc>
        <w:tc>
          <w:tcPr>
            <w:tcW w:w="1701"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-2.605***</w:t>
            </w:r>
          </w:p>
        </w:tc>
        <w:tc>
          <w:tcPr>
            <w:tcW w:w="1237"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71.321</w:t>
            </w:r>
          </w:p>
        </w:tc>
        <w:tc>
          <w:tcPr>
            <w:tcW w:w="92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73.935</w:t>
            </w:r>
          </w:p>
        </w:tc>
        <w:tc>
          <w:tcPr>
            <w:tcW w:w="1668"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14,956***</w:t>
            </w:r>
          </w:p>
        </w:tc>
        <w:tc>
          <w:tcPr>
            <w:tcW w:w="99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424,678***</w:t>
            </w:r>
          </w:p>
        </w:tc>
        <w:tc>
          <w:tcPr>
            <w:tcW w:w="99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476,662***</w:t>
            </w:r>
          </w:p>
        </w:tc>
        <w:tc>
          <w:tcPr>
            <w:tcW w:w="206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I(1)</w:t>
            </w:r>
          </w:p>
        </w:tc>
      </w:tr>
      <w:tr w:rsidR="002005B7" w:rsidRPr="002005B7" w:rsidTr="00356C2A">
        <w:trPr>
          <w:trHeight w:val="300"/>
        </w:trPr>
        <w:tc>
          <w:tcPr>
            <w:tcW w:w="1291"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p>
        </w:tc>
        <w:tc>
          <w:tcPr>
            <w:tcW w:w="1199"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Industrialized</w:t>
            </w:r>
          </w:p>
        </w:tc>
        <w:tc>
          <w:tcPr>
            <w:tcW w:w="1701"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-3,43122***</w:t>
            </w:r>
          </w:p>
        </w:tc>
        <w:tc>
          <w:tcPr>
            <w:tcW w:w="1237"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25.5281</w:t>
            </w:r>
          </w:p>
        </w:tc>
        <w:tc>
          <w:tcPr>
            <w:tcW w:w="92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32.5771</w:t>
            </w:r>
          </w:p>
        </w:tc>
        <w:tc>
          <w:tcPr>
            <w:tcW w:w="1668"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-10,2564***</w:t>
            </w:r>
          </w:p>
        </w:tc>
        <w:tc>
          <w:tcPr>
            <w:tcW w:w="99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151,098***</w:t>
            </w:r>
          </w:p>
        </w:tc>
        <w:tc>
          <w:tcPr>
            <w:tcW w:w="99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151,453***</w:t>
            </w:r>
          </w:p>
        </w:tc>
        <w:tc>
          <w:tcPr>
            <w:tcW w:w="206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I(1)</w:t>
            </w:r>
          </w:p>
        </w:tc>
      </w:tr>
      <w:tr w:rsidR="002005B7" w:rsidRPr="002005B7" w:rsidTr="00356C2A">
        <w:trPr>
          <w:trHeight w:val="300"/>
        </w:trPr>
        <w:tc>
          <w:tcPr>
            <w:tcW w:w="1291"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p>
        </w:tc>
        <w:tc>
          <w:tcPr>
            <w:tcW w:w="1199"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Developing</w:t>
            </w:r>
          </w:p>
        </w:tc>
        <w:tc>
          <w:tcPr>
            <w:tcW w:w="1701"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-0.52838</w:t>
            </w:r>
          </w:p>
        </w:tc>
        <w:tc>
          <w:tcPr>
            <w:tcW w:w="1237"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45.7933</w:t>
            </w:r>
          </w:p>
        </w:tc>
        <w:tc>
          <w:tcPr>
            <w:tcW w:w="92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41.3581</w:t>
            </w:r>
          </w:p>
        </w:tc>
        <w:tc>
          <w:tcPr>
            <w:tcW w:w="1668"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-10,9976***</w:t>
            </w:r>
          </w:p>
        </w:tc>
        <w:tc>
          <w:tcPr>
            <w:tcW w:w="99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273,580***</w:t>
            </w:r>
          </w:p>
        </w:tc>
        <w:tc>
          <w:tcPr>
            <w:tcW w:w="99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325,209***</w:t>
            </w:r>
          </w:p>
        </w:tc>
        <w:tc>
          <w:tcPr>
            <w:tcW w:w="206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I(1)</w:t>
            </w:r>
          </w:p>
        </w:tc>
      </w:tr>
      <w:tr w:rsidR="002005B7" w:rsidRPr="002005B7" w:rsidTr="00356C2A">
        <w:trPr>
          <w:trHeight w:val="300"/>
        </w:trPr>
        <w:tc>
          <w:tcPr>
            <w:tcW w:w="1291"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DMC</w:t>
            </w:r>
          </w:p>
        </w:tc>
        <w:tc>
          <w:tcPr>
            <w:tcW w:w="1199"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World</w:t>
            </w:r>
          </w:p>
        </w:tc>
        <w:tc>
          <w:tcPr>
            <w:tcW w:w="1701"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-3,84168***</w:t>
            </w:r>
          </w:p>
        </w:tc>
        <w:tc>
          <w:tcPr>
            <w:tcW w:w="1237"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120,258***</w:t>
            </w:r>
          </w:p>
        </w:tc>
        <w:tc>
          <w:tcPr>
            <w:tcW w:w="92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130,082***</w:t>
            </w:r>
          </w:p>
        </w:tc>
        <w:tc>
          <w:tcPr>
            <w:tcW w:w="1668"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-33,1085***</w:t>
            </w:r>
          </w:p>
        </w:tc>
        <w:tc>
          <w:tcPr>
            <w:tcW w:w="99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1162,61***</w:t>
            </w:r>
          </w:p>
        </w:tc>
        <w:tc>
          <w:tcPr>
            <w:tcW w:w="99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1472,72***</w:t>
            </w:r>
          </w:p>
        </w:tc>
        <w:tc>
          <w:tcPr>
            <w:tcW w:w="206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I(0)</w:t>
            </w:r>
          </w:p>
        </w:tc>
      </w:tr>
      <w:tr w:rsidR="002005B7" w:rsidRPr="002005B7" w:rsidTr="00356C2A">
        <w:trPr>
          <w:trHeight w:val="300"/>
        </w:trPr>
        <w:tc>
          <w:tcPr>
            <w:tcW w:w="1291"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p>
        </w:tc>
        <w:tc>
          <w:tcPr>
            <w:tcW w:w="1199"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Industrialized</w:t>
            </w:r>
          </w:p>
        </w:tc>
        <w:tc>
          <w:tcPr>
            <w:tcW w:w="1701"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-2,51292***</w:t>
            </w:r>
          </w:p>
        </w:tc>
        <w:tc>
          <w:tcPr>
            <w:tcW w:w="1237"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70,5677***</w:t>
            </w:r>
          </w:p>
        </w:tc>
        <w:tc>
          <w:tcPr>
            <w:tcW w:w="92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74,8311***</w:t>
            </w:r>
          </w:p>
        </w:tc>
        <w:tc>
          <w:tcPr>
            <w:tcW w:w="1668"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-22,0341***</w:t>
            </w:r>
          </w:p>
        </w:tc>
        <w:tc>
          <w:tcPr>
            <w:tcW w:w="99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455,429***</w:t>
            </w:r>
          </w:p>
        </w:tc>
        <w:tc>
          <w:tcPr>
            <w:tcW w:w="99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506,163***</w:t>
            </w:r>
          </w:p>
        </w:tc>
        <w:tc>
          <w:tcPr>
            <w:tcW w:w="206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I(0)</w:t>
            </w:r>
          </w:p>
        </w:tc>
      </w:tr>
      <w:tr w:rsidR="002005B7" w:rsidRPr="002005B7" w:rsidTr="00356C2A">
        <w:trPr>
          <w:trHeight w:val="300"/>
        </w:trPr>
        <w:tc>
          <w:tcPr>
            <w:tcW w:w="1291"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p>
        </w:tc>
        <w:tc>
          <w:tcPr>
            <w:tcW w:w="1199"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Developing</w:t>
            </w:r>
          </w:p>
        </w:tc>
        <w:tc>
          <w:tcPr>
            <w:tcW w:w="1701"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-3,10088***</w:t>
            </w:r>
          </w:p>
        </w:tc>
        <w:tc>
          <w:tcPr>
            <w:tcW w:w="1237"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49.6906</w:t>
            </w:r>
          </w:p>
        </w:tc>
        <w:tc>
          <w:tcPr>
            <w:tcW w:w="92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55.251</w:t>
            </w:r>
          </w:p>
        </w:tc>
        <w:tc>
          <w:tcPr>
            <w:tcW w:w="1668"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-24,8759***</w:t>
            </w:r>
          </w:p>
        </w:tc>
        <w:tc>
          <w:tcPr>
            <w:tcW w:w="99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707,182***</w:t>
            </w:r>
          </w:p>
        </w:tc>
        <w:tc>
          <w:tcPr>
            <w:tcW w:w="99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966,56***</w:t>
            </w:r>
          </w:p>
        </w:tc>
        <w:tc>
          <w:tcPr>
            <w:tcW w:w="206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I(1)</w:t>
            </w:r>
          </w:p>
        </w:tc>
      </w:tr>
      <w:tr w:rsidR="002005B7" w:rsidRPr="002005B7" w:rsidTr="00356C2A">
        <w:trPr>
          <w:trHeight w:val="300"/>
        </w:trPr>
        <w:tc>
          <w:tcPr>
            <w:tcW w:w="1291"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DMC-minerals + fossils</w:t>
            </w:r>
          </w:p>
        </w:tc>
        <w:tc>
          <w:tcPr>
            <w:tcW w:w="1199"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World</w:t>
            </w:r>
          </w:p>
        </w:tc>
        <w:tc>
          <w:tcPr>
            <w:tcW w:w="1701"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-4,94123***</w:t>
            </w:r>
          </w:p>
        </w:tc>
        <w:tc>
          <w:tcPr>
            <w:tcW w:w="1237"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124,009***</w:t>
            </w:r>
          </w:p>
        </w:tc>
        <w:tc>
          <w:tcPr>
            <w:tcW w:w="92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111,433**</w:t>
            </w:r>
          </w:p>
        </w:tc>
        <w:tc>
          <w:tcPr>
            <w:tcW w:w="1668"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-29,8771***</w:t>
            </w:r>
          </w:p>
        </w:tc>
        <w:tc>
          <w:tcPr>
            <w:tcW w:w="99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1016,56***</w:t>
            </w:r>
          </w:p>
        </w:tc>
        <w:tc>
          <w:tcPr>
            <w:tcW w:w="99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1157,08***</w:t>
            </w:r>
          </w:p>
        </w:tc>
        <w:tc>
          <w:tcPr>
            <w:tcW w:w="206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I(0)</w:t>
            </w:r>
          </w:p>
        </w:tc>
      </w:tr>
      <w:tr w:rsidR="002005B7" w:rsidRPr="002005B7" w:rsidTr="00356C2A">
        <w:trPr>
          <w:trHeight w:val="300"/>
        </w:trPr>
        <w:tc>
          <w:tcPr>
            <w:tcW w:w="1291"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p>
        </w:tc>
        <w:tc>
          <w:tcPr>
            <w:tcW w:w="1199"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Industrialized</w:t>
            </w:r>
          </w:p>
        </w:tc>
        <w:tc>
          <w:tcPr>
            <w:tcW w:w="1701"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-0.16712</w:t>
            </w:r>
          </w:p>
        </w:tc>
        <w:tc>
          <w:tcPr>
            <w:tcW w:w="1237"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51,2208**</w:t>
            </w:r>
          </w:p>
        </w:tc>
        <w:tc>
          <w:tcPr>
            <w:tcW w:w="92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44,2533*</w:t>
            </w:r>
          </w:p>
        </w:tc>
        <w:tc>
          <w:tcPr>
            <w:tcW w:w="1668"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-18,8014***</w:t>
            </w:r>
          </w:p>
        </w:tc>
        <w:tc>
          <w:tcPr>
            <w:tcW w:w="99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362,514***</w:t>
            </w:r>
          </w:p>
        </w:tc>
        <w:tc>
          <w:tcPr>
            <w:tcW w:w="99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387,235***</w:t>
            </w:r>
          </w:p>
        </w:tc>
        <w:tc>
          <w:tcPr>
            <w:tcW w:w="206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inconclusive, rather I(1)</w:t>
            </w:r>
          </w:p>
        </w:tc>
      </w:tr>
      <w:tr w:rsidR="002005B7" w:rsidRPr="002005B7" w:rsidTr="00356C2A">
        <w:trPr>
          <w:trHeight w:val="300"/>
        </w:trPr>
        <w:tc>
          <w:tcPr>
            <w:tcW w:w="1291"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p>
        </w:tc>
        <w:tc>
          <w:tcPr>
            <w:tcW w:w="1199"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Developing</w:t>
            </w:r>
          </w:p>
        </w:tc>
        <w:tc>
          <w:tcPr>
            <w:tcW w:w="1701"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-5,18715***</w:t>
            </w:r>
          </w:p>
        </w:tc>
        <w:tc>
          <w:tcPr>
            <w:tcW w:w="1237"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72,7883**</w:t>
            </w:r>
          </w:p>
        </w:tc>
        <w:tc>
          <w:tcPr>
            <w:tcW w:w="92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67,1801**</w:t>
            </w:r>
          </w:p>
        </w:tc>
        <w:tc>
          <w:tcPr>
            <w:tcW w:w="1668"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-23,4241***</w:t>
            </w:r>
          </w:p>
        </w:tc>
        <w:tc>
          <w:tcPr>
            <w:tcW w:w="99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654,042***</w:t>
            </w:r>
          </w:p>
        </w:tc>
        <w:tc>
          <w:tcPr>
            <w:tcW w:w="99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769,84***</w:t>
            </w:r>
          </w:p>
        </w:tc>
        <w:tc>
          <w:tcPr>
            <w:tcW w:w="206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I(0)</w:t>
            </w:r>
          </w:p>
        </w:tc>
      </w:tr>
      <w:tr w:rsidR="002005B7" w:rsidRPr="002005B7" w:rsidTr="00356C2A">
        <w:trPr>
          <w:trHeight w:val="300"/>
        </w:trPr>
        <w:tc>
          <w:tcPr>
            <w:tcW w:w="1291"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DMC-bio</w:t>
            </w:r>
          </w:p>
        </w:tc>
        <w:tc>
          <w:tcPr>
            <w:tcW w:w="1199"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World</w:t>
            </w:r>
          </w:p>
        </w:tc>
        <w:tc>
          <w:tcPr>
            <w:tcW w:w="1701"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-3,74098***</w:t>
            </w:r>
          </w:p>
        </w:tc>
        <w:tc>
          <w:tcPr>
            <w:tcW w:w="1237"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149,782***</w:t>
            </w:r>
          </w:p>
        </w:tc>
        <w:tc>
          <w:tcPr>
            <w:tcW w:w="92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153,987***</w:t>
            </w:r>
          </w:p>
        </w:tc>
        <w:tc>
          <w:tcPr>
            <w:tcW w:w="1668"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-41,7207***</w:t>
            </w:r>
          </w:p>
        </w:tc>
        <w:tc>
          <w:tcPr>
            <w:tcW w:w="99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1771,17***</w:t>
            </w:r>
          </w:p>
        </w:tc>
        <w:tc>
          <w:tcPr>
            <w:tcW w:w="99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2999,17***</w:t>
            </w:r>
          </w:p>
        </w:tc>
        <w:tc>
          <w:tcPr>
            <w:tcW w:w="206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I(0)</w:t>
            </w:r>
          </w:p>
        </w:tc>
      </w:tr>
      <w:tr w:rsidR="002005B7" w:rsidRPr="002005B7" w:rsidTr="00356C2A">
        <w:trPr>
          <w:trHeight w:val="300"/>
        </w:trPr>
        <w:tc>
          <w:tcPr>
            <w:tcW w:w="1291"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p>
        </w:tc>
        <w:tc>
          <w:tcPr>
            <w:tcW w:w="1199"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Industrialized</w:t>
            </w:r>
          </w:p>
        </w:tc>
        <w:tc>
          <w:tcPr>
            <w:tcW w:w="1701"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-3,81875***</w:t>
            </w:r>
          </w:p>
        </w:tc>
        <w:tc>
          <w:tcPr>
            <w:tcW w:w="1237"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86,2552***</w:t>
            </w:r>
          </w:p>
        </w:tc>
        <w:tc>
          <w:tcPr>
            <w:tcW w:w="92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91,8116***</w:t>
            </w:r>
          </w:p>
        </w:tc>
        <w:tc>
          <w:tcPr>
            <w:tcW w:w="1668"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-28,6487***</w:t>
            </w:r>
          </w:p>
        </w:tc>
        <w:tc>
          <w:tcPr>
            <w:tcW w:w="99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803,717***</w:t>
            </w:r>
          </w:p>
        </w:tc>
        <w:tc>
          <w:tcPr>
            <w:tcW w:w="99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1708,64***</w:t>
            </w:r>
          </w:p>
        </w:tc>
        <w:tc>
          <w:tcPr>
            <w:tcW w:w="206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I(0)</w:t>
            </w:r>
          </w:p>
        </w:tc>
      </w:tr>
      <w:tr w:rsidR="002005B7" w:rsidRPr="002005B7" w:rsidTr="00356C2A">
        <w:trPr>
          <w:trHeight w:val="300"/>
        </w:trPr>
        <w:tc>
          <w:tcPr>
            <w:tcW w:w="1291"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p>
        </w:tc>
        <w:tc>
          <w:tcPr>
            <w:tcW w:w="1199"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Developing</w:t>
            </w:r>
          </w:p>
        </w:tc>
        <w:tc>
          <w:tcPr>
            <w:tcW w:w="1701"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-2,46484***</w:t>
            </w:r>
          </w:p>
        </w:tc>
        <w:tc>
          <w:tcPr>
            <w:tcW w:w="1237"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63,527*</w:t>
            </w:r>
          </w:p>
        </w:tc>
        <w:tc>
          <w:tcPr>
            <w:tcW w:w="92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62,1756*</w:t>
            </w:r>
          </w:p>
        </w:tc>
        <w:tc>
          <w:tcPr>
            <w:tcW w:w="1668"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-30,6565***</w:t>
            </w:r>
          </w:p>
        </w:tc>
        <w:tc>
          <w:tcPr>
            <w:tcW w:w="99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967,457***</w:t>
            </w:r>
          </w:p>
        </w:tc>
        <w:tc>
          <w:tcPr>
            <w:tcW w:w="99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1290,53***</w:t>
            </w:r>
          </w:p>
        </w:tc>
        <w:tc>
          <w:tcPr>
            <w:tcW w:w="206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inconclusive, rather I(0)</w:t>
            </w:r>
          </w:p>
        </w:tc>
      </w:tr>
      <w:tr w:rsidR="002005B7" w:rsidRPr="002005B7" w:rsidTr="00356C2A">
        <w:trPr>
          <w:trHeight w:val="300"/>
        </w:trPr>
        <w:tc>
          <w:tcPr>
            <w:tcW w:w="1291"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CO2</w:t>
            </w:r>
          </w:p>
        </w:tc>
        <w:tc>
          <w:tcPr>
            <w:tcW w:w="1199"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World</w:t>
            </w:r>
          </w:p>
        </w:tc>
        <w:tc>
          <w:tcPr>
            <w:tcW w:w="1701"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-4,64687***</w:t>
            </w:r>
          </w:p>
        </w:tc>
        <w:tc>
          <w:tcPr>
            <w:tcW w:w="1237"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101,581*</w:t>
            </w:r>
          </w:p>
        </w:tc>
        <w:tc>
          <w:tcPr>
            <w:tcW w:w="92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112,41***</w:t>
            </w:r>
          </w:p>
        </w:tc>
        <w:tc>
          <w:tcPr>
            <w:tcW w:w="1668"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-29,9823***</w:t>
            </w:r>
          </w:p>
        </w:tc>
        <w:tc>
          <w:tcPr>
            <w:tcW w:w="99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1102,27***</w:t>
            </w:r>
          </w:p>
        </w:tc>
        <w:tc>
          <w:tcPr>
            <w:tcW w:w="99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1398,06***</w:t>
            </w:r>
          </w:p>
        </w:tc>
        <w:tc>
          <w:tcPr>
            <w:tcW w:w="206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inconclusive, rather I(0)</w:t>
            </w:r>
          </w:p>
        </w:tc>
      </w:tr>
      <w:tr w:rsidR="002005B7" w:rsidRPr="002005B7" w:rsidTr="00356C2A">
        <w:trPr>
          <w:trHeight w:val="300"/>
        </w:trPr>
        <w:tc>
          <w:tcPr>
            <w:tcW w:w="1291"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p>
        </w:tc>
        <w:tc>
          <w:tcPr>
            <w:tcW w:w="1199"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Industrialized</w:t>
            </w:r>
          </w:p>
        </w:tc>
        <w:tc>
          <w:tcPr>
            <w:tcW w:w="1701"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-2,83345***</w:t>
            </w:r>
          </w:p>
        </w:tc>
        <w:tc>
          <w:tcPr>
            <w:tcW w:w="1237"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44,6588*</w:t>
            </w:r>
          </w:p>
        </w:tc>
        <w:tc>
          <w:tcPr>
            <w:tcW w:w="92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43,6644*</w:t>
            </w:r>
          </w:p>
        </w:tc>
        <w:tc>
          <w:tcPr>
            <w:tcW w:w="1668"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-24,2181***</w:t>
            </w:r>
          </w:p>
        </w:tc>
        <w:tc>
          <w:tcPr>
            <w:tcW w:w="99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552,647***</w:t>
            </w:r>
          </w:p>
        </w:tc>
        <w:tc>
          <w:tcPr>
            <w:tcW w:w="99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659,444***</w:t>
            </w:r>
          </w:p>
        </w:tc>
        <w:tc>
          <w:tcPr>
            <w:tcW w:w="206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inconclusive, rather I(0)</w:t>
            </w:r>
          </w:p>
        </w:tc>
      </w:tr>
      <w:tr w:rsidR="002005B7" w:rsidRPr="002005B7" w:rsidTr="00356C2A">
        <w:trPr>
          <w:trHeight w:val="300"/>
        </w:trPr>
        <w:tc>
          <w:tcPr>
            <w:tcW w:w="1291"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p>
        </w:tc>
        <w:tc>
          <w:tcPr>
            <w:tcW w:w="1199"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Developing</w:t>
            </w:r>
          </w:p>
        </w:tc>
        <w:tc>
          <w:tcPr>
            <w:tcW w:w="1701"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-3,98519***</w:t>
            </w:r>
          </w:p>
        </w:tc>
        <w:tc>
          <w:tcPr>
            <w:tcW w:w="1237"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56,9224**</w:t>
            </w:r>
          </w:p>
        </w:tc>
        <w:tc>
          <w:tcPr>
            <w:tcW w:w="92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68,7456**</w:t>
            </w:r>
          </w:p>
        </w:tc>
        <w:tc>
          <w:tcPr>
            <w:tcW w:w="1668"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-20,0663***</w:t>
            </w:r>
          </w:p>
        </w:tc>
        <w:tc>
          <w:tcPr>
            <w:tcW w:w="99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549,624***</w:t>
            </w:r>
          </w:p>
        </w:tc>
        <w:tc>
          <w:tcPr>
            <w:tcW w:w="99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center"/>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738,618***</w:t>
            </w:r>
          </w:p>
        </w:tc>
        <w:tc>
          <w:tcPr>
            <w:tcW w:w="2062" w:type="dxa"/>
            <w:tcBorders>
              <w:top w:val="nil"/>
              <w:left w:val="nil"/>
              <w:bottom w:val="nil"/>
              <w:right w:val="nil"/>
            </w:tcBorders>
            <w:shd w:val="clear" w:color="auto" w:fill="auto"/>
            <w:noWrap/>
            <w:vAlign w:val="bottom"/>
            <w:hideMark/>
          </w:tcPr>
          <w:p w:rsidR="002005B7" w:rsidRPr="002005B7" w:rsidRDefault="002005B7" w:rsidP="002005B7">
            <w:pPr>
              <w:spacing w:after="0" w:line="240" w:lineRule="auto"/>
              <w:jc w:val="left"/>
              <w:rPr>
                <w:rFonts w:ascii="Arial Narrow" w:eastAsia="Times New Roman" w:hAnsi="Arial Narrow" w:cs="Calibri"/>
                <w:color w:val="000000"/>
                <w:sz w:val="18"/>
                <w:szCs w:val="18"/>
                <w:lang w:eastAsia="en-GB"/>
              </w:rPr>
            </w:pPr>
            <w:r w:rsidRPr="002005B7">
              <w:rPr>
                <w:rFonts w:ascii="Arial Narrow" w:eastAsia="Times New Roman" w:hAnsi="Arial Narrow" w:cs="Calibri"/>
                <w:color w:val="000000"/>
                <w:sz w:val="18"/>
                <w:szCs w:val="18"/>
                <w:lang w:eastAsia="en-GB"/>
              </w:rPr>
              <w:t>I(0)</w:t>
            </w:r>
          </w:p>
        </w:tc>
      </w:tr>
    </w:tbl>
    <w:p w:rsidR="002005B7" w:rsidRDefault="002005B7" w:rsidP="00705B46"/>
    <w:p w:rsidR="00356C2A" w:rsidRDefault="00356C2A">
      <w:pPr>
        <w:jc w:val="left"/>
        <w:rPr>
          <w:lang w:val="en-US"/>
        </w:rPr>
      </w:pPr>
      <w:r>
        <w:rPr>
          <w:lang w:val="en-US"/>
        </w:rPr>
        <w:br w:type="page"/>
      </w:r>
    </w:p>
    <w:p w:rsidR="00C430DA" w:rsidRDefault="00C430DA" w:rsidP="00C430DA">
      <w:pPr>
        <w:rPr>
          <w:lang w:val="en-US"/>
        </w:rPr>
      </w:pPr>
      <w:r>
        <w:rPr>
          <w:lang w:val="en-US"/>
        </w:rPr>
        <w:lastRenderedPageBreak/>
        <w:t xml:space="preserve">Table S4: Panel </w:t>
      </w:r>
      <w:proofErr w:type="spellStart"/>
      <w:r>
        <w:rPr>
          <w:lang w:val="en-US"/>
        </w:rPr>
        <w:t>cointegration</w:t>
      </w:r>
      <w:proofErr w:type="spellEnd"/>
      <w:r>
        <w:rPr>
          <w:lang w:val="en-US"/>
        </w:rPr>
        <w:t xml:space="preserve"> tests (H</w:t>
      </w:r>
      <w:r w:rsidRPr="00A04C05">
        <w:rPr>
          <w:vertAlign w:val="subscript"/>
          <w:lang w:val="en-US"/>
        </w:rPr>
        <w:t>0</w:t>
      </w:r>
      <w:r>
        <w:rPr>
          <w:lang w:val="en-US"/>
        </w:rPr>
        <w:t xml:space="preserve">: no </w:t>
      </w:r>
      <w:proofErr w:type="spellStart"/>
      <w:r>
        <w:rPr>
          <w:lang w:val="en-US"/>
        </w:rPr>
        <w:t>cointegration</w:t>
      </w:r>
      <w:proofErr w:type="spellEnd"/>
      <w:r>
        <w:rPr>
          <w:lang w:val="en-US"/>
        </w:rPr>
        <w:t xml:space="preserve"> between GDP per capita and the dependent variables)</w:t>
      </w:r>
    </w:p>
    <w:tbl>
      <w:tblPr>
        <w:tblW w:w="10932" w:type="dxa"/>
        <w:tblInd w:w="91" w:type="dxa"/>
        <w:tblLook w:val="04A0"/>
      </w:tblPr>
      <w:tblGrid>
        <w:gridCol w:w="868"/>
        <w:gridCol w:w="1430"/>
        <w:gridCol w:w="1405"/>
        <w:gridCol w:w="1276"/>
        <w:gridCol w:w="1134"/>
        <w:gridCol w:w="1275"/>
        <w:gridCol w:w="1276"/>
        <w:gridCol w:w="1276"/>
        <w:gridCol w:w="992"/>
      </w:tblGrid>
      <w:tr w:rsidR="00C430DA" w:rsidRPr="00C430DA" w:rsidTr="00C430DA">
        <w:trPr>
          <w:trHeight w:val="300"/>
        </w:trPr>
        <w:tc>
          <w:tcPr>
            <w:tcW w:w="2298" w:type="dxa"/>
            <w:gridSpan w:val="2"/>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left"/>
              <w:rPr>
                <w:rFonts w:ascii="Arial Narrow" w:eastAsia="Times New Roman" w:hAnsi="Arial Narrow" w:cs="Calibri"/>
                <w:b/>
                <w:bCs/>
                <w:color w:val="000000"/>
                <w:sz w:val="18"/>
                <w:szCs w:val="18"/>
                <w:lang w:eastAsia="en-GB"/>
              </w:rPr>
            </w:pPr>
            <w:proofErr w:type="spellStart"/>
            <w:r w:rsidRPr="00C430DA">
              <w:rPr>
                <w:rFonts w:ascii="Arial Narrow" w:eastAsia="Times New Roman" w:hAnsi="Arial Narrow" w:cs="Calibri"/>
                <w:b/>
                <w:bCs/>
                <w:color w:val="000000"/>
                <w:sz w:val="18"/>
                <w:szCs w:val="18"/>
                <w:lang w:eastAsia="en-GB"/>
              </w:rPr>
              <w:t>Cointegration</w:t>
            </w:r>
            <w:proofErr w:type="spellEnd"/>
            <w:r w:rsidRPr="00C430DA">
              <w:rPr>
                <w:rFonts w:ascii="Arial Narrow" w:eastAsia="Times New Roman" w:hAnsi="Arial Narrow" w:cs="Calibri"/>
                <w:b/>
                <w:bCs/>
                <w:color w:val="000000"/>
                <w:sz w:val="18"/>
                <w:szCs w:val="18"/>
                <w:lang w:eastAsia="en-GB"/>
              </w:rPr>
              <w:t xml:space="preserve"> tests of YRPOP and …</w:t>
            </w:r>
          </w:p>
        </w:tc>
        <w:tc>
          <w:tcPr>
            <w:tcW w:w="1405"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left"/>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H0:</w:t>
            </w:r>
          </w:p>
        </w:tc>
        <w:tc>
          <w:tcPr>
            <w:tcW w:w="2410" w:type="dxa"/>
            <w:gridSpan w:val="2"/>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left"/>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 xml:space="preserve">No </w:t>
            </w:r>
            <w:proofErr w:type="spellStart"/>
            <w:r w:rsidRPr="00C430DA">
              <w:rPr>
                <w:rFonts w:ascii="Arial Narrow" w:eastAsia="Times New Roman" w:hAnsi="Arial Narrow" w:cs="Calibri"/>
                <w:color w:val="000000"/>
                <w:sz w:val="18"/>
                <w:szCs w:val="18"/>
                <w:lang w:eastAsia="en-GB"/>
              </w:rPr>
              <w:t>cointegration</w:t>
            </w:r>
            <w:proofErr w:type="spellEnd"/>
          </w:p>
        </w:tc>
        <w:tc>
          <w:tcPr>
            <w:tcW w:w="1275"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left"/>
              <w:rPr>
                <w:rFonts w:ascii="Arial Narrow" w:eastAsia="Times New Roman" w:hAnsi="Arial Narrow" w:cs="Calibri"/>
                <w:color w:val="000000"/>
                <w:sz w:val="18"/>
                <w:szCs w:val="18"/>
                <w:lang w:eastAsia="en-GB"/>
              </w:rPr>
            </w:pPr>
          </w:p>
        </w:tc>
        <w:tc>
          <w:tcPr>
            <w:tcW w:w="1276"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left"/>
              <w:rPr>
                <w:rFonts w:ascii="Arial Narrow" w:eastAsia="Times New Roman" w:hAnsi="Arial Narrow" w:cs="Calibri"/>
                <w:color w:val="000000"/>
                <w:sz w:val="18"/>
                <w:szCs w:val="18"/>
                <w:lang w:eastAsia="en-GB"/>
              </w:rPr>
            </w:pPr>
          </w:p>
        </w:tc>
        <w:tc>
          <w:tcPr>
            <w:tcW w:w="1276"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left"/>
              <w:rPr>
                <w:rFonts w:ascii="Arial Narrow" w:eastAsia="Times New Roman" w:hAnsi="Arial Narrow" w:cs="Calibri"/>
                <w:color w:val="000000"/>
                <w:sz w:val="18"/>
                <w:szCs w:val="18"/>
                <w:lang w:eastAsia="en-GB"/>
              </w:rPr>
            </w:pPr>
          </w:p>
        </w:tc>
        <w:tc>
          <w:tcPr>
            <w:tcW w:w="992"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left"/>
              <w:rPr>
                <w:rFonts w:ascii="Arial Narrow" w:eastAsia="Times New Roman" w:hAnsi="Arial Narrow" w:cs="Calibri"/>
                <w:color w:val="000000"/>
                <w:sz w:val="18"/>
                <w:szCs w:val="18"/>
                <w:lang w:eastAsia="en-GB"/>
              </w:rPr>
            </w:pPr>
          </w:p>
        </w:tc>
      </w:tr>
      <w:tr w:rsidR="00C430DA" w:rsidRPr="00C430DA" w:rsidTr="00C430DA">
        <w:trPr>
          <w:trHeight w:val="300"/>
        </w:trPr>
        <w:tc>
          <w:tcPr>
            <w:tcW w:w="868"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left"/>
              <w:rPr>
                <w:rFonts w:ascii="Arial Narrow" w:eastAsia="Times New Roman" w:hAnsi="Arial Narrow" w:cs="Calibri"/>
                <w:color w:val="000000"/>
                <w:sz w:val="18"/>
                <w:szCs w:val="18"/>
                <w:lang w:eastAsia="en-GB"/>
              </w:rPr>
            </w:pPr>
          </w:p>
        </w:tc>
        <w:tc>
          <w:tcPr>
            <w:tcW w:w="1430"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left"/>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Assumption</w:t>
            </w:r>
          </w:p>
        </w:tc>
        <w:tc>
          <w:tcPr>
            <w:tcW w:w="2681" w:type="dxa"/>
            <w:gridSpan w:val="2"/>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left"/>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Common AR coefficients</w:t>
            </w:r>
          </w:p>
        </w:tc>
        <w:tc>
          <w:tcPr>
            <w:tcW w:w="1134"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left"/>
              <w:rPr>
                <w:rFonts w:ascii="Arial Narrow" w:eastAsia="Times New Roman" w:hAnsi="Arial Narrow" w:cs="Calibri"/>
                <w:color w:val="000000"/>
                <w:sz w:val="18"/>
                <w:szCs w:val="18"/>
                <w:lang w:eastAsia="en-GB"/>
              </w:rPr>
            </w:pPr>
          </w:p>
        </w:tc>
        <w:tc>
          <w:tcPr>
            <w:tcW w:w="2551" w:type="dxa"/>
            <w:gridSpan w:val="2"/>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left"/>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 xml:space="preserve">Individual </w:t>
            </w:r>
            <w:proofErr w:type="spellStart"/>
            <w:r w:rsidRPr="00C430DA">
              <w:rPr>
                <w:rFonts w:ascii="Arial Narrow" w:eastAsia="Times New Roman" w:hAnsi="Arial Narrow" w:cs="Calibri"/>
                <w:color w:val="000000"/>
                <w:sz w:val="18"/>
                <w:szCs w:val="18"/>
                <w:lang w:eastAsia="en-GB"/>
              </w:rPr>
              <w:t>Ar</w:t>
            </w:r>
            <w:proofErr w:type="spellEnd"/>
            <w:r w:rsidRPr="00C430DA">
              <w:rPr>
                <w:rFonts w:ascii="Arial Narrow" w:eastAsia="Times New Roman" w:hAnsi="Arial Narrow" w:cs="Calibri"/>
                <w:color w:val="000000"/>
                <w:sz w:val="18"/>
                <w:szCs w:val="18"/>
                <w:lang w:eastAsia="en-GB"/>
              </w:rPr>
              <w:t xml:space="preserve"> coefficients</w:t>
            </w:r>
          </w:p>
        </w:tc>
        <w:tc>
          <w:tcPr>
            <w:tcW w:w="1276"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left"/>
              <w:rPr>
                <w:rFonts w:ascii="Arial Narrow" w:eastAsia="Times New Roman" w:hAnsi="Arial Narrow" w:cs="Calibri"/>
                <w:color w:val="000000"/>
                <w:sz w:val="18"/>
                <w:szCs w:val="18"/>
                <w:lang w:eastAsia="en-GB"/>
              </w:rPr>
            </w:pPr>
          </w:p>
        </w:tc>
        <w:tc>
          <w:tcPr>
            <w:tcW w:w="992"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left"/>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Conclusion</w:t>
            </w:r>
          </w:p>
        </w:tc>
      </w:tr>
      <w:tr w:rsidR="00C430DA" w:rsidRPr="00C430DA" w:rsidTr="00C430DA">
        <w:trPr>
          <w:trHeight w:val="300"/>
        </w:trPr>
        <w:tc>
          <w:tcPr>
            <w:tcW w:w="868"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left"/>
              <w:rPr>
                <w:rFonts w:ascii="Arial Narrow" w:eastAsia="Times New Roman" w:hAnsi="Arial Narrow" w:cs="Calibri"/>
                <w:color w:val="000000"/>
                <w:sz w:val="18"/>
                <w:szCs w:val="18"/>
                <w:lang w:eastAsia="en-GB"/>
              </w:rPr>
            </w:pPr>
          </w:p>
        </w:tc>
        <w:tc>
          <w:tcPr>
            <w:tcW w:w="1430"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left"/>
              <w:rPr>
                <w:rFonts w:ascii="Arial Narrow" w:eastAsia="Times New Roman" w:hAnsi="Arial Narrow" w:cs="Calibri"/>
                <w:color w:val="000000"/>
                <w:sz w:val="18"/>
                <w:szCs w:val="18"/>
                <w:lang w:eastAsia="en-GB"/>
              </w:rPr>
            </w:pPr>
          </w:p>
        </w:tc>
        <w:tc>
          <w:tcPr>
            <w:tcW w:w="1405"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left"/>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Panel rho-Statistic</w:t>
            </w:r>
          </w:p>
        </w:tc>
        <w:tc>
          <w:tcPr>
            <w:tcW w:w="1276"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Panel PP-Statistic</w:t>
            </w:r>
          </w:p>
        </w:tc>
        <w:tc>
          <w:tcPr>
            <w:tcW w:w="1134"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Panel ADF-Statistic</w:t>
            </w:r>
          </w:p>
        </w:tc>
        <w:tc>
          <w:tcPr>
            <w:tcW w:w="1275"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left"/>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Group rho-Statistic</w:t>
            </w:r>
          </w:p>
        </w:tc>
        <w:tc>
          <w:tcPr>
            <w:tcW w:w="1276"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Group PP-Statistic</w:t>
            </w:r>
          </w:p>
        </w:tc>
        <w:tc>
          <w:tcPr>
            <w:tcW w:w="1276"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Group ADF-Statistic</w:t>
            </w:r>
          </w:p>
        </w:tc>
        <w:tc>
          <w:tcPr>
            <w:tcW w:w="992"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left"/>
              <w:rPr>
                <w:rFonts w:ascii="Arial Narrow" w:eastAsia="Times New Roman" w:hAnsi="Arial Narrow" w:cs="Calibri"/>
                <w:color w:val="000000"/>
                <w:sz w:val="18"/>
                <w:szCs w:val="18"/>
                <w:lang w:eastAsia="en-GB"/>
              </w:rPr>
            </w:pPr>
          </w:p>
        </w:tc>
      </w:tr>
      <w:tr w:rsidR="00C430DA" w:rsidRPr="00C430DA" w:rsidTr="00C430DA">
        <w:trPr>
          <w:trHeight w:val="300"/>
        </w:trPr>
        <w:tc>
          <w:tcPr>
            <w:tcW w:w="868"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left"/>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DMC</w:t>
            </w:r>
          </w:p>
        </w:tc>
        <w:tc>
          <w:tcPr>
            <w:tcW w:w="1430"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left"/>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World</w:t>
            </w:r>
          </w:p>
        </w:tc>
        <w:tc>
          <w:tcPr>
            <w:tcW w:w="1405"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-6,202961***</w:t>
            </w:r>
          </w:p>
        </w:tc>
        <w:tc>
          <w:tcPr>
            <w:tcW w:w="1276"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-5,969705***</w:t>
            </w:r>
          </w:p>
        </w:tc>
        <w:tc>
          <w:tcPr>
            <w:tcW w:w="1134"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-6,212418***</w:t>
            </w:r>
          </w:p>
        </w:tc>
        <w:tc>
          <w:tcPr>
            <w:tcW w:w="1275"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-4,593915***</w:t>
            </w:r>
          </w:p>
        </w:tc>
        <w:tc>
          <w:tcPr>
            <w:tcW w:w="1276"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-5,805509***</w:t>
            </w:r>
          </w:p>
        </w:tc>
        <w:tc>
          <w:tcPr>
            <w:tcW w:w="1276"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-5,873886***</w:t>
            </w:r>
          </w:p>
        </w:tc>
        <w:tc>
          <w:tcPr>
            <w:tcW w:w="992"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left"/>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HA</w:t>
            </w:r>
          </w:p>
        </w:tc>
      </w:tr>
      <w:tr w:rsidR="00C430DA" w:rsidRPr="00C430DA" w:rsidTr="00C430DA">
        <w:trPr>
          <w:trHeight w:val="300"/>
        </w:trPr>
        <w:tc>
          <w:tcPr>
            <w:tcW w:w="868"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left"/>
              <w:rPr>
                <w:rFonts w:ascii="Arial Narrow" w:eastAsia="Times New Roman" w:hAnsi="Arial Narrow" w:cs="Calibri"/>
                <w:color w:val="000000"/>
                <w:sz w:val="18"/>
                <w:szCs w:val="18"/>
                <w:lang w:eastAsia="en-GB"/>
              </w:rPr>
            </w:pPr>
          </w:p>
        </w:tc>
        <w:tc>
          <w:tcPr>
            <w:tcW w:w="1430"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left"/>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Industrialized</w:t>
            </w:r>
          </w:p>
        </w:tc>
        <w:tc>
          <w:tcPr>
            <w:tcW w:w="1405"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-5,268056***</w:t>
            </w:r>
          </w:p>
        </w:tc>
        <w:tc>
          <w:tcPr>
            <w:tcW w:w="1276"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-4,869351***</w:t>
            </w:r>
          </w:p>
        </w:tc>
        <w:tc>
          <w:tcPr>
            <w:tcW w:w="1134"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-4,936479***</w:t>
            </w:r>
          </w:p>
        </w:tc>
        <w:tc>
          <w:tcPr>
            <w:tcW w:w="1275"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-2,78316***</w:t>
            </w:r>
          </w:p>
        </w:tc>
        <w:tc>
          <w:tcPr>
            <w:tcW w:w="1276"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-4,230388***</w:t>
            </w:r>
          </w:p>
        </w:tc>
        <w:tc>
          <w:tcPr>
            <w:tcW w:w="1276"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-4,359523***</w:t>
            </w:r>
          </w:p>
        </w:tc>
        <w:tc>
          <w:tcPr>
            <w:tcW w:w="992"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left"/>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HA</w:t>
            </w:r>
          </w:p>
        </w:tc>
      </w:tr>
      <w:tr w:rsidR="00C430DA" w:rsidRPr="00C430DA" w:rsidTr="00C430DA">
        <w:trPr>
          <w:trHeight w:val="300"/>
        </w:trPr>
        <w:tc>
          <w:tcPr>
            <w:tcW w:w="868"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left"/>
              <w:rPr>
                <w:rFonts w:ascii="Arial Narrow" w:eastAsia="Times New Roman" w:hAnsi="Arial Narrow" w:cs="Calibri"/>
                <w:color w:val="000000"/>
                <w:sz w:val="18"/>
                <w:szCs w:val="18"/>
                <w:lang w:eastAsia="en-GB"/>
              </w:rPr>
            </w:pPr>
          </w:p>
        </w:tc>
        <w:tc>
          <w:tcPr>
            <w:tcW w:w="1430"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left"/>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Developing</w:t>
            </w:r>
          </w:p>
        </w:tc>
        <w:tc>
          <w:tcPr>
            <w:tcW w:w="1405"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-4,49281***</w:t>
            </w:r>
          </w:p>
        </w:tc>
        <w:tc>
          <w:tcPr>
            <w:tcW w:w="1276"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-4,355037***</w:t>
            </w:r>
          </w:p>
        </w:tc>
        <w:tc>
          <w:tcPr>
            <w:tcW w:w="1134"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-4,530825***</w:t>
            </w:r>
          </w:p>
        </w:tc>
        <w:tc>
          <w:tcPr>
            <w:tcW w:w="1275"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-3,658278***</w:t>
            </w:r>
          </w:p>
        </w:tc>
        <w:tc>
          <w:tcPr>
            <w:tcW w:w="1276"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-4,040782***</w:t>
            </w:r>
          </w:p>
        </w:tc>
        <w:tc>
          <w:tcPr>
            <w:tcW w:w="1276"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-4,023618***</w:t>
            </w:r>
          </w:p>
        </w:tc>
        <w:tc>
          <w:tcPr>
            <w:tcW w:w="992"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left"/>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HA</w:t>
            </w:r>
          </w:p>
        </w:tc>
      </w:tr>
      <w:tr w:rsidR="00C430DA" w:rsidRPr="00C430DA" w:rsidTr="00C430DA">
        <w:trPr>
          <w:trHeight w:val="300"/>
        </w:trPr>
        <w:tc>
          <w:tcPr>
            <w:tcW w:w="868"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left"/>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DMC-minerals</w:t>
            </w:r>
            <w:r>
              <w:rPr>
                <w:rFonts w:ascii="Arial Narrow" w:eastAsia="Times New Roman" w:hAnsi="Arial Narrow" w:cs="Calibri"/>
                <w:color w:val="000000"/>
                <w:sz w:val="18"/>
                <w:szCs w:val="18"/>
                <w:lang w:eastAsia="en-GB"/>
              </w:rPr>
              <w:t xml:space="preserve"> + fossils</w:t>
            </w:r>
          </w:p>
        </w:tc>
        <w:tc>
          <w:tcPr>
            <w:tcW w:w="1430"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left"/>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World</w:t>
            </w:r>
          </w:p>
        </w:tc>
        <w:tc>
          <w:tcPr>
            <w:tcW w:w="1405"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-9,281431***</w:t>
            </w:r>
          </w:p>
        </w:tc>
        <w:tc>
          <w:tcPr>
            <w:tcW w:w="1276"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-8,745356***</w:t>
            </w:r>
          </w:p>
        </w:tc>
        <w:tc>
          <w:tcPr>
            <w:tcW w:w="1134"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-7,285038***</w:t>
            </w:r>
          </w:p>
        </w:tc>
        <w:tc>
          <w:tcPr>
            <w:tcW w:w="1275"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-3,537668***</w:t>
            </w:r>
          </w:p>
        </w:tc>
        <w:tc>
          <w:tcPr>
            <w:tcW w:w="1276"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-3,793903***</w:t>
            </w:r>
          </w:p>
        </w:tc>
        <w:tc>
          <w:tcPr>
            <w:tcW w:w="1276"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-2,834667***</w:t>
            </w:r>
          </w:p>
        </w:tc>
        <w:tc>
          <w:tcPr>
            <w:tcW w:w="992"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left"/>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HA</w:t>
            </w:r>
          </w:p>
        </w:tc>
      </w:tr>
      <w:tr w:rsidR="00C430DA" w:rsidRPr="00C430DA" w:rsidTr="00C430DA">
        <w:trPr>
          <w:trHeight w:val="300"/>
        </w:trPr>
        <w:tc>
          <w:tcPr>
            <w:tcW w:w="868"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left"/>
              <w:rPr>
                <w:rFonts w:ascii="Arial Narrow" w:eastAsia="Times New Roman" w:hAnsi="Arial Narrow" w:cs="Calibri"/>
                <w:color w:val="000000"/>
                <w:sz w:val="18"/>
                <w:szCs w:val="18"/>
                <w:lang w:eastAsia="en-GB"/>
              </w:rPr>
            </w:pPr>
          </w:p>
        </w:tc>
        <w:tc>
          <w:tcPr>
            <w:tcW w:w="1430"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left"/>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Industrialized</w:t>
            </w:r>
          </w:p>
        </w:tc>
        <w:tc>
          <w:tcPr>
            <w:tcW w:w="1405"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-5,715232***</w:t>
            </w:r>
          </w:p>
        </w:tc>
        <w:tc>
          <w:tcPr>
            <w:tcW w:w="1276"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-0.474545</w:t>
            </w:r>
          </w:p>
        </w:tc>
        <w:tc>
          <w:tcPr>
            <w:tcW w:w="1134"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-0.498886</w:t>
            </w:r>
          </w:p>
        </w:tc>
        <w:tc>
          <w:tcPr>
            <w:tcW w:w="1275"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-2,550198***</w:t>
            </w:r>
          </w:p>
        </w:tc>
        <w:tc>
          <w:tcPr>
            <w:tcW w:w="1276"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-1,701826**</w:t>
            </w:r>
          </w:p>
        </w:tc>
        <w:tc>
          <w:tcPr>
            <w:tcW w:w="1276"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-2,198584**</w:t>
            </w:r>
          </w:p>
        </w:tc>
        <w:tc>
          <w:tcPr>
            <w:tcW w:w="992"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left"/>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H0</w:t>
            </w:r>
          </w:p>
        </w:tc>
      </w:tr>
      <w:tr w:rsidR="00C430DA" w:rsidRPr="00C430DA" w:rsidTr="00C430DA">
        <w:trPr>
          <w:trHeight w:val="300"/>
        </w:trPr>
        <w:tc>
          <w:tcPr>
            <w:tcW w:w="868"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left"/>
              <w:rPr>
                <w:rFonts w:ascii="Arial Narrow" w:eastAsia="Times New Roman" w:hAnsi="Arial Narrow" w:cs="Calibri"/>
                <w:color w:val="000000"/>
                <w:sz w:val="18"/>
                <w:szCs w:val="18"/>
                <w:lang w:eastAsia="en-GB"/>
              </w:rPr>
            </w:pPr>
          </w:p>
        </w:tc>
        <w:tc>
          <w:tcPr>
            <w:tcW w:w="1430"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left"/>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Developing</w:t>
            </w:r>
          </w:p>
        </w:tc>
        <w:tc>
          <w:tcPr>
            <w:tcW w:w="1405"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-7,2049***</w:t>
            </w:r>
          </w:p>
        </w:tc>
        <w:tc>
          <w:tcPr>
            <w:tcW w:w="1276"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-8,114665***</w:t>
            </w:r>
          </w:p>
        </w:tc>
        <w:tc>
          <w:tcPr>
            <w:tcW w:w="1134"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-6,773899***</w:t>
            </w:r>
          </w:p>
        </w:tc>
        <w:tc>
          <w:tcPr>
            <w:tcW w:w="1275"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-2,484881***</w:t>
            </w:r>
          </w:p>
        </w:tc>
        <w:tc>
          <w:tcPr>
            <w:tcW w:w="1276"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-3,508373***</w:t>
            </w:r>
          </w:p>
        </w:tc>
        <w:tc>
          <w:tcPr>
            <w:tcW w:w="1276"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-1,864403**</w:t>
            </w:r>
          </w:p>
        </w:tc>
        <w:tc>
          <w:tcPr>
            <w:tcW w:w="992"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left"/>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HA</w:t>
            </w:r>
          </w:p>
        </w:tc>
      </w:tr>
      <w:tr w:rsidR="00C430DA" w:rsidRPr="00C430DA" w:rsidTr="00C430DA">
        <w:trPr>
          <w:trHeight w:val="300"/>
        </w:trPr>
        <w:tc>
          <w:tcPr>
            <w:tcW w:w="868"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left"/>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DMC-bio</w:t>
            </w:r>
          </w:p>
        </w:tc>
        <w:tc>
          <w:tcPr>
            <w:tcW w:w="1430"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left"/>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World</w:t>
            </w:r>
          </w:p>
        </w:tc>
        <w:tc>
          <w:tcPr>
            <w:tcW w:w="1405"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-4,645479***</w:t>
            </w:r>
          </w:p>
        </w:tc>
        <w:tc>
          <w:tcPr>
            <w:tcW w:w="1276"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-4,53602***</w:t>
            </w:r>
          </w:p>
        </w:tc>
        <w:tc>
          <w:tcPr>
            <w:tcW w:w="1134"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-4,39759***</w:t>
            </w:r>
          </w:p>
        </w:tc>
        <w:tc>
          <w:tcPr>
            <w:tcW w:w="1275"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-6,053045***</w:t>
            </w:r>
          </w:p>
        </w:tc>
        <w:tc>
          <w:tcPr>
            <w:tcW w:w="1276"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-8,251414***</w:t>
            </w:r>
          </w:p>
        </w:tc>
        <w:tc>
          <w:tcPr>
            <w:tcW w:w="1276"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-8,516939***</w:t>
            </w:r>
          </w:p>
        </w:tc>
        <w:tc>
          <w:tcPr>
            <w:tcW w:w="992"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left"/>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HA</w:t>
            </w:r>
          </w:p>
        </w:tc>
      </w:tr>
      <w:tr w:rsidR="00C430DA" w:rsidRPr="00C430DA" w:rsidTr="00C430DA">
        <w:trPr>
          <w:trHeight w:val="300"/>
        </w:trPr>
        <w:tc>
          <w:tcPr>
            <w:tcW w:w="868"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left"/>
              <w:rPr>
                <w:rFonts w:ascii="Arial Narrow" w:eastAsia="Times New Roman" w:hAnsi="Arial Narrow" w:cs="Calibri"/>
                <w:color w:val="000000"/>
                <w:sz w:val="18"/>
                <w:szCs w:val="18"/>
                <w:lang w:eastAsia="en-GB"/>
              </w:rPr>
            </w:pPr>
          </w:p>
        </w:tc>
        <w:tc>
          <w:tcPr>
            <w:tcW w:w="1430"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left"/>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Industrialized</w:t>
            </w:r>
          </w:p>
        </w:tc>
        <w:tc>
          <w:tcPr>
            <w:tcW w:w="1405"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-6,419447***</w:t>
            </w:r>
          </w:p>
        </w:tc>
        <w:tc>
          <w:tcPr>
            <w:tcW w:w="1276"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-4,730584***</w:t>
            </w:r>
          </w:p>
        </w:tc>
        <w:tc>
          <w:tcPr>
            <w:tcW w:w="1134"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-5,350099***</w:t>
            </w:r>
          </w:p>
        </w:tc>
        <w:tc>
          <w:tcPr>
            <w:tcW w:w="1275"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-5,216475***</w:t>
            </w:r>
          </w:p>
        </w:tc>
        <w:tc>
          <w:tcPr>
            <w:tcW w:w="1276"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-7,187071***</w:t>
            </w:r>
          </w:p>
        </w:tc>
        <w:tc>
          <w:tcPr>
            <w:tcW w:w="1276"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-6,94893***</w:t>
            </w:r>
          </w:p>
        </w:tc>
        <w:tc>
          <w:tcPr>
            <w:tcW w:w="992"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left"/>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HA</w:t>
            </w:r>
          </w:p>
        </w:tc>
      </w:tr>
      <w:tr w:rsidR="00C430DA" w:rsidRPr="00C430DA" w:rsidTr="00C430DA">
        <w:trPr>
          <w:trHeight w:val="300"/>
        </w:trPr>
        <w:tc>
          <w:tcPr>
            <w:tcW w:w="868"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left"/>
              <w:rPr>
                <w:rFonts w:ascii="Arial Narrow" w:eastAsia="Times New Roman" w:hAnsi="Arial Narrow" w:cs="Calibri"/>
                <w:color w:val="000000"/>
                <w:sz w:val="18"/>
                <w:szCs w:val="18"/>
                <w:lang w:eastAsia="en-GB"/>
              </w:rPr>
            </w:pPr>
          </w:p>
        </w:tc>
        <w:tc>
          <w:tcPr>
            <w:tcW w:w="1430"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left"/>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Developing</w:t>
            </w:r>
          </w:p>
        </w:tc>
        <w:tc>
          <w:tcPr>
            <w:tcW w:w="1405"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-2,644052***</w:t>
            </w:r>
          </w:p>
        </w:tc>
        <w:tc>
          <w:tcPr>
            <w:tcW w:w="1276"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-2,982923***</w:t>
            </w:r>
          </w:p>
        </w:tc>
        <w:tc>
          <w:tcPr>
            <w:tcW w:w="1134"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-2,682776***</w:t>
            </w:r>
          </w:p>
        </w:tc>
        <w:tc>
          <w:tcPr>
            <w:tcW w:w="1275"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-3,555214***</w:t>
            </w:r>
          </w:p>
        </w:tc>
        <w:tc>
          <w:tcPr>
            <w:tcW w:w="1276"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-4,78431***</w:t>
            </w:r>
          </w:p>
        </w:tc>
        <w:tc>
          <w:tcPr>
            <w:tcW w:w="1276"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-5,321543***</w:t>
            </w:r>
          </w:p>
        </w:tc>
        <w:tc>
          <w:tcPr>
            <w:tcW w:w="992"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left"/>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HA</w:t>
            </w:r>
          </w:p>
        </w:tc>
      </w:tr>
      <w:tr w:rsidR="00C430DA" w:rsidRPr="00C430DA" w:rsidTr="00C430DA">
        <w:trPr>
          <w:trHeight w:val="300"/>
        </w:trPr>
        <w:tc>
          <w:tcPr>
            <w:tcW w:w="868"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left"/>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CO2</w:t>
            </w:r>
          </w:p>
        </w:tc>
        <w:tc>
          <w:tcPr>
            <w:tcW w:w="1430"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left"/>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World</w:t>
            </w:r>
          </w:p>
        </w:tc>
        <w:tc>
          <w:tcPr>
            <w:tcW w:w="1405"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-4,624471***</w:t>
            </w:r>
          </w:p>
        </w:tc>
        <w:tc>
          <w:tcPr>
            <w:tcW w:w="1276"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-5,850175***</w:t>
            </w:r>
          </w:p>
        </w:tc>
        <w:tc>
          <w:tcPr>
            <w:tcW w:w="1134"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-6,328748***</w:t>
            </w:r>
          </w:p>
        </w:tc>
        <w:tc>
          <w:tcPr>
            <w:tcW w:w="1275"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-2,862971***</w:t>
            </w:r>
          </w:p>
        </w:tc>
        <w:tc>
          <w:tcPr>
            <w:tcW w:w="1276"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-4,610696***</w:t>
            </w:r>
          </w:p>
        </w:tc>
        <w:tc>
          <w:tcPr>
            <w:tcW w:w="1276"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-4,66452***</w:t>
            </w:r>
          </w:p>
        </w:tc>
        <w:tc>
          <w:tcPr>
            <w:tcW w:w="992"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left"/>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HA</w:t>
            </w:r>
          </w:p>
        </w:tc>
      </w:tr>
      <w:tr w:rsidR="00C430DA" w:rsidRPr="00C430DA" w:rsidTr="00C430DA">
        <w:trPr>
          <w:trHeight w:val="300"/>
        </w:trPr>
        <w:tc>
          <w:tcPr>
            <w:tcW w:w="868"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left"/>
              <w:rPr>
                <w:rFonts w:ascii="Arial Narrow" w:eastAsia="Times New Roman" w:hAnsi="Arial Narrow" w:cs="Calibri"/>
                <w:color w:val="000000"/>
                <w:sz w:val="18"/>
                <w:szCs w:val="18"/>
                <w:lang w:eastAsia="en-GB"/>
              </w:rPr>
            </w:pPr>
          </w:p>
        </w:tc>
        <w:tc>
          <w:tcPr>
            <w:tcW w:w="1430"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left"/>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Industrialized</w:t>
            </w:r>
          </w:p>
        </w:tc>
        <w:tc>
          <w:tcPr>
            <w:tcW w:w="1405"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-4,892013***</w:t>
            </w:r>
          </w:p>
        </w:tc>
        <w:tc>
          <w:tcPr>
            <w:tcW w:w="1276"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-4,561008***</w:t>
            </w:r>
          </w:p>
        </w:tc>
        <w:tc>
          <w:tcPr>
            <w:tcW w:w="1134"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-4,581873***</w:t>
            </w:r>
          </w:p>
        </w:tc>
        <w:tc>
          <w:tcPr>
            <w:tcW w:w="1275"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-2,695245***</w:t>
            </w:r>
          </w:p>
        </w:tc>
        <w:tc>
          <w:tcPr>
            <w:tcW w:w="1276"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-3,655819***</w:t>
            </w:r>
          </w:p>
        </w:tc>
        <w:tc>
          <w:tcPr>
            <w:tcW w:w="1276"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-3,657491***</w:t>
            </w:r>
          </w:p>
        </w:tc>
        <w:tc>
          <w:tcPr>
            <w:tcW w:w="992"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left"/>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HA</w:t>
            </w:r>
          </w:p>
        </w:tc>
      </w:tr>
      <w:tr w:rsidR="00C430DA" w:rsidRPr="00C430DA" w:rsidTr="00C430DA">
        <w:trPr>
          <w:trHeight w:val="300"/>
        </w:trPr>
        <w:tc>
          <w:tcPr>
            <w:tcW w:w="868"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left"/>
              <w:rPr>
                <w:rFonts w:ascii="Arial Narrow" w:eastAsia="Times New Roman" w:hAnsi="Arial Narrow" w:cs="Calibri"/>
                <w:color w:val="000000"/>
                <w:sz w:val="18"/>
                <w:szCs w:val="18"/>
                <w:lang w:eastAsia="en-GB"/>
              </w:rPr>
            </w:pPr>
          </w:p>
        </w:tc>
        <w:tc>
          <w:tcPr>
            <w:tcW w:w="1430"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left"/>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Developing</w:t>
            </w:r>
          </w:p>
        </w:tc>
        <w:tc>
          <w:tcPr>
            <w:tcW w:w="1405"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-3,107185***</w:t>
            </w:r>
          </w:p>
        </w:tc>
        <w:tc>
          <w:tcPr>
            <w:tcW w:w="1276"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-4,330359***</w:t>
            </w:r>
          </w:p>
        </w:tc>
        <w:tc>
          <w:tcPr>
            <w:tcW w:w="1134"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-4,767756***</w:t>
            </w:r>
          </w:p>
        </w:tc>
        <w:tc>
          <w:tcPr>
            <w:tcW w:w="1275"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-1,495421*</w:t>
            </w:r>
          </w:p>
        </w:tc>
        <w:tc>
          <w:tcPr>
            <w:tcW w:w="1276"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-2,967419***</w:t>
            </w:r>
          </w:p>
        </w:tc>
        <w:tc>
          <w:tcPr>
            <w:tcW w:w="1276"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center"/>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-3,035541***</w:t>
            </w:r>
          </w:p>
        </w:tc>
        <w:tc>
          <w:tcPr>
            <w:tcW w:w="992" w:type="dxa"/>
            <w:tcBorders>
              <w:top w:val="nil"/>
              <w:left w:val="nil"/>
              <w:bottom w:val="nil"/>
              <w:right w:val="nil"/>
            </w:tcBorders>
            <w:shd w:val="clear" w:color="auto" w:fill="auto"/>
            <w:noWrap/>
            <w:vAlign w:val="bottom"/>
            <w:hideMark/>
          </w:tcPr>
          <w:p w:rsidR="00C430DA" w:rsidRPr="00C430DA" w:rsidRDefault="00C430DA" w:rsidP="00C430DA">
            <w:pPr>
              <w:spacing w:after="0" w:line="240" w:lineRule="auto"/>
              <w:jc w:val="left"/>
              <w:rPr>
                <w:rFonts w:ascii="Arial Narrow" w:eastAsia="Times New Roman" w:hAnsi="Arial Narrow" w:cs="Calibri"/>
                <w:color w:val="000000"/>
                <w:sz w:val="18"/>
                <w:szCs w:val="18"/>
                <w:lang w:eastAsia="en-GB"/>
              </w:rPr>
            </w:pPr>
            <w:r w:rsidRPr="00C430DA">
              <w:rPr>
                <w:rFonts w:ascii="Arial Narrow" w:eastAsia="Times New Roman" w:hAnsi="Arial Narrow" w:cs="Calibri"/>
                <w:color w:val="000000"/>
                <w:sz w:val="18"/>
                <w:szCs w:val="18"/>
                <w:lang w:eastAsia="en-GB"/>
              </w:rPr>
              <w:t>HA</w:t>
            </w:r>
          </w:p>
        </w:tc>
      </w:tr>
    </w:tbl>
    <w:p w:rsidR="00356C2A" w:rsidRDefault="00356C2A" w:rsidP="0017736C">
      <w:pPr>
        <w:rPr>
          <w:b/>
          <w:lang w:val="en-US"/>
        </w:rPr>
      </w:pPr>
    </w:p>
    <w:p w:rsidR="00356C2A" w:rsidRDefault="00356C2A">
      <w:pPr>
        <w:jc w:val="left"/>
        <w:rPr>
          <w:b/>
          <w:lang w:val="en-US"/>
        </w:rPr>
      </w:pPr>
      <w:r>
        <w:rPr>
          <w:b/>
          <w:lang w:val="en-US"/>
        </w:rPr>
        <w:br w:type="page"/>
      </w:r>
    </w:p>
    <w:p w:rsidR="00356C2A" w:rsidRDefault="00356C2A" w:rsidP="0017736C">
      <w:pPr>
        <w:rPr>
          <w:b/>
          <w:lang w:val="en-US"/>
        </w:rPr>
        <w:sectPr w:rsidR="00356C2A" w:rsidSect="00356C2A">
          <w:pgSz w:w="16838" w:h="11906" w:orient="landscape"/>
          <w:pgMar w:top="1440" w:right="992" w:bottom="1440" w:left="1440" w:header="709" w:footer="709" w:gutter="0"/>
          <w:cols w:space="708"/>
          <w:docGrid w:linePitch="360"/>
        </w:sectPr>
      </w:pPr>
    </w:p>
    <w:p w:rsidR="0017736C" w:rsidRPr="00A76DFB" w:rsidRDefault="0017736C" w:rsidP="0017736C">
      <w:pPr>
        <w:rPr>
          <w:b/>
          <w:lang w:val="en-US"/>
        </w:rPr>
      </w:pPr>
      <w:r w:rsidRPr="00A76DFB">
        <w:rPr>
          <w:b/>
          <w:lang w:val="en-US"/>
        </w:rPr>
        <w:lastRenderedPageBreak/>
        <w:t>References</w:t>
      </w:r>
    </w:p>
    <w:p w:rsidR="0017736C" w:rsidRPr="00782C4A" w:rsidRDefault="0017736C" w:rsidP="0017736C">
      <w:pPr>
        <w:tabs>
          <w:tab w:val="left" w:pos="0"/>
        </w:tabs>
        <w:spacing w:after="240" w:line="240" w:lineRule="auto"/>
        <w:ind w:left="720" w:hanging="720"/>
        <w:rPr>
          <w:lang w:val="de-AT"/>
        </w:rPr>
      </w:pPr>
      <w:proofErr w:type="spellStart"/>
      <w:proofErr w:type="gramStart"/>
      <w:r>
        <w:t>Eisenhut</w:t>
      </w:r>
      <w:proofErr w:type="spellEnd"/>
      <w:r>
        <w:t>, S., 2009.</w:t>
      </w:r>
      <w:proofErr w:type="gramEnd"/>
      <w:r>
        <w:t xml:space="preserve"> Material Flow Analysis: Cuba. </w:t>
      </w:r>
      <w:r w:rsidRPr="00782C4A">
        <w:rPr>
          <w:lang w:val="de-AT"/>
        </w:rPr>
        <w:t>Masterthesis, Universität Wien.</w:t>
      </w:r>
    </w:p>
    <w:p w:rsidR="0017736C" w:rsidRPr="00782C4A" w:rsidRDefault="006E0936" w:rsidP="0017736C">
      <w:pPr>
        <w:tabs>
          <w:tab w:val="left" w:pos="0"/>
        </w:tabs>
        <w:spacing w:after="240" w:line="240" w:lineRule="auto"/>
        <w:ind w:left="720" w:hanging="720"/>
        <w:rPr>
          <w:rFonts w:cs="Times New Roman"/>
          <w:noProof/>
          <w:lang w:val="de-AT"/>
        </w:rPr>
      </w:pPr>
      <w:r>
        <w:fldChar w:fldCharType="begin"/>
      </w:r>
      <w:r w:rsidR="0017736C" w:rsidRPr="00782C4A">
        <w:rPr>
          <w:lang w:val="de-AT"/>
        </w:rPr>
        <w:instrText xml:space="preserve"> ADDIN REFMGR.REFLIST </w:instrText>
      </w:r>
      <w:r>
        <w:fldChar w:fldCharType="separate"/>
      </w:r>
      <w:r w:rsidR="0017736C" w:rsidRPr="00782C4A">
        <w:rPr>
          <w:rFonts w:cs="Times New Roman"/>
          <w:noProof/>
          <w:lang w:val="de-AT"/>
        </w:rPr>
        <w:t xml:space="preserve">Gierlinger, S., Krausmann, F., 2012. </w:t>
      </w:r>
      <w:r w:rsidR="0017736C" w:rsidRPr="00522B5B">
        <w:rPr>
          <w:rFonts w:cs="Times New Roman"/>
          <w:noProof/>
        </w:rPr>
        <w:t xml:space="preserve">The physical economy of the United States of America: Extraction, trade and consumption of materials from 1870 to 2005. </w:t>
      </w:r>
      <w:r w:rsidR="0017736C" w:rsidRPr="00782C4A">
        <w:rPr>
          <w:rFonts w:cs="Times New Roman"/>
          <w:noProof/>
          <w:lang w:val="de-AT"/>
        </w:rPr>
        <w:t>Journal of Industrial Ecology, 16 (3), 365-377.</w:t>
      </w:r>
    </w:p>
    <w:p w:rsidR="0017736C" w:rsidRPr="00522B5B" w:rsidRDefault="0017736C" w:rsidP="0017736C">
      <w:pPr>
        <w:tabs>
          <w:tab w:val="left" w:pos="0"/>
        </w:tabs>
        <w:spacing w:after="240" w:line="240" w:lineRule="auto"/>
        <w:ind w:left="720" w:hanging="720"/>
        <w:rPr>
          <w:rFonts w:cs="Times New Roman"/>
          <w:noProof/>
        </w:rPr>
      </w:pPr>
      <w:r w:rsidRPr="00A76DFB">
        <w:rPr>
          <w:rFonts w:cs="Times New Roman"/>
          <w:noProof/>
          <w:lang w:val="de-AT"/>
        </w:rPr>
        <w:t xml:space="preserve">Krausmann, F., Gingrich, S., Eisenmenger, N., Erb, K.-H., Haberl, H., Fischer-Kowalski, M., 2009. </w:t>
      </w:r>
      <w:r w:rsidRPr="00522B5B">
        <w:rPr>
          <w:rFonts w:cs="Times New Roman"/>
          <w:noProof/>
        </w:rPr>
        <w:t>Growth in global materials use, GDP and population during the 20th century. Ecological Economics, 68 (10), 2696-2705.</w:t>
      </w:r>
    </w:p>
    <w:p w:rsidR="0017736C" w:rsidRPr="00522B5B" w:rsidRDefault="0017736C" w:rsidP="0017736C">
      <w:pPr>
        <w:tabs>
          <w:tab w:val="left" w:pos="0"/>
        </w:tabs>
        <w:spacing w:after="240" w:line="240" w:lineRule="auto"/>
        <w:ind w:left="720" w:hanging="720"/>
        <w:rPr>
          <w:rFonts w:cs="Times New Roman"/>
          <w:noProof/>
        </w:rPr>
      </w:pPr>
      <w:r w:rsidRPr="00522B5B">
        <w:rPr>
          <w:rFonts w:cs="Times New Roman"/>
          <w:noProof/>
        </w:rPr>
        <w:t>Krausmann, F., Gingrich, S., Nourbakhch-Sabet, R., 2011. The metabolic transition in Japan: A material flow account for the period 1878 to 2005. Journal of Industrial Ecology, 15 (6), 877-892.</w:t>
      </w:r>
    </w:p>
    <w:p w:rsidR="0017736C" w:rsidRPr="00522B5B" w:rsidRDefault="0017736C" w:rsidP="0017736C">
      <w:pPr>
        <w:tabs>
          <w:tab w:val="left" w:pos="0"/>
        </w:tabs>
        <w:spacing w:after="240" w:line="240" w:lineRule="auto"/>
        <w:ind w:left="720" w:hanging="720"/>
        <w:rPr>
          <w:rFonts w:cs="Times New Roman"/>
          <w:noProof/>
        </w:rPr>
      </w:pPr>
      <w:r w:rsidRPr="00522B5B">
        <w:rPr>
          <w:rFonts w:cs="Times New Roman"/>
          <w:noProof/>
        </w:rPr>
        <w:t>Mayer, A. Resource use and material flows in the Brazilian economy, 1960-2005. Social Ecology Working Paper</w:t>
      </w:r>
      <w:r>
        <w:rPr>
          <w:rFonts w:cs="Times New Roman"/>
          <w:noProof/>
        </w:rPr>
        <w:t xml:space="preserve"> 118, Vienna: Inst. of Social Ecology</w:t>
      </w:r>
      <w:r w:rsidRPr="00522B5B">
        <w:rPr>
          <w:rFonts w:cs="Times New Roman"/>
          <w:noProof/>
        </w:rPr>
        <w:t xml:space="preserve">. </w:t>
      </w:r>
    </w:p>
    <w:p w:rsidR="0017736C" w:rsidRDefault="0017736C" w:rsidP="0017736C">
      <w:pPr>
        <w:tabs>
          <w:tab w:val="left" w:pos="0"/>
        </w:tabs>
        <w:spacing w:after="240" w:line="240" w:lineRule="auto"/>
        <w:ind w:left="720" w:hanging="720"/>
        <w:rPr>
          <w:rFonts w:cs="Times New Roman"/>
          <w:noProof/>
        </w:rPr>
      </w:pPr>
      <w:r>
        <w:rPr>
          <w:rFonts w:cs="Times New Roman"/>
          <w:noProof/>
        </w:rPr>
        <w:t>SEC 2011. Material Flow Database of the Institute of Social Ecology. Vienna: Institute of Social Ecology.</w:t>
      </w:r>
    </w:p>
    <w:p w:rsidR="0017736C" w:rsidRPr="00A76DFB" w:rsidRDefault="0017736C" w:rsidP="0017736C">
      <w:pPr>
        <w:tabs>
          <w:tab w:val="left" w:pos="0"/>
        </w:tabs>
        <w:spacing w:after="240" w:line="240" w:lineRule="auto"/>
        <w:ind w:left="720" w:hanging="720"/>
        <w:rPr>
          <w:rFonts w:cs="Times New Roman"/>
          <w:noProof/>
          <w:lang w:val="de-AT"/>
        </w:rPr>
      </w:pPr>
      <w:r w:rsidRPr="00522B5B">
        <w:rPr>
          <w:rFonts w:cs="Times New Roman"/>
          <w:noProof/>
        </w:rPr>
        <w:t xml:space="preserve">Schandl, H., West, J., 2010. Resource use and resource efficiency in the Asia-Pacific region. </w:t>
      </w:r>
      <w:r w:rsidRPr="00A76DFB">
        <w:rPr>
          <w:rFonts w:cs="Times New Roman"/>
          <w:noProof/>
          <w:lang w:val="de-AT"/>
        </w:rPr>
        <w:t>Global Environmental Change, 20 (4), 636-647.</w:t>
      </w:r>
    </w:p>
    <w:p w:rsidR="0017736C" w:rsidRPr="00782C4A" w:rsidRDefault="0017736C" w:rsidP="0017736C">
      <w:pPr>
        <w:tabs>
          <w:tab w:val="left" w:pos="0"/>
        </w:tabs>
        <w:spacing w:after="240" w:line="240" w:lineRule="auto"/>
        <w:ind w:left="720" w:hanging="720"/>
        <w:rPr>
          <w:rFonts w:cs="Times New Roman"/>
          <w:noProof/>
          <w:lang w:val="de-AT"/>
        </w:rPr>
      </w:pPr>
      <w:r w:rsidRPr="00A76DFB">
        <w:rPr>
          <w:rFonts w:cs="Times New Roman"/>
          <w:noProof/>
          <w:lang w:val="de-AT"/>
        </w:rPr>
        <w:t xml:space="preserve">Singh, S.J., Krausmann, F., Gingrich, S., Haberl, H., Erb, K.-H., Lanz, P., Martinez-Alier, J., Temper, L., 2012. </w:t>
      </w:r>
      <w:r w:rsidRPr="00522B5B">
        <w:rPr>
          <w:rFonts w:cs="Times New Roman"/>
          <w:noProof/>
        </w:rPr>
        <w:t xml:space="preserve">India's biophysical economy, 1961 – 2008. Sustainability in a national and global context. </w:t>
      </w:r>
      <w:r w:rsidRPr="00782C4A">
        <w:rPr>
          <w:rFonts w:cs="Times New Roman"/>
          <w:noProof/>
          <w:lang w:val="de-AT"/>
        </w:rPr>
        <w:t>Ecolgical Economics, 76, 60-69.</w:t>
      </w:r>
    </w:p>
    <w:p w:rsidR="0017736C" w:rsidRPr="00522B5B" w:rsidRDefault="0017736C" w:rsidP="0017736C">
      <w:pPr>
        <w:tabs>
          <w:tab w:val="left" w:pos="0"/>
        </w:tabs>
        <w:spacing w:after="0" w:line="240" w:lineRule="auto"/>
        <w:ind w:left="720" w:hanging="720"/>
        <w:rPr>
          <w:rFonts w:cs="Times New Roman"/>
          <w:noProof/>
        </w:rPr>
      </w:pPr>
      <w:r w:rsidRPr="00A76DFB">
        <w:rPr>
          <w:rFonts w:cs="Times New Roman"/>
          <w:noProof/>
          <w:lang w:val="de-AT"/>
        </w:rPr>
        <w:t xml:space="preserve">Weisz, H., Krausmann, F., Amann, C., Eisenmenger, N., Erb, K.-H., Hubacek, K., Fischer-Kowalski, M., 2006. </w:t>
      </w:r>
      <w:r w:rsidRPr="00522B5B">
        <w:rPr>
          <w:rFonts w:cs="Times New Roman"/>
          <w:noProof/>
        </w:rPr>
        <w:t>The physical economy of the European Union: Cross-country comparison and determinants of material consumption. Ecological Economics, 58 (4), 676-698.</w:t>
      </w:r>
    </w:p>
    <w:p w:rsidR="0017736C" w:rsidRDefault="0017736C" w:rsidP="0017736C">
      <w:pPr>
        <w:tabs>
          <w:tab w:val="left" w:pos="0"/>
        </w:tabs>
        <w:spacing w:after="0" w:line="240" w:lineRule="auto"/>
        <w:ind w:left="720" w:hanging="720"/>
        <w:rPr>
          <w:rFonts w:cs="Times New Roman"/>
          <w:noProof/>
        </w:rPr>
      </w:pPr>
    </w:p>
    <w:p w:rsidR="0017736C" w:rsidRPr="007B64CC" w:rsidRDefault="006E0936" w:rsidP="0017736C">
      <w:r>
        <w:fldChar w:fldCharType="end"/>
      </w:r>
    </w:p>
    <w:sectPr w:rsidR="0017736C" w:rsidRPr="007B64CC" w:rsidSect="00356C2A">
      <w:pgSz w:w="11906" w:h="16838"/>
      <w:pgMar w:top="1440" w:right="1440" w:bottom="992"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6CA" w:rsidRDefault="00B636CA" w:rsidP="00356C2A">
      <w:pPr>
        <w:spacing w:after="0" w:line="240" w:lineRule="auto"/>
      </w:pPr>
      <w:r>
        <w:separator/>
      </w:r>
    </w:p>
  </w:endnote>
  <w:endnote w:type="continuationSeparator" w:id="0">
    <w:p w:rsidR="00B636CA" w:rsidRDefault="00B636CA" w:rsidP="00356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289" w:rsidRDefault="00274289" w:rsidP="00356C2A">
    <w:pPr>
      <w:pStyle w:val="Footer"/>
      <w:ind w:left="720"/>
      <w:jc w:val="center"/>
    </w:pPr>
    <w:r>
      <w:t xml:space="preserve">- </w:t>
    </w:r>
    <w:sdt>
      <w:sdtPr>
        <w:id w:val="656040830"/>
        <w:docPartObj>
          <w:docPartGallery w:val="Page Numbers (Bottom of Page)"/>
          <w:docPartUnique/>
        </w:docPartObj>
      </w:sdtPr>
      <w:sdtContent>
        <w:fldSimple w:instr=" PAGE   \* MERGEFORMAT ">
          <w:r w:rsidR="00CC35F0">
            <w:rPr>
              <w:noProof/>
            </w:rPr>
            <w:t>1</w:t>
          </w:r>
        </w:fldSimple>
        <w:r>
          <w:t xml:space="preserve"> - </w:t>
        </w:r>
      </w:sdtContent>
    </w:sdt>
  </w:p>
  <w:p w:rsidR="00274289" w:rsidRDefault="002742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6CA" w:rsidRDefault="00B636CA" w:rsidP="00356C2A">
      <w:pPr>
        <w:spacing w:after="0" w:line="240" w:lineRule="auto"/>
      </w:pPr>
      <w:r>
        <w:separator/>
      </w:r>
    </w:p>
  </w:footnote>
  <w:footnote w:type="continuationSeparator" w:id="0">
    <w:p w:rsidR="00B636CA" w:rsidRDefault="00B636CA" w:rsidP="00356C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647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0C82F47"/>
    <w:multiLevelType w:val="hybridMultilevel"/>
    <w:tmpl w:val="DEB0AF4A"/>
    <w:lvl w:ilvl="0" w:tplc="6BF03386">
      <w:start w:val="1"/>
      <w:numFmt w:val="decimal"/>
      <w:lvlText w:val="Eq.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511137"/>
    <w:multiLevelType w:val="hybridMultilevel"/>
    <w:tmpl w:val="F0B03F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6865097"/>
    <w:multiLevelType w:val="hybridMultilevel"/>
    <w:tmpl w:val="4964DA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C313878"/>
    <w:multiLevelType w:val="hybridMultilevel"/>
    <w:tmpl w:val="465A4A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9A7BC8"/>
    <w:multiLevelType w:val="hybridMultilevel"/>
    <w:tmpl w:val="D2129AF2"/>
    <w:lvl w:ilvl="0" w:tplc="7D8E21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D116A9"/>
    <w:multiLevelType w:val="hybridMultilevel"/>
    <w:tmpl w:val="02B8CBA4"/>
    <w:lvl w:ilvl="0" w:tplc="6BF03386">
      <w:start w:val="1"/>
      <w:numFmt w:val="decimal"/>
      <w:lvlText w:val="Eq.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074FC8"/>
    <w:multiLevelType w:val="hybridMultilevel"/>
    <w:tmpl w:val="02048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847D75"/>
    <w:multiLevelType w:val="hybridMultilevel"/>
    <w:tmpl w:val="7382CA2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030FA5"/>
    <w:multiLevelType w:val="hybridMultilevel"/>
    <w:tmpl w:val="4964DA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01E3A03"/>
    <w:multiLevelType w:val="hybridMultilevel"/>
    <w:tmpl w:val="45D8D9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26D3FD5"/>
    <w:multiLevelType w:val="hybridMultilevel"/>
    <w:tmpl w:val="9A7035DC"/>
    <w:lvl w:ilvl="0" w:tplc="E4728FFE">
      <w:start w:val="4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E2570F"/>
    <w:multiLevelType w:val="hybridMultilevel"/>
    <w:tmpl w:val="6638D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375046"/>
    <w:multiLevelType w:val="hybridMultilevel"/>
    <w:tmpl w:val="B726CE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55A76BD"/>
    <w:multiLevelType w:val="multilevel"/>
    <w:tmpl w:val="5672DBCA"/>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E8B664B"/>
    <w:multiLevelType w:val="hybridMultilevel"/>
    <w:tmpl w:val="8A86A7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29154F5"/>
    <w:multiLevelType w:val="hybridMultilevel"/>
    <w:tmpl w:val="1DD009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2D16303"/>
    <w:multiLevelType w:val="hybridMultilevel"/>
    <w:tmpl w:val="6DEA2B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8CB3C7D"/>
    <w:multiLevelType w:val="hybridMultilevel"/>
    <w:tmpl w:val="091CE7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A2E5667"/>
    <w:multiLevelType w:val="hybridMultilevel"/>
    <w:tmpl w:val="646273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AC33253"/>
    <w:multiLevelType w:val="hybridMultilevel"/>
    <w:tmpl w:val="646273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D3467F9"/>
    <w:multiLevelType w:val="hybridMultilevel"/>
    <w:tmpl w:val="8A86A7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EC14ADC"/>
    <w:multiLevelType w:val="hybridMultilevel"/>
    <w:tmpl w:val="DEB0AF4A"/>
    <w:lvl w:ilvl="0" w:tplc="6BF03386">
      <w:start w:val="1"/>
      <w:numFmt w:val="decimal"/>
      <w:lvlText w:val="Eq.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3D789C"/>
    <w:multiLevelType w:val="hybridMultilevel"/>
    <w:tmpl w:val="47F032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2DD03DF"/>
    <w:multiLevelType w:val="hybridMultilevel"/>
    <w:tmpl w:val="4B0A1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4C043BA"/>
    <w:multiLevelType w:val="hybridMultilevel"/>
    <w:tmpl w:val="CC40702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5B31871"/>
    <w:multiLevelType w:val="hybridMultilevel"/>
    <w:tmpl w:val="091CE7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75DF2EA8"/>
    <w:multiLevelType w:val="hybridMultilevel"/>
    <w:tmpl w:val="801AD3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6BB4669"/>
    <w:multiLevelType w:val="hybridMultilevel"/>
    <w:tmpl w:val="E0500BD8"/>
    <w:lvl w:ilvl="0" w:tplc="5620888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ACE7F7F"/>
    <w:multiLevelType w:val="hybridMultilevel"/>
    <w:tmpl w:val="1E3415A0"/>
    <w:lvl w:ilvl="0" w:tplc="7D8E21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CAF2B45"/>
    <w:multiLevelType w:val="hybridMultilevel"/>
    <w:tmpl w:val="FD9265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12"/>
  </w:num>
  <w:num w:numId="3">
    <w:abstractNumId w:val="13"/>
  </w:num>
  <w:num w:numId="4">
    <w:abstractNumId w:val="19"/>
  </w:num>
  <w:num w:numId="5">
    <w:abstractNumId w:val="26"/>
  </w:num>
  <w:num w:numId="6">
    <w:abstractNumId w:val="27"/>
  </w:num>
  <w:num w:numId="7">
    <w:abstractNumId w:val="9"/>
  </w:num>
  <w:num w:numId="8">
    <w:abstractNumId w:val="16"/>
  </w:num>
  <w:num w:numId="9">
    <w:abstractNumId w:val="30"/>
  </w:num>
  <w:num w:numId="10">
    <w:abstractNumId w:val="10"/>
  </w:num>
  <w:num w:numId="11">
    <w:abstractNumId w:val="25"/>
  </w:num>
  <w:num w:numId="12">
    <w:abstractNumId w:val="8"/>
  </w:num>
  <w:num w:numId="13">
    <w:abstractNumId w:val="2"/>
  </w:num>
  <w:num w:numId="14">
    <w:abstractNumId w:val="23"/>
  </w:num>
  <w:num w:numId="15">
    <w:abstractNumId w:val="3"/>
  </w:num>
  <w:num w:numId="16">
    <w:abstractNumId w:val="17"/>
  </w:num>
  <w:num w:numId="17">
    <w:abstractNumId w:val="18"/>
  </w:num>
  <w:num w:numId="18">
    <w:abstractNumId w:val="20"/>
  </w:num>
  <w:num w:numId="19">
    <w:abstractNumId w:val="21"/>
  </w:num>
  <w:num w:numId="20">
    <w:abstractNumId w:val="15"/>
  </w:num>
  <w:num w:numId="21">
    <w:abstractNumId w:val="28"/>
  </w:num>
  <w:num w:numId="22">
    <w:abstractNumId w:val="22"/>
  </w:num>
  <w:num w:numId="23">
    <w:abstractNumId w:val="6"/>
  </w:num>
  <w:num w:numId="24">
    <w:abstractNumId w:val="1"/>
  </w:num>
  <w:num w:numId="25">
    <w:abstractNumId w:val="4"/>
  </w:num>
  <w:num w:numId="26">
    <w:abstractNumId w:val="7"/>
  </w:num>
  <w:num w:numId="27">
    <w:abstractNumId w:val="0"/>
  </w:num>
  <w:num w:numId="28">
    <w:abstractNumId w:val="5"/>
  </w:num>
  <w:num w:numId="29">
    <w:abstractNumId w:val="24"/>
  </w:num>
  <w:num w:numId="30">
    <w:abstractNumId w:val="29"/>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EN.InstantFormat" w:val="&lt;ENInstantFormat&gt;&lt;Enabled&gt;0&lt;/Enabled&gt;&lt;ScanUnformatted&gt;1&lt;/ScanUnformatted&gt;&lt;ScanChanges&gt;1&lt;/ScanChanges&gt;&lt;/ENInstantFormat&gt;"/>
    <w:docVar w:name="EN.Layout" w:val="&lt;ENLayout&gt;&lt;Style&gt;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JKSBig.enl&lt;/item&gt;&lt;/Libraries&gt;&lt;/ENLibraries&gt;"/>
  </w:docVars>
  <w:rsids>
    <w:rsidRoot w:val="007B64CC"/>
    <w:rsid w:val="00001086"/>
    <w:rsid w:val="00014A6E"/>
    <w:rsid w:val="00027588"/>
    <w:rsid w:val="000309A2"/>
    <w:rsid w:val="00074F8A"/>
    <w:rsid w:val="000862BC"/>
    <w:rsid w:val="00086976"/>
    <w:rsid w:val="000A56FF"/>
    <w:rsid w:val="000C11EB"/>
    <w:rsid w:val="000D5C32"/>
    <w:rsid w:val="000E5AD6"/>
    <w:rsid w:val="000F29B6"/>
    <w:rsid w:val="000F6B27"/>
    <w:rsid w:val="00121D2A"/>
    <w:rsid w:val="0015561D"/>
    <w:rsid w:val="0017736C"/>
    <w:rsid w:val="001820DA"/>
    <w:rsid w:val="001A0B0C"/>
    <w:rsid w:val="001B0C01"/>
    <w:rsid w:val="001B44A8"/>
    <w:rsid w:val="001B766A"/>
    <w:rsid w:val="001C745B"/>
    <w:rsid w:val="002005B7"/>
    <w:rsid w:val="00205AAC"/>
    <w:rsid w:val="00223EC6"/>
    <w:rsid w:val="00232860"/>
    <w:rsid w:val="0023358B"/>
    <w:rsid w:val="002339FF"/>
    <w:rsid w:val="00256889"/>
    <w:rsid w:val="00274289"/>
    <w:rsid w:val="00284619"/>
    <w:rsid w:val="0028739C"/>
    <w:rsid w:val="00292D3F"/>
    <w:rsid w:val="00296B9A"/>
    <w:rsid w:val="002B5396"/>
    <w:rsid w:val="002C7621"/>
    <w:rsid w:val="00333B08"/>
    <w:rsid w:val="00356C2A"/>
    <w:rsid w:val="00392A40"/>
    <w:rsid w:val="003D5CE9"/>
    <w:rsid w:val="003E7DBC"/>
    <w:rsid w:val="003F2271"/>
    <w:rsid w:val="003F6D52"/>
    <w:rsid w:val="0040205F"/>
    <w:rsid w:val="004266A1"/>
    <w:rsid w:val="0043099D"/>
    <w:rsid w:val="00446174"/>
    <w:rsid w:val="00495FBF"/>
    <w:rsid w:val="004A73D2"/>
    <w:rsid w:val="004B331F"/>
    <w:rsid w:val="004B68F0"/>
    <w:rsid w:val="004C081E"/>
    <w:rsid w:val="004C76E1"/>
    <w:rsid w:val="004D5CEA"/>
    <w:rsid w:val="004D79E8"/>
    <w:rsid w:val="004E2F4A"/>
    <w:rsid w:val="004E76C3"/>
    <w:rsid w:val="00500CD0"/>
    <w:rsid w:val="00515EEF"/>
    <w:rsid w:val="00553861"/>
    <w:rsid w:val="005C6A11"/>
    <w:rsid w:val="005D421D"/>
    <w:rsid w:val="005E325A"/>
    <w:rsid w:val="0063616D"/>
    <w:rsid w:val="00641B36"/>
    <w:rsid w:val="00681B35"/>
    <w:rsid w:val="006A029C"/>
    <w:rsid w:val="006A442C"/>
    <w:rsid w:val="006C4A81"/>
    <w:rsid w:val="006C647C"/>
    <w:rsid w:val="006D4ECE"/>
    <w:rsid w:val="006D50EE"/>
    <w:rsid w:val="006E0936"/>
    <w:rsid w:val="006F2541"/>
    <w:rsid w:val="00705B46"/>
    <w:rsid w:val="00713F53"/>
    <w:rsid w:val="0072420E"/>
    <w:rsid w:val="00755A99"/>
    <w:rsid w:val="00762931"/>
    <w:rsid w:val="00780046"/>
    <w:rsid w:val="00783379"/>
    <w:rsid w:val="007844C6"/>
    <w:rsid w:val="007871A5"/>
    <w:rsid w:val="0079360F"/>
    <w:rsid w:val="00797D13"/>
    <w:rsid w:val="007B64CC"/>
    <w:rsid w:val="007C0961"/>
    <w:rsid w:val="007D7B7E"/>
    <w:rsid w:val="00824901"/>
    <w:rsid w:val="00826068"/>
    <w:rsid w:val="00862FC8"/>
    <w:rsid w:val="008649A5"/>
    <w:rsid w:val="00866EF7"/>
    <w:rsid w:val="00871B88"/>
    <w:rsid w:val="00892B52"/>
    <w:rsid w:val="008941E1"/>
    <w:rsid w:val="0090267D"/>
    <w:rsid w:val="009064FD"/>
    <w:rsid w:val="00916D39"/>
    <w:rsid w:val="0092372C"/>
    <w:rsid w:val="00940A18"/>
    <w:rsid w:val="00963A99"/>
    <w:rsid w:val="009819B5"/>
    <w:rsid w:val="009C275C"/>
    <w:rsid w:val="009D1CB7"/>
    <w:rsid w:val="009E1302"/>
    <w:rsid w:val="009F12B7"/>
    <w:rsid w:val="00A05A3F"/>
    <w:rsid w:val="00A20587"/>
    <w:rsid w:val="00A25726"/>
    <w:rsid w:val="00A77A61"/>
    <w:rsid w:val="00B05B5B"/>
    <w:rsid w:val="00B20D44"/>
    <w:rsid w:val="00B27569"/>
    <w:rsid w:val="00B564C1"/>
    <w:rsid w:val="00B636CA"/>
    <w:rsid w:val="00BE2DDE"/>
    <w:rsid w:val="00BE7BF7"/>
    <w:rsid w:val="00BF6E41"/>
    <w:rsid w:val="00C02FE6"/>
    <w:rsid w:val="00C05955"/>
    <w:rsid w:val="00C25630"/>
    <w:rsid w:val="00C25DBE"/>
    <w:rsid w:val="00C4085A"/>
    <w:rsid w:val="00C430DA"/>
    <w:rsid w:val="00C43F29"/>
    <w:rsid w:val="00C56D38"/>
    <w:rsid w:val="00C56FD3"/>
    <w:rsid w:val="00C719A4"/>
    <w:rsid w:val="00C77454"/>
    <w:rsid w:val="00C81944"/>
    <w:rsid w:val="00C9656C"/>
    <w:rsid w:val="00CB3B03"/>
    <w:rsid w:val="00CC35F0"/>
    <w:rsid w:val="00CC402D"/>
    <w:rsid w:val="00CE25D8"/>
    <w:rsid w:val="00CE52CD"/>
    <w:rsid w:val="00CF22A2"/>
    <w:rsid w:val="00CF319A"/>
    <w:rsid w:val="00CF7525"/>
    <w:rsid w:val="00D053B7"/>
    <w:rsid w:val="00D15B03"/>
    <w:rsid w:val="00D23272"/>
    <w:rsid w:val="00D33D47"/>
    <w:rsid w:val="00D54525"/>
    <w:rsid w:val="00D72316"/>
    <w:rsid w:val="00D804CB"/>
    <w:rsid w:val="00DA7B5E"/>
    <w:rsid w:val="00DD1239"/>
    <w:rsid w:val="00DD7DD9"/>
    <w:rsid w:val="00DE28D5"/>
    <w:rsid w:val="00DE6776"/>
    <w:rsid w:val="00DF07F9"/>
    <w:rsid w:val="00E00D91"/>
    <w:rsid w:val="00E16761"/>
    <w:rsid w:val="00E47256"/>
    <w:rsid w:val="00E64CD4"/>
    <w:rsid w:val="00E81218"/>
    <w:rsid w:val="00E87CA0"/>
    <w:rsid w:val="00ED05AF"/>
    <w:rsid w:val="00ED33AC"/>
    <w:rsid w:val="00EE1C79"/>
    <w:rsid w:val="00EF0323"/>
    <w:rsid w:val="00F03749"/>
    <w:rsid w:val="00F17EDA"/>
    <w:rsid w:val="00F24EC1"/>
    <w:rsid w:val="00F45306"/>
    <w:rsid w:val="00F51E78"/>
    <w:rsid w:val="00F67168"/>
    <w:rsid w:val="00F90B10"/>
    <w:rsid w:val="00F95E8C"/>
    <w:rsid w:val="00FC6208"/>
    <w:rsid w:val="00FD67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4CC"/>
    <w:pPr>
      <w:jc w:val="both"/>
    </w:pPr>
    <w:rPr>
      <w:rFonts w:ascii="Times New Roman" w:hAnsi="Times New Roman"/>
      <w:sz w:val="24"/>
    </w:rPr>
  </w:style>
  <w:style w:type="paragraph" w:styleId="Heading1">
    <w:name w:val="heading 1"/>
    <w:basedOn w:val="Normal"/>
    <w:next w:val="Normal"/>
    <w:link w:val="Heading1Char"/>
    <w:uiPriority w:val="9"/>
    <w:qFormat/>
    <w:rsid w:val="000F29B6"/>
    <w:pPr>
      <w:keepNext/>
      <w:keepLines/>
      <w:numPr>
        <w:numId w:val="27"/>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862BC"/>
    <w:pPr>
      <w:keepNext/>
      <w:keepLines/>
      <w:numPr>
        <w:ilvl w:val="1"/>
        <w:numId w:val="27"/>
      </w:num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A25726"/>
    <w:pPr>
      <w:keepNext/>
      <w:keepLines/>
      <w:numPr>
        <w:ilvl w:val="2"/>
        <w:numId w:val="2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25726"/>
    <w:pPr>
      <w:keepNext/>
      <w:keepLines/>
      <w:numPr>
        <w:ilvl w:val="3"/>
        <w:numId w:val="2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25726"/>
    <w:pPr>
      <w:keepNext/>
      <w:keepLines/>
      <w:numPr>
        <w:ilvl w:val="4"/>
        <w:numId w:val="2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5726"/>
    <w:pPr>
      <w:keepNext/>
      <w:keepLines/>
      <w:numPr>
        <w:ilvl w:val="5"/>
        <w:numId w:val="2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5726"/>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5726"/>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25726"/>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64CC"/>
    <w:pPr>
      <w:spacing w:after="120" w:line="240" w:lineRule="auto"/>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7B64CC"/>
    <w:rPr>
      <w:rFonts w:ascii="Times New Roman" w:eastAsiaTheme="majorEastAsia" w:hAnsi="Times New Roman" w:cstheme="majorBidi"/>
      <w:b/>
      <w:color w:val="000000" w:themeColor="text1"/>
      <w:spacing w:val="5"/>
      <w:kern w:val="28"/>
      <w:sz w:val="32"/>
      <w:szCs w:val="52"/>
    </w:rPr>
  </w:style>
  <w:style w:type="character" w:customStyle="1" w:styleId="Heading1Char">
    <w:name w:val="Heading 1 Char"/>
    <w:basedOn w:val="DefaultParagraphFont"/>
    <w:link w:val="Heading1"/>
    <w:uiPriority w:val="9"/>
    <w:rsid w:val="000F29B6"/>
    <w:rPr>
      <w:rFonts w:ascii="Times New Roman" w:eastAsiaTheme="majorEastAsia" w:hAnsi="Times New Roman" w:cstheme="majorBidi"/>
      <w:b/>
      <w:bCs/>
      <w:sz w:val="28"/>
      <w:szCs w:val="28"/>
    </w:rPr>
  </w:style>
  <w:style w:type="character" w:styleId="Hyperlink">
    <w:name w:val="Hyperlink"/>
    <w:basedOn w:val="DefaultParagraphFont"/>
    <w:uiPriority w:val="99"/>
    <w:unhideWhenUsed/>
    <w:rsid w:val="00797D13"/>
    <w:rPr>
      <w:color w:val="0000FF" w:themeColor="hyperlink"/>
      <w:u w:val="single"/>
    </w:rPr>
  </w:style>
  <w:style w:type="character" w:customStyle="1" w:styleId="Heading2Char">
    <w:name w:val="Heading 2 Char"/>
    <w:basedOn w:val="DefaultParagraphFont"/>
    <w:link w:val="Heading2"/>
    <w:uiPriority w:val="9"/>
    <w:rsid w:val="000862BC"/>
    <w:rPr>
      <w:rFonts w:ascii="Times New Roman" w:eastAsiaTheme="majorEastAsia" w:hAnsi="Times New Roman" w:cstheme="majorBidi"/>
      <w:b/>
      <w:bCs/>
      <w:sz w:val="26"/>
      <w:szCs w:val="26"/>
    </w:rPr>
  </w:style>
  <w:style w:type="paragraph" w:styleId="ListParagraph">
    <w:name w:val="List Paragraph"/>
    <w:basedOn w:val="Normal"/>
    <w:uiPriority w:val="34"/>
    <w:qFormat/>
    <w:rsid w:val="003E7DBC"/>
    <w:pPr>
      <w:ind w:left="720"/>
      <w:contextualSpacing/>
      <w:jc w:val="left"/>
    </w:pPr>
    <w:rPr>
      <w:rFonts w:asciiTheme="minorHAnsi" w:hAnsiTheme="minorHAnsi"/>
      <w:sz w:val="22"/>
    </w:rPr>
  </w:style>
  <w:style w:type="paragraph" w:styleId="BalloonText">
    <w:name w:val="Balloon Text"/>
    <w:basedOn w:val="Normal"/>
    <w:link w:val="BalloonTextChar"/>
    <w:uiPriority w:val="99"/>
    <w:semiHidden/>
    <w:unhideWhenUsed/>
    <w:rsid w:val="00CE2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5D8"/>
    <w:rPr>
      <w:rFonts w:ascii="Tahoma" w:hAnsi="Tahoma" w:cs="Tahoma"/>
      <w:sz w:val="16"/>
      <w:szCs w:val="16"/>
    </w:rPr>
  </w:style>
  <w:style w:type="table" w:styleId="TableGrid">
    <w:name w:val="Table Grid"/>
    <w:basedOn w:val="TableNormal"/>
    <w:uiPriority w:val="59"/>
    <w:rsid w:val="00D80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DE28D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4C76E1"/>
    <w:rPr>
      <w:color w:val="808080"/>
    </w:rPr>
  </w:style>
  <w:style w:type="character" w:styleId="CommentReference">
    <w:name w:val="annotation reference"/>
    <w:basedOn w:val="DefaultParagraphFont"/>
    <w:uiPriority w:val="99"/>
    <w:semiHidden/>
    <w:unhideWhenUsed/>
    <w:rsid w:val="00292D3F"/>
    <w:rPr>
      <w:sz w:val="16"/>
      <w:szCs w:val="16"/>
    </w:rPr>
  </w:style>
  <w:style w:type="paragraph" w:styleId="CommentText">
    <w:name w:val="annotation text"/>
    <w:basedOn w:val="Normal"/>
    <w:link w:val="CommentTextChar"/>
    <w:uiPriority w:val="99"/>
    <w:semiHidden/>
    <w:unhideWhenUsed/>
    <w:rsid w:val="00292D3F"/>
    <w:pPr>
      <w:spacing w:line="240" w:lineRule="auto"/>
    </w:pPr>
    <w:rPr>
      <w:sz w:val="20"/>
      <w:szCs w:val="20"/>
    </w:rPr>
  </w:style>
  <w:style w:type="character" w:customStyle="1" w:styleId="CommentTextChar">
    <w:name w:val="Comment Text Char"/>
    <w:basedOn w:val="DefaultParagraphFont"/>
    <w:link w:val="CommentText"/>
    <w:uiPriority w:val="99"/>
    <w:semiHidden/>
    <w:rsid w:val="00292D3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92D3F"/>
    <w:rPr>
      <w:b/>
      <w:bCs/>
    </w:rPr>
  </w:style>
  <w:style w:type="character" w:customStyle="1" w:styleId="CommentSubjectChar">
    <w:name w:val="Comment Subject Char"/>
    <w:basedOn w:val="CommentTextChar"/>
    <w:link w:val="CommentSubject"/>
    <w:uiPriority w:val="99"/>
    <w:semiHidden/>
    <w:rsid w:val="00292D3F"/>
    <w:rPr>
      <w:b/>
      <w:bCs/>
    </w:rPr>
  </w:style>
  <w:style w:type="paragraph" w:styleId="Revision">
    <w:name w:val="Revision"/>
    <w:hidden/>
    <w:uiPriority w:val="99"/>
    <w:semiHidden/>
    <w:rsid w:val="00E64CD4"/>
    <w:pPr>
      <w:spacing w:after="0" w:line="240" w:lineRule="auto"/>
    </w:pPr>
    <w:rPr>
      <w:rFonts w:ascii="Times New Roman" w:hAnsi="Times New Roman"/>
      <w:sz w:val="24"/>
    </w:rPr>
  </w:style>
  <w:style w:type="character" w:customStyle="1" w:styleId="Heading3Char">
    <w:name w:val="Heading 3 Char"/>
    <w:basedOn w:val="DefaultParagraphFont"/>
    <w:link w:val="Heading3"/>
    <w:uiPriority w:val="9"/>
    <w:rsid w:val="00A25726"/>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A25726"/>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A25726"/>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A25726"/>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A25726"/>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A2572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25726"/>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unhideWhenUsed/>
    <w:rsid w:val="00356C2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6C2A"/>
    <w:rPr>
      <w:rFonts w:ascii="Times New Roman" w:hAnsi="Times New Roman"/>
      <w:sz w:val="24"/>
    </w:rPr>
  </w:style>
  <w:style w:type="paragraph" w:styleId="Footer">
    <w:name w:val="footer"/>
    <w:basedOn w:val="Normal"/>
    <w:link w:val="FooterChar"/>
    <w:uiPriority w:val="99"/>
    <w:unhideWhenUsed/>
    <w:rsid w:val="00356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C2A"/>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5838149">
      <w:bodyDiv w:val="1"/>
      <w:marLeft w:val="0"/>
      <w:marRight w:val="0"/>
      <w:marTop w:val="0"/>
      <w:marBottom w:val="0"/>
      <w:divBdr>
        <w:top w:val="none" w:sz="0" w:space="0" w:color="auto"/>
        <w:left w:val="none" w:sz="0" w:space="0" w:color="auto"/>
        <w:bottom w:val="none" w:sz="0" w:space="0" w:color="auto"/>
        <w:right w:val="none" w:sz="0" w:space="0" w:color="auto"/>
      </w:divBdr>
    </w:div>
    <w:div w:id="281502437">
      <w:bodyDiv w:val="1"/>
      <w:marLeft w:val="0"/>
      <w:marRight w:val="0"/>
      <w:marTop w:val="0"/>
      <w:marBottom w:val="0"/>
      <w:divBdr>
        <w:top w:val="none" w:sz="0" w:space="0" w:color="auto"/>
        <w:left w:val="none" w:sz="0" w:space="0" w:color="auto"/>
        <w:bottom w:val="none" w:sz="0" w:space="0" w:color="auto"/>
        <w:right w:val="none" w:sz="0" w:space="0" w:color="auto"/>
      </w:divBdr>
    </w:div>
    <w:div w:id="304239146">
      <w:bodyDiv w:val="1"/>
      <w:marLeft w:val="0"/>
      <w:marRight w:val="0"/>
      <w:marTop w:val="0"/>
      <w:marBottom w:val="0"/>
      <w:divBdr>
        <w:top w:val="none" w:sz="0" w:space="0" w:color="auto"/>
        <w:left w:val="none" w:sz="0" w:space="0" w:color="auto"/>
        <w:bottom w:val="none" w:sz="0" w:space="0" w:color="auto"/>
        <w:right w:val="none" w:sz="0" w:space="0" w:color="auto"/>
      </w:divBdr>
    </w:div>
    <w:div w:id="395248410">
      <w:bodyDiv w:val="1"/>
      <w:marLeft w:val="0"/>
      <w:marRight w:val="0"/>
      <w:marTop w:val="0"/>
      <w:marBottom w:val="0"/>
      <w:divBdr>
        <w:top w:val="none" w:sz="0" w:space="0" w:color="auto"/>
        <w:left w:val="none" w:sz="0" w:space="0" w:color="auto"/>
        <w:bottom w:val="none" w:sz="0" w:space="0" w:color="auto"/>
        <w:right w:val="none" w:sz="0" w:space="0" w:color="auto"/>
      </w:divBdr>
    </w:div>
    <w:div w:id="411242638">
      <w:bodyDiv w:val="1"/>
      <w:marLeft w:val="0"/>
      <w:marRight w:val="0"/>
      <w:marTop w:val="0"/>
      <w:marBottom w:val="0"/>
      <w:divBdr>
        <w:top w:val="none" w:sz="0" w:space="0" w:color="auto"/>
        <w:left w:val="none" w:sz="0" w:space="0" w:color="auto"/>
        <w:bottom w:val="none" w:sz="0" w:space="0" w:color="auto"/>
        <w:right w:val="none" w:sz="0" w:space="0" w:color="auto"/>
      </w:divBdr>
    </w:div>
    <w:div w:id="425811254">
      <w:bodyDiv w:val="1"/>
      <w:marLeft w:val="0"/>
      <w:marRight w:val="0"/>
      <w:marTop w:val="0"/>
      <w:marBottom w:val="0"/>
      <w:divBdr>
        <w:top w:val="none" w:sz="0" w:space="0" w:color="auto"/>
        <w:left w:val="none" w:sz="0" w:space="0" w:color="auto"/>
        <w:bottom w:val="none" w:sz="0" w:space="0" w:color="auto"/>
        <w:right w:val="none" w:sz="0" w:space="0" w:color="auto"/>
      </w:divBdr>
    </w:div>
    <w:div w:id="448744978">
      <w:bodyDiv w:val="1"/>
      <w:marLeft w:val="0"/>
      <w:marRight w:val="0"/>
      <w:marTop w:val="0"/>
      <w:marBottom w:val="0"/>
      <w:divBdr>
        <w:top w:val="none" w:sz="0" w:space="0" w:color="auto"/>
        <w:left w:val="none" w:sz="0" w:space="0" w:color="auto"/>
        <w:bottom w:val="none" w:sz="0" w:space="0" w:color="auto"/>
        <w:right w:val="none" w:sz="0" w:space="0" w:color="auto"/>
      </w:divBdr>
    </w:div>
    <w:div w:id="482506451">
      <w:bodyDiv w:val="1"/>
      <w:marLeft w:val="0"/>
      <w:marRight w:val="0"/>
      <w:marTop w:val="0"/>
      <w:marBottom w:val="0"/>
      <w:divBdr>
        <w:top w:val="none" w:sz="0" w:space="0" w:color="auto"/>
        <w:left w:val="none" w:sz="0" w:space="0" w:color="auto"/>
        <w:bottom w:val="none" w:sz="0" w:space="0" w:color="auto"/>
        <w:right w:val="none" w:sz="0" w:space="0" w:color="auto"/>
      </w:divBdr>
    </w:div>
    <w:div w:id="999432383">
      <w:bodyDiv w:val="1"/>
      <w:marLeft w:val="0"/>
      <w:marRight w:val="0"/>
      <w:marTop w:val="0"/>
      <w:marBottom w:val="0"/>
      <w:divBdr>
        <w:top w:val="none" w:sz="0" w:space="0" w:color="auto"/>
        <w:left w:val="none" w:sz="0" w:space="0" w:color="auto"/>
        <w:bottom w:val="none" w:sz="0" w:space="0" w:color="auto"/>
        <w:right w:val="none" w:sz="0" w:space="0" w:color="auto"/>
      </w:divBdr>
    </w:div>
    <w:div w:id="1189635565">
      <w:bodyDiv w:val="1"/>
      <w:marLeft w:val="0"/>
      <w:marRight w:val="0"/>
      <w:marTop w:val="0"/>
      <w:marBottom w:val="0"/>
      <w:divBdr>
        <w:top w:val="none" w:sz="0" w:space="0" w:color="auto"/>
        <w:left w:val="none" w:sz="0" w:space="0" w:color="auto"/>
        <w:bottom w:val="none" w:sz="0" w:space="0" w:color="auto"/>
        <w:right w:val="none" w:sz="0" w:space="0" w:color="auto"/>
      </w:divBdr>
    </w:div>
    <w:div w:id="1385644165">
      <w:bodyDiv w:val="1"/>
      <w:marLeft w:val="0"/>
      <w:marRight w:val="0"/>
      <w:marTop w:val="0"/>
      <w:marBottom w:val="0"/>
      <w:divBdr>
        <w:top w:val="none" w:sz="0" w:space="0" w:color="auto"/>
        <w:left w:val="none" w:sz="0" w:space="0" w:color="auto"/>
        <w:bottom w:val="none" w:sz="0" w:space="0" w:color="auto"/>
        <w:right w:val="none" w:sz="0" w:space="0" w:color="auto"/>
      </w:divBdr>
    </w:div>
    <w:div w:id="143983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lias@alum.mit.ed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im.West@csiro.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inz.Schandl@csiro.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ichael.getzner@tuwien.ac.at" TargetMode="External"/><Relationship Id="rId4" Type="http://schemas.openxmlformats.org/officeDocument/2006/relationships/settings" Target="settings.xml"/><Relationship Id="rId9" Type="http://schemas.openxmlformats.org/officeDocument/2006/relationships/hyperlink" Target="mailto:julias@alum.mit.edu"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B3271-3D5A-4D0A-8EDC-69502D8BF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2550</Words>
  <Characters>14538</Characters>
  <Application>Microsoft Office Word</Application>
  <DocSecurity>0</DocSecurity>
  <Lines>121</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Leeds</Company>
  <LinksUpToDate>false</LinksUpToDate>
  <CharactersWithSpaces>17054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K. Steinberger</dc:creator>
  <cp:lastModifiedBy>Julia Steinberger</cp:lastModifiedBy>
  <cp:revision>3</cp:revision>
  <cp:lastPrinted>2012-03-28T17:16:00Z</cp:lastPrinted>
  <dcterms:created xsi:type="dcterms:W3CDTF">2013-03-22T16:19:00Z</dcterms:created>
  <dcterms:modified xsi:type="dcterms:W3CDTF">2013-03-22T16:27:00Z</dcterms:modified>
</cp:coreProperties>
</file>