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B2" w:rsidRDefault="00574FB2" w:rsidP="00574FB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S3</w:t>
      </w:r>
    </w:p>
    <w:p w:rsidR="00574FB2" w:rsidRDefault="00574FB2" w:rsidP="00574FB2">
      <w:pPr>
        <w:rPr>
          <w:rFonts w:ascii="Times New Roman" w:hAnsi="Times New Roman"/>
          <w:b/>
        </w:rPr>
      </w:pPr>
    </w:p>
    <w:p w:rsidR="00574FB2" w:rsidRDefault="00574FB2" w:rsidP="00574FB2">
      <w:pPr>
        <w:rPr>
          <w:rFonts w:ascii="Times New Roman" w:hAnsi="Times New Roman"/>
          <w:b/>
        </w:rPr>
      </w:pPr>
    </w:p>
    <w:p w:rsidR="00574FB2" w:rsidRPr="00E60750" w:rsidRDefault="00574FB2" w:rsidP="00574FB2">
      <w:pPr>
        <w:rPr>
          <w:rFonts w:ascii="Times New Roman" w:hAnsi="Times New Roman"/>
        </w:rPr>
      </w:pPr>
    </w:p>
    <w:tbl>
      <w:tblPr>
        <w:tblW w:w="12899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389"/>
        <w:gridCol w:w="1350"/>
        <w:gridCol w:w="1350"/>
        <w:gridCol w:w="3600"/>
        <w:gridCol w:w="2520"/>
        <w:gridCol w:w="1800"/>
        <w:gridCol w:w="1890"/>
      </w:tblGrid>
      <w:tr w:rsidR="00574FB2" w:rsidRPr="00F85B17" w:rsidTr="00CA39EF">
        <w:tc>
          <w:tcPr>
            <w:tcW w:w="389" w:type="dxa"/>
            <w:shd w:val="clear" w:color="auto" w:fill="F2F2F2"/>
            <w:tcMar>
              <w:left w:w="29" w:type="dxa"/>
              <w:right w:w="29" w:type="dxa"/>
            </w:tcMar>
          </w:tcPr>
          <w:p w:rsidR="00574FB2" w:rsidRPr="008C2EA3" w:rsidDel="00493D92" w:rsidRDefault="00574FB2" w:rsidP="00CA39EF">
            <w:pPr>
              <w:pStyle w:val="Legend"/>
              <w:spacing w:before="0"/>
              <w:rPr>
                <w:i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2F2F2"/>
            <w:tcMar>
              <w:left w:w="29" w:type="dxa"/>
              <w:right w:w="29" w:type="dxa"/>
            </w:tcMar>
          </w:tcPr>
          <w:p w:rsidR="00574FB2" w:rsidRPr="008C2EA3" w:rsidDel="00493D92" w:rsidRDefault="00574FB2" w:rsidP="00CA39EF">
            <w:pPr>
              <w:pStyle w:val="Legend"/>
              <w:keepLines/>
              <w:spacing w:before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2F2F2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keepLines/>
              <w:spacing w:before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210" w:type="dxa"/>
            <w:gridSpan w:val="3"/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574FB2" w:rsidRPr="00D93801" w:rsidRDefault="00574FB2" w:rsidP="00CA39EF">
            <w:pPr>
              <w:pStyle w:val="Legend"/>
              <w:spacing w:before="0"/>
              <w:jc w:val="center"/>
              <w:rPr>
                <w:b/>
                <w:sz w:val="26"/>
                <w:szCs w:val="26"/>
                <w:lang w:val="en-US" w:eastAsia="en-US"/>
              </w:rPr>
            </w:pPr>
            <w:proofErr w:type="gramStart"/>
            <w:r w:rsidRPr="00D93801">
              <w:rPr>
                <w:b/>
                <w:sz w:val="26"/>
                <w:szCs w:val="26"/>
                <w:lang w:val="en-US" w:eastAsia="en-US"/>
              </w:rPr>
              <w:t>pregnancy</w:t>
            </w:r>
            <w:proofErr w:type="gramEnd"/>
            <w:r w:rsidRPr="00D93801">
              <w:rPr>
                <w:b/>
                <w:sz w:val="26"/>
                <w:szCs w:val="26"/>
                <w:lang w:val="en-US" w:eastAsia="en-US"/>
              </w:rPr>
              <w:t>-induced hypertension (PIH)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F2F2F2"/>
            <w:tcMar>
              <w:left w:w="29" w:type="dxa"/>
              <w:right w:w="29" w:type="dxa"/>
            </w:tcMar>
          </w:tcPr>
          <w:p w:rsidR="00574FB2" w:rsidRPr="00A22F4E" w:rsidRDefault="00574FB2" w:rsidP="00CA39EF">
            <w:pPr>
              <w:pStyle w:val="Legend"/>
              <w:spacing w:befor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A22F4E">
              <w:rPr>
                <w:b/>
                <w:sz w:val="22"/>
              </w:rPr>
              <w:t>#</w:t>
            </w:r>
          </w:p>
        </w:tc>
        <w:tc>
          <w:tcPr>
            <w:tcW w:w="1350" w:type="dxa"/>
            <w:shd w:val="clear" w:color="auto" w:fill="F2F2F2"/>
            <w:tcMar>
              <w:left w:w="29" w:type="dxa"/>
              <w:right w:w="29" w:type="dxa"/>
            </w:tcMar>
          </w:tcPr>
          <w:p w:rsidR="00574FB2" w:rsidRPr="00A22F4E" w:rsidRDefault="00574FB2" w:rsidP="00CA39EF">
            <w:pPr>
              <w:pStyle w:val="Legend"/>
              <w:spacing w:before="0"/>
              <w:rPr>
                <w:b/>
                <w:sz w:val="22"/>
              </w:rPr>
            </w:pPr>
            <w:r w:rsidRPr="00A22F4E">
              <w:rPr>
                <w:b/>
                <w:sz w:val="22"/>
                <w:lang w:val="en-US" w:eastAsia="en-US"/>
              </w:rPr>
              <w:t>ICD-8</w:t>
            </w:r>
          </w:p>
        </w:tc>
        <w:tc>
          <w:tcPr>
            <w:tcW w:w="1350" w:type="dxa"/>
            <w:shd w:val="clear" w:color="auto" w:fill="F2F2F2"/>
            <w:tcMar>
              <w:left w:w="29" w:type="dxa"/>
              <w:right w:w="29" w:type="dxa"/>
            </w:tcMar>
          </w:tcPr>
          <w:p w:rsidR="00574FB2" w:rsidRPr="00A22F4E" w:rsidRDefault="00574FB2" w:rsidP="00CA39EF">
            <w:pPr>
              <w:pStyle w:val="Legend"/>
              <w:spacing w:before="0"/>
              <w:rPr>
                <w:b/>
                <w:sz w:val="22"/>
              </w:rPr>
            </w:pPr>
            <w:r w:rsidRPr="00A22F4E">
              <w:rPr>
                <w:b/>
                <w:sz w:val="22"/>
                <w:lang w:val="en-US" w:eastAsia="en-US"/>
              </w:rPr>
              <w:t>ICD-10</w:t>
            </w:r>
            <w:r w:rsidRPr="00A22F4E">
              <w:rPr>
                <w:b/>
                <w:sz w:val="22"/>
                <w:vertAlign w:val="superscript"/>
                <w:lang w:val="en-US" w:eastAsia="en-US"/>
              </w:rPr>
              <w:t>++</w:t>
            </w:r>
          </w:p>
        </w:tc>
        <w:tc>
          <w:tcPr>
            <w:tcW w:w="3600" w:type="dxa"/>
            <w:shd w:val="clear" w:color="auto" w:fill="F2F2F2"/>
            <w:tcMar>
              <w:left w:w="29" w:type="dxa"/>
              <w:right w:w="29" w:type="dxa"/>
            </w:tcMar>
          </w:tcPr>
          <w:p w:rsidR="00574FB2" w:rsidRPr="00A22F4E" w:rsidRDefault="00574FB2" w:rsidP="00CA39EF">
            <w:pPr>
              <w:pStyle w:val="Legend"/>
              <w:keepLines/>
              <w:spacing w:before="0"/>
              <w:outlineLvl w:val="0"/>
              <w:rPr>
                <w:b/>
                <w:sz w:val="22"/>
              </w:rPr>
            </w:pPr>
            <w:proofErr w:type="gramStart"/>
            <w:r w:rsidRPr="00A22F4E">
              <w:rPr>
                <w:b/>
                <w:sz w:val="22"/>
              </w:rPr>
              <w:t>disease</w:t>
            </w:r>
            <w:proofErr w:type="gramEnd"/>
            <w:r w:rsidRPr="00A22F4E">
              <w:rPr>
                <w:b/>
                <w:sz w:val="22"/>
              </w:rPr>
              <w:t xml:space="preserve"> description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574FB2" w:rsidRPr="00A22F4E" w:rsidRDefault="00574FB2" w:rsidP="00CA39EF">
            <w:pPr>
              <w:pStyle w:val="Legend"/>
              <w:spacing w:before="0"/>
              <w:rPr>
                <w:b/>
                <w:sz w:val="22"/>
              </w:rPr>
            </w:pPr>
            <w:r>
              <w:rPr>
                <w:b/>
                <w:sz w:val="22"/>
                <w:lang w:val="en-US" w:eastAsia="en-US"/>
              </w:rPr>
              <w:t xml:space="preserve">       </w:t>
            </w:r>
            <w:proofErr w:type="gramStart"/>
            <w:r w:rsidRPr="00A22F4E">
              <w:rPr>
                <w:b/>
                <w:sz w:val="22"/>
                <w:lang w:val="en-US" w:eastAsia="en-US"/>
              </w:rPr>
              <w:t>trimester</w:t>
            </w:r>
            <w:proofErr w:type="gramEnd"/>
            <w:r w:rsidRPr="00A22F4E">
              <w:rPr>
                <w:b/>
                <w:sz w:val="22"/>
                <w:lang w:val="en-US" w:eastAsia="en-US"/>
              </w:rPr>
              <w:t xml:space="preserve"> 1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574FB2" w:rsidRPr="00A22F4E" w:rsidRDefault="00574FB2" w:rsidP="00CA39EF">
            <w:pPr>
              <w:pStyle w:val="Legend"/>
              <w:spacing w:before="0"/>
              <w:rPr>
                <w:b/>
                <w:sz w:val="22"/>
              </w:rPr>
            </w:pPr>
            <w:r>
              <w:rPr>
                <w:b/>
                <w:sz w:val="22"/>
                <w:lang w:val="en-US" w:eastAsia="en-US"/>
              </w:rPr>
              <w:t xml:space="preserve">    </w:t>
            </w:r>
            <w:proofErr w:type="gramStart"/>
            <w:r w:rsidRPr="00A22F4E">
              <w:rPr>
                <w:b/>
                <w:sz w:val="22"/>
                <w:lang w:val="en-US" w:eastAsia="en-US"/>
              </w:rPr>
              <w:t>trimester</w:t>
            </w:r>
            <w:proofErr w:type="gramEnd"/>
            <w:r w:rsidRPr="00A22F4E">
              <w:rPr>
                <w:b/>
                <w:sz w:val="22"/>
                <w:lang w:val="en-US" w:eastAsia="en-US"/>
              </w:rPr>
              <w:t xml:space="preserve"> 2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574FB2" w:rsidRPr="00A22F4E" w:rsidRDefault="00574FB2" w:rsidP="00CA39EF">
            <w:pPr>
              <w:pStyle w:val="Legend"/>
              <w:spacing w:before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en-US" w:eastAsia="en-US"/>
              </w:rPr>
              <w:t xml:space="preserve">    </w:t>
            </w:r>
            <w:proofErr w:type="gramStart"/>
            <w:r w:rsidRPr="00A22F4E">
              <w:rPr>
                <w:b/>
                <w:sz w:val="22"/>
                <w:lang w:val="en-US" w:eastAsia="en-US"/>
              </w:rPr>
              <w:t>trimester</w:t>
            </w:r>
            <w:proofErr w:type="gramEnd"/>
            <w:r w:rsidRPr="00A22F4E">
              <w:rPr>
                <w:b/>
                <w:sz w:val="22"/>
                <w:lang w:val="en-US" w:eastAsia="en-US"/>
              </w:rPr>
              <w:t xml:space="preserve"> 3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 xml:space="preserve">        0-13999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DA00-DB99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infection</w:t>
            </w:r>
            <w:proofErr w:type="gramEnd"/>
            <w:r w:rsidRPr="008C2EA3">
              <w:rPr>
                <w:sz w:val="22"/>
                <w:szCs w:val="22"/>
              </w:rPr>
              <w:t xml:space="preserve"> including parasites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1.67 (0.70-4.02)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1.25 (0.88-1.77)</w:t>
            </w:r>
          </w:p>
        </w:tc>
        <w:tc>
          <w:tcPr>
            <w:tcW w:w="1890" w:type="dxa"/>
            <w:tcBorders>
              <w:top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1.05 (0.99-1.12)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14000-23999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DC00-DD48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neoplasms</w:t>
            </w:r>
            <w:proofErr w:type="gramEnd"/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0.00013 (7.81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  <w:vertAlign w:val="superscript"/>
              </w:rPr>
              <w:t>e-88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-2.29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  <w:vertAlign w:val="superscript"/>
              </w:rPr>
              <w:t>e+79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1.01 (0.48-2.13)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1.12 (1.00-1.26)*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28000-28999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DD50-DD89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blood</w:t>
            </w:r>
            <w:proofErr w:type="gramEnd"/>
            <w:r w:rsidRPr="008C2EA3">
              <w:rPr>
                <w:sz w:val="22"/>
                <w:szCs w:val="22"/>
              </w:rPr>
              <w:t xml:space="preserve"> and blood-forming organs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0.00012 (1.54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  <w:vertAlign w:val="superscript"/>
              </w:rPr>
              <w:t>e-133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-8.91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  <w:vertAlign w:val="superscript"/>
              </w:rPr>
              <w:t>e+124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0.96 (0.31-2.96)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0.97 (0.81-1.16)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24000-27999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DE00-DE90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endocrine</w:t>
            </w:r>
            <w:proofErr w:type="gramEnd"/>
            <w:r w:rsidRPr="008C2EA3">
              <w:rPr>
                <w:sz w:val="22"/>
                <w:szCs w:val="22"/>
              </w:rPr>
              <w:t>, nutritional, metabolic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1.83 (0.46-7.31)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1.60 (0.98-2.61)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1.38 (1.27-1.50)***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29000-31599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DF00-DF99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mental</w:t>
            </w:r>
            <w:proofErr w:type="gramEnd"/>
            <w:r w:rsidRPr="008C2EA3">
              <w:rPr>
                <w:sz w:val="22"/>
                <w:szCs w:val="22"/>
              </w:rPr>
              <w:t xml:space="preserve"> and behavioural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0.00012 (9.76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  <w:vertAlign w:val="superscript"/>
              </w:rPr>
              <w:t>e-69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-1.54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  <w:vertAlign w:val="superscript"/>
              </w:rPr>
              <w:t>e+60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1.18 (0.70-2.00)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0.99 (0.90-1.09)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32000-35899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DG00-DG99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nervous</w:t>
            </w:r>
            <w:proofErr w:type="gramEnd"/>
            <w:r w:rsidRPr="008C2EA3">
              <w:rPr>
                <w:sz w:val="22"/>
                <w:szCs w:val="22"/>
              </w:rPr>
              <w:t xml:space="preserve"> system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0.90 (0.13-6.42)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0.95 (0.49-1.82)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1.02 (0.92-1.13)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36000-38999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DH00-DH95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eye</w:t>
            </w:r>
            <w:proofErr w:type="gramEnd"/>
            <w:r w:rsidRPr="008C2EA3">
              <w:rPr>
                <w:sz w:val="22"/>
                <w:szCs w:val="22"/>
              </w:rPr>
              <w:t xml:space="preserve"> and adnexa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1.76 (0.73-4.22)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1.32 (0.94-1.87)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1.05 (0.99-1.11)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39000-45899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DI00-DI99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circulatory</w:t>
            </w:r>
            <w:proofErr w:type="gramEnd"/>
            <w:r w:rsidRPr="008C2EA3">
              <w:rPr>
                <w:sz w:val="22"/>
                <w:szCs w:val="22"/>
              </w:rPr>
              <w:t xml:space="preserve"> system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0.00013 (1.71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  <w:vertAlign w:val="superscript"/>
              </w:rPr>
              <w:t>e-105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-9.43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  <w:vertAlign w:val="superscript"/>
              </w:rPr>
              <w:t>e+96</w:t>
            </w: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1.63 (0.82-3.26)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1.30 (1.14-1.47)***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46000-51999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DJ00-DJ99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respiratory</w:t>
            </w:r>
            <w:proofErr w:type="gramEnd"/>
            <w:r w:rsidRPr="008C2EA3">
              <w:rPr>
                <w:sz w:val="22"/>
                <w:szCs w:val="22"/>
              </w:rPr>
              <w:t xml:space="preserve"> system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1.71 (0.89-3.28)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1.24 (0.96-1.60)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1.04 (1.00-1.09)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52000-57799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DK00-DK93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digestive</w:t>
            </w:r>
            <w:proofErr w:type="gramEnd"/>
            <w:r w:rsidRPr="008C2EA3">
              <w:rPr>
                <w:sz w:val="22"/>
                <w:szCs w:val="22"/>
              </w:rPr>
              <w:t xml:space="preserve"> system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0.83 (0.27-2.58)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1.30 (0.95-1.79)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1.02 (0.96-1.08)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11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68000-70999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DL00-DL99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skin</w:t>
            </w:r>
            <w:proofErr w:type="gramEnd"/>
            <w:r w:rsidRPr="008C2EA3">
              <w:rPr>
                <w:sz w:val="22"/>
                <w:szCs w:val="22"/>
              </w:rPr>
              <w:t xml:space="preserve"> and subcutaneous tissue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0.52 (0.07-3.71)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1.40 (0.92-2.13)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1.11 (1.03-1.20)**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12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71000-73799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DM00-DM99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musculoskeletal</w:t>
            </w:r>
            <w:proofErr w:type="gramEnd"/>
            <w:r w:rsidRPr="008C2EA3">
              <w:rPr>
                <w:sz w:val="22"/>
                <w:szCs w:val="22"/>
              </w:rPr>
              <w:t>, connective tissue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0.50 (0.13-2.01)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0.85 (0.59-1.22)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1.02 (0.96-1.07)</w:t>
            </w:r>
          </w:p>
        </w:tc>
      </w:tr>
      <w:tr w:rsidR="00574FB2" w:rsidRPr="00F85B17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13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58000-62999</w:t>
            </w:r>
          </w:p>
        </w:tc>
        <w:tc>
          <w:tcPr>
            <w:tcW w:w="135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DN00-DN99</w:t>
            </w:r>
          </w:p>
        </w:tc>
        <w:tc>
          <w:tcPr>
            <w:tcW w:w="3600" w:type="dxa"/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genitourinary</w:t>
            </w:r>
            <w:proofErr w:type="gramEnd"/>
            <w:r w:rsidRPr="008C2EA3">
              <w:rPr>
                <w:sz w:val="22"/>
                <w:szCs w:val="22"/>
              </w:rPr>
              <w:t xml:space="preserve"> system</w:t>
            </w:r>
          </w:p>
        </w:tc>
        <w:tc>
          <w:tcPr>
            <w:tcW w:w="25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0.81 (0.20-3.25)</w:t>
            </w:r>
          </w:p>
        </w:tc>
        <w:tc>
          <w:tcPr>
            <w:tcW w:w="180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1.29 (0.89-1.87)</w:t>
            </w:r>
          </w:p>
        </w:tc>
        <w:tc>
          <w:tcPr>
            <w:tcW w:w="189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1.05 (0.98-1.12)</w:t>
            </w:r>
          </w:p>
        </w:tc>
      </w:tr>
      <w:tr w:rsidR="00574FB2" w:rsidRPr="00F85B17" w:rsidTr="00CA39EF">
        <w:tc>
          <w:tcPr>
            <w:tcW w:w="389" w:type="dxa"/>
            <w:tcBorders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73800-75999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r w:rsidRPr="008C2EA3">
              <w:rPr>
                <w:sz w:val="22"/>
                <w:szCs w:val="22"/>
              </w:rPr>
              <w:t>DQ00-DQ99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sz w:val="22"/>
                <w:szCs w:val="22"/>
              </w:rPr>
            </w:pPr>
            <w:proofErr w:type="gramStart"/>
            <w:r w:rsidRPr="008C2EA3">
              <w:rPr>
                <w:sz w:val="22"/>
                <w:szCs w:val="22"/>
              </w:rPr>
              <w:t>congenital</w:t>
            </w:r>
            <w:proofErr w:type="gramEnd"/>
            <w:r w:rsidRPr="008C2EA3">
              <w:rPr>
                <w:sz w:val="22"/>
                <w:szCs w:val="22"/>
              </w:rPr>
              <w:t>, chromosomal abnormalities</w:t>
            </w: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0.80 (0.20-3.18)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0.93 (0.59-1.46)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74FB2" w:rsidRPr="00D55A9B" w:rsidRDefault="00574FB2" w:rsidP="00CA39EF">
            <w:pPr>
              <w:keepNext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D55A9B">
              <w:rPr>
                <w:rFonts w:ascii="Times" w:eastAsia="Times New Roman" w:hAnsi="Times"/>
                <w:color w:val="000000"/>
                <w:sz w:val="22"/>
                <w:szCs w:val="22"/>
              </w:rPr>
              <w:t>1.08 (1.01-1.16)*</w:t>
            </w:r>
          </w:p>
        </w:tc>
      </w:tr>
      <w:tr w:rsidR="00574FB2" w:rsidRPr="00F85B17" w:rsidTr="00CA39EF">
        <w:tc>
          <w:tcPr>
            <w:tcW w:w="6689" w:type="dxa"/>
            <w:gridSpan w:val="4"/>
            <w:tcBorders>
              <w:top w:val="single" w:sz="2" w:space="0" w:color="auto"/>
            </w:tcBorders>
            <w:shd w:val="clear" w:color="auto" w:fill="F9F9F9"/>
            <w:tcMar>
              <w:left w:w="29" w:type="dxa"/>
              <w:right w:w="29" w:type="dxa"/>
            </w:tcMar>
            <w:vAlign w:val="bottom"/>
          </w:tcPr>
          <w:p w:rsidR="00574FB2" w:rsidRPr="008C2EA3" w:rsidRDefault="00574FB2" w:rsidP="00CA39EF">
            <w:pPr>
              <w:pStyle w:val="Legend"/>
              <w:spacing w:before="0"/>
              <w:rPr>
                <w:i/>
                <w:sz w:val="22"/>
                <w:szCs w:val="22"/>
              </w:rPr>
            </w:pPr>
            <w:r w:rsidRPr="008C2EA3">
              <w:rPr>
                <w:i/>
                <w:sz w:val="22"/>
                <w:szCs w:val="22"/>
                <w:lang w:val="en-US" w:eastAsia="en-US"/>
              </w:rPr>
              <w:t>Number of groups with decreased risk (RR &lt; 1)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shd w:val="clear" w:color="auto" w:fill="F9F9F9"/>
            <w:tcMar>
              <w:left w:w="29" w:type="dxa"/>
              <w:right w:w="29" w:type="dxa"/>
            </w:tcMar>
            <w:vAlign w:val="bottom"/>
          </w:tcPr>
          <w:p w:rsidR="00574FB2" w:rsidRPr="008C2EA3" w:rsidRDefault="00574FB2" w:rsidP="00CA39EF">
            <w:pPr>
              <w:pStyle w:val="Legend"/>
              <w:spacing w:before="0"/>
              <w:rPr>
                <w:i/>
                <w:sz w:val="22"/>
                <w:szCs w:val="22"/>
              </w:rPr>
            </w:pPr>
            <w:r w:rsidRPr="008C2EA3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F9F9F9"/>
            <w:tcMar>
              <w:left w:w="29" w:type="dxa"/>
              <w:right w:w="29" w:type="dxa"/>
            </w:tcMar>
            <w:vAlign w:val="bottom"/>
          </w:tcPr>
          <w:p w:rsidR="00574FB2" w:rsidRPr="008C2EA3" w:rsidRDefault="00574FB2" w:rsidP="00CA39EF">
            <w:pPr>
              <w:pStyle w:val="Legend"/>
              <w:spacing w:before="0"/>
              <w:rPr>
                <w:i/>
                <w:sz w:val="22"/>
                <w:szCs w:val="22"/>
              </w:rPr>
            </w:pPr>
            <w:r w:rsidRPr="008C2EA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2" w:space="0" w:color="auto"/>
            </w:tcBorders>
            <w:shd w:val="clear" w:color="auto" w:fill="F9F9F9"/>
            <w:tcMar>
              <w:left w:w="29" w:type="dxa"/>
              <w:right w:w="29" w:type="dxa"/>
            </w:tcMar>
            <w:vAlign w:val="bottom"/>
          </w:tcPr>
          <w:p w:rsidR="00574FB2" w:rsidRPr="008C2EA3" w:rsidRDefault="00574FB2" w:rsidP="00CA39EF">
            <w:pPr>
              <w:pStyle w:val="Legend"/>
              <w:spacing w:before="0"/>
              <w:rPr>
                <w:i/>
                <w:sz w:val="22"/>
                <w:szCs w:val="22"/>
              </w:rPr>
            </w:pPr>
            <w:r w:rsidRPr="008C2EA3">
              <w:rPr>
                <w:i/>
                <w:sz w:val="22"/>
                <w:szCs w:val="22"/>
              </w:rPr>
              <w:t>2</w:t>
            </w:r>
          </w:p>
        </w:tc>
      </w:tr>
      <w:tr w:rsidR="00574FB2" w:rsidRPr="00F85B17" w:rsidTr="00CA39EF">
        <w:tc>
          <w:tcPr>
            <w:tcW w:w="6689" w:type="dxa"/>
            <w:gridSpan w:val="4"/>
            <w:tcBorders>
              <w:bottom w:val="single" w:sz="12" w:space="0" w:color="auto"/>
            </w:tcBorders>
            <w:shd w:val="clear" w:color="auto" w:fill="F9F9F9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i/>
                <w:sz w:val="22"/>
                <w:szCs w:val="22"/>
              </w:rPr>
            </w:pPr>
            <w:r w:rsidRPr="008C2EA3">
              <w:rPr>
                <w:i/>
                <w:sz w:val="22"/>
                <w:szCs w:val="22"/>
              </w:rPr>
              <w:t>Number of groups with significantly increased risks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9F9F9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i/>
                <w:sz w:val="22"/>
                <w:szCs w:val="22"/>
              </w:rPr>
            </w:pPr>
            <w:r w:rsidRPr="008C2EA3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9F9F9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i/>
                <w:sz w:val="22"/>
                <w:szCs w:val="22"/>
              </w:rPr>
            </w:pPr>
            <w:r w:rsidRPr="008C2EA3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F9F9F9"/>
            <w:tcMar>
              <w:left w:w="29" w:type="dxa"/>
              <w:right w:w="29" w:type="dxa"/>
            </w:tcMar>
          </w:tcPr>
          <w:p w:rsidR="00574FB2" w:rsidRPr="008C2EA3" w:rsidRDefault="00574FB2" w:rsidP="00CA39EF">
            <w:pPr>
              <w:pStyle w:val="Legend"/>
              <w:spacing w:before="0"/>
              <w:rPr>
                <w:i/>
                <w:sz w:val="22"/>
                <w:szCs w:val="22"/>
              </w:rPr>
            </w:pPr>
            <w:r w:rsidRPr="008C2EA3">
              <w:rPr>
                <w:i/>
                <w:sz w:val="22"/>
                <w:szCs w:val="22"/>
              </w:rPr>
              <w:t>5</w:t>
            </w:r>
          </w:p>
        </w:tc>
      </w:tr>
    </w:tbl>
    <w:p w:rsidR="00574FB2" w:rsidRPr="00F264C0" w:rsidRDefault="00574FB2" w:rsidP="00574FB2">
      <w:pPr>
        <w:ind w:left="-709"/>
        <w:rPr>
          <w:rFonts w:ascii="Times New Roman" w:hAnsi="Times New Roman"/>
          <w:sz w:val="20"/>
        </w:rPr>
      </w:pPr>
      <w:r w:rsidRPr="00FC29F5">
        <w:rPr>
          <w:rFonts w:ascii="Times New Roman" w:hAnsi="Times New Roman" w:cs="Lucida Grande"/>
          <w:b/>
          <w:sz w:val="20"/>
          <w:vertAlign w:val="superscript"/>
        </w:rPr>
        <w:t>++</w:t>
      </w:r>
      <w:r w:rsidRPr="00FC29F5">
        <w:rPr>
          <w:rFonts w:ascii="Times New Roman" w:hAnsi="Times New Roman" w:cs="Lucida Grande"/>
          <w:sz w:val="20"/>
        </w:rPr>
        <w:t xml:space="preserve">Classifications of disease groups can be found at </w:t>
      </w:r>
      <w:r w:rsidRPr="00FC29F5">
        <w:rPr>
          <w:rFonts w:ascii="Times New Roman" w:hAnsi="Times New Roman"/>
          <w:sz w:val="20"/>
        </w:rPr>
        <w:t>www.medinfo.dk/sks, which largely</w:t>
      </w:r>
      <w:r>
        <w:rPr>
          <w:rFonts w:ascii="Times New Roman" w:hAnsi="Times New Roman"/>
          <w:sz w:val="20"/>
        </w:rPr>
        <w:t xml:space="preserve"> </w:t>
      </w:r>
      <w:r w:rsidRPr="00FC29F5">
        <w:rPr>
          <w:rFonts w:ascii="Times New Roman" w:hAnsi="Times New Roman"/>
          <w:sz w:val="20"/>
        </w:rPr>
        <w:t>correspond to those found at www.who.int/classifications/icd/en/.</w:t>
      </w:r>
    </w:p>
    <w:p w:rsidR="00AF5B7E" w:rsidRDefault="00AF5B7E">
      <w:bookmarkStart w:id="0" w:name="_GoBack"/>
      <w:bookmarkEnd w:id="0"/>
    </w:p>
    <w:sectPr w:rsidR="00AF5B7E" w:rsidSect="00574FB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B2"/>
    <w:rsid w:val="000F0D59"/>
    <w:rsid w:val="00422C9E"/>
    <w:rsid w:val="004553FF"/>
    <w:rsid w:val="004D2639"/>
    <w:rsid w:val="00574FB2"/>
    <w:rsid w:val="005C10F2"/>
    <w:rsid w:val="00694F1D"/>
    <w:rsid w:val="00903DB3"/>
    <w:rsid w:val="009F087F"/>
    <w:rsid w:val="00A32F05"/>
    <w:rsid w:val="00A60E36"/>
    <w:rsid w:val="00AF5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7D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B2"/>
    <w:rPr>
      <w:rFonts w:ascii="Cambria" w:eastAsia="ＭＳ 明朝" w:hAnsi="Cambria" w:cs="Times New Roman"/>
      <w:lang w:eastAsia="en-US"/>
    </w:rPr>
  </w:style>
  <w:style w:type="paragraph" w:styleId="Heading1">
    <w:name w:val="heading 1"/>
    <w:basedOn w:val="Header"/>
    <w:link w:val="Heading1Char"/>
    <w:autoRedefine/>
    <w:uiPriority w:val="9"/>
    <w:qFormat/>
    <w:rsid w:val="00A32F05"/>
    <w:pPr>
      <w:keepNext/>
      <w:keepLines/>
      <w:spacing w:before="480"/>
      <w:outlineLvl w:val="0"/>
    </w:pPr>
    <w:rPr>
      <w:rFonts w:ascii="Helvetica Neue Light" w:eastAsiaTheme="majorEastAsia" w:hAnsi="Helvetica Neue Light" w:cstheme="majorBid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rgitte">
    <w:name w:val="Birgitte"/>
    <w:basedOn w:val="Normal"/>
    <w:next w:val="Normal"/>
    <w:qFormat/>
    <w:rsid w:val="00A32F05"/>
    <w:pPr>
      <w:spacing w:line="360" w:lineRule="auto"/>
    </w:pPr>
    <w:rPr>
      <w:rFonts w:ascii="Georgia" w:eastAsiaTheme="minorEastAsia" w:hAnsi="Georgia" w:cstheme="minorBidi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32F05"/>
    <w:rPr>
      <w:rFonts w:ascii="Helvetica Neue Light" w:eastAsiaTheme="majorEastAsia" w:hAnsi="Helvetica Neue Light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A32F05"/>
    <w:pPr>
      <w:tabs>
        <w:tab w:val="center" w:pos="4320"/>
        <w:tab w:val="right" w:pos="8640"/>
      </w:tabs>
    </w:pPr>
    <w:rPr>
      <w:rFonts w:ascii="Times" w:eastAsiaTheme="minorEastAsia" w:hAnsi="Times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2F05"/>
    <w:rPr>
      <w:rFonts w:ascii="Times" w:hAnsi="Times"/>
    </w:rPr>
  </w:style>
  <w:style w:type="paragraph" w:customStyle="1" w:styleId="Legend">
    <w:name w:val="Legend"/>
    <w:basedOn w:val="Normal"/>
    <w:autoRedefine/>
    <w:qFormat/>
    <w:rsid w:val="00574FB2"/>
    <w:pPr>
      <w:keepNext/>
      <w:tabs>
        <w:tab w:val="left" w:pos="1435"/>
      </w:tabs>
      <w:spacing w:before="40"/>
    </w:pPr>
    <w:rPr>
      <w:rFonts w:ascii="Times" w:eastAsia="MS Mincho" w:hAnsi="Times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B2"/>
    <w:rPr>
      <w:rFonts w:ascii="Cambria" w:eastAsia="ＭＳ 明朝" w:hAnsi="Cambria" w:cs="Times New Roman"/>
      <w:lang w:eastAsia="en-US"/>
    </w:rPr>
  </w:style>
  <w:style w:type="paragraph" w:styleId="Heading1">
    <w:name w:val="heading 1"/>
    <w:basedOn w:val="Header"/>
    <w:link w:val="Heading1Char"/>
    <w:autoRedefine/>
    <w:uiPriority w:val="9"/>
    <w:qFormat/>
    <w:rsid w:val="00A32F05"/>
    <w:pPr>
      <w:keepNext/>
      <w:keepLines/>
      <w:spacing w:before="480"/>
      <w:outlineLvl w:val="0"/>
    </w:pPr>
    <w:rPr>
      <w:rFonts w:ascii="Helvetica Neue Light" w:eastAsiaTheme="majorEastAsia" w:hAnsi="Helvetica Neue Light" w:cstheme="majorBid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rgitte">
    <w:name w:val="Birgitte"/>
    <w:basedOn w:val="Normal"/>
    <w:next w:val="Normal"/>
    <w:qFormat/>
    <w:rsid w:val="00A32F05"/>
    <w:pPr>
      <w:spacing w:line="360" w:lineRule="auto"/>
    </w:pPr>
    <w:rPr>
      <w:rFonts w:ascii="Georgia" w:eastAsiaTheme="minorEastAsia" w:hAnsi="Georgia" w:cstheme="minorBidi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32F05"/>
    <w:rPr>
      <w:rFonts w:ascii="Helvetica Neue Light" w:eastAsiaTheme="majorEastAsia" w:hAnsi="Helvetica Neue Light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A32F05"/>
    <w:pPr>
      <w:tabs>
        <w:tab w:val="center" w:pos="4320"/>
        <w:tab w:val="right" w:pos="8640"/>
      </w:tabs>
    </w:pPr>
    <w:rPr>
      <w:rFonts w:ascii="Times" w:eastAsiaTheme="minorEastAsia" w:hAnsi="Times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2F05"/>
    <w:rPr>
      <w:rFonts w:ascii="Times" w:hAnsi="Times"/>
    </w:rPr>
  </w:style>
  <w:style w:type="paragraph" w:customStyle="1" w:styleId="Legend">
    <w:name w:val="Legend"/>
    <w:basedOn w:val="Normal"/>
    <w:autoRedefine/>
    <w:qFormat/>
    <w:rsid w:val="00574FB2"/>
    <w:pPr>
      <w:keepNext/>
      <w:tabs>
        <w:tab w:val="left" w:pos="1435"/>
      </w:tabs>
      <w:spacing w:before="40"/>
    </w:pPr>
    <w:rPr>
      <w:rFonts w:ascii="Times" w:eastAsia="MS Mincho" w:hAnsi="Times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Macintosh Word</Application>
  <DocSecurity>0</DocSecurity>
  <Lines>13</Lines>
  <Paragraphs>3</Paragraphs>
  <ScaleCrop>false</ScaleCrop>
  <Company>Københavns Universitet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Hollegaard</dc:creator>
  <cp:keywords/>
  <dc:description/>
  <cp:lastModifiedBy>Birgitte Hollegaard</cp:lastModifiedBy>
  <cp:revision>1</cp:revision>
  <dcterms:created xsi:type="dcterms:W3CDTF">2013-01-18T10:27:00Z</dcterms:created>
  <dcterms:modified xsi:type="dcterms:W3CDTF">2013-01-18T10:29:00Z</dcterms:modified>
</cp:coreProperties>
</file>