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7C" w:rsidRDefault="007E2E96" w:rsidP="00D42EB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 S1</w:t>
      </w:r>
      <w:r w:rsidR="00361534">
        <w:rPr>
          <w:rFonts w:ascii="Times New Roman" w:hAnsi="Times New Roman" w:cs="Times New Roman"/>
          <w:b/>
          <w:sz w:val="24"/>
          <w:szCs w:val="24"/>
        </w:rPr>
        <w:t xml:space="preserve">. Supplementary information for detailed methods used. </w:t>
      </w:r>
    </w:p>
    <w:p w:rsidR="00617337" w:rsidRDefault="00617337" w:rsidP="00D42EB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D9">
        <w:rPr>
          <w:rFonts w:ascii="Times New Roman" w:hAnsi="Times New Roman" w:cs="Times New Roman"/>
          <w:b/>
          <w:sz w:val="24"/>
          <w:szCs w:val="24"/>
        </w:rPr>
        <w:t xml:space="preserve">Fluorescent in situ hybridization (FISH) to assess microbial changes :  </w:t>
      </w:r>
      <w:r w:rsidRPr="00FF33D9">
        <w:rPr>
          <w:rFonts w:ascii="Times New Roman" w:hAnsi="Times New Roman" w:cs="Times New Roman"/>
          <w:sz w:val="24"/>
          <w:szCs w:val="24"/>
        </w:rPr>
        <w:t>The protocol was followed as previously described by Marin-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Pelaez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</w:t>
      </w:r>
      <w:r w:rsidRPr="00FF33D9">
        <w:rPr>
          <w:rFonts w:ascii="Times New Roman" w:hAnsi="Times New Roman" w:cs="Times New Roman"/>
          <w:i/>
          <w:sz w:val="24"/>
          <w:szCs w:val="24"/>
        </w:rPr>
        <w:t>et al.</w:t>
      </w:r>
      <w:r w:rsidRPr="00FF33D9">
        <w:rPr>
          <w:rFonts w:ascii="Times New Roman" w:hAnsi="Times New Roman" w:cs="Times New Roman"/>
          <w:sz w:val="24"/>
          <w:szCs w:val="24"/>
        </w:rPr>
        <w:t xml:space="preserve">, 2008 </w:t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begin"/>
      </w:r>
      <w:r w:rsidRPr="00FF33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&lt;EndNote&gt;&lt;Cite&gt;&lt;Author&gt;Marin&lt;/Author&gt;&lt;Year&gt;2008&lt;/Year&gt;&lt;RecNum&gt;47&lt;/RecNum&gt;&lt;record&gt;&lt;rec-number&gt;47&lt;/rec-number&gt;&lt;foreign-keys&gt;&lt;key app="EN" db-id="2xrx5vepertwpse5dew5ppd4ve22w9p950pw"&gt;47&lt;/key&gt;&lt;/foreign-keys&gt;&lt;ref-type name="Journal Article"&gt;17&lt;/ref-type&gt;&lt;contributors&gt;&lt;authors&gt;&lt;author&gt;Marin, S.&lt;/author&gt;&lt;author&gt;Martin, A.&lt;/author&gt;&lt;author&gt;Barro, F.&lt;/author&gt;&lt;/authors&gt;&lt;/contributors&gt;&lt;titles&gt;&lt;title&gt;Comparative FISH mapping of two highly repetitive DNA sequences in Hordeum chilense (Roem. et Schult.)&lt;/title&gt;&lt;secondary-title&gt;Genome&lt;/secondary-title&gt;&lt;/titles&gt;&lt;periodical&gt;&lt;full-title&gt;Genome&lt;/full-title&gt;&lt;/periodical&gt;&lt;pages&gt;580-588&lt;/pages&gt;&lt;volume&gt;51&lt;/volume&gt;&lt;number&gt;8&lt;/number&gt;&lt;dates&gt;&lt;year&gt;2008&lt;/year&gt;&lt;/dates&gt;&lt;isbn&gt;0831-2796&lt;/isbn&gt;&lt;accession-num&gt;WOS:000258812100006&lt;/accession-num&gt;&lt;urls&gt;&lt;related-urls&gt;&lt;url&gt;&amp;lt;Go to ISI&amp;gt;://WOS:000258812100006&lt;/url&gt;&lt;/related-urls&gt;&lt;/urls&gt;&lt;electronic-resource-num&gt;10.1139/g08-044&lt;/electronic-resource-num&gt;&lt;/record&gt;&lt;/Cite&gt;&lt;/EndNote&gt;</w:instrText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separate"/>
      </w:r>
      <w:r w:rsidRPr="00FF33D9">
        <w:rPr>
          <w:rFonts w:ascii="Times New Roman" w:hAnsi="Times New Roman" w:cs="Times New Roman"/>
          <w:noProof/>
          <w:sz w:val="24"/>
          <w:szCs w:val="24"/>
        </w:rPr>
        <w:t>(1</w:t>
      </w:r>
      <w:r w:rsidR="00593609">
        <w:rPr>
          <w:rFonts w:ascii="Times New Roman" w:hAnsi="Times New Roman" w:cs="Times New Roman"/>
          <w:noProof/>
          <w:sz w:val="24"/>
          <w:szCs w:val="24"/>
        </w:rPr>
        <w:t>2</w:t>
      </w:r>
      <w:r w:rsidRPr="00FF33D9">
        <w:rPr>
          <w:rFonts w:ascii="Times New Roman" w:hAnsi="Times New Roman" w:cs="Times New Roman"/>
          <w:noProof/>
          <w:sz w:val="24"/>
          <w:szCs w:val="24"/>
        </w:rPr>
        <w:t>)</w:t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end"/>
      </w:r>
      <w:r w:rsidRPr="00FF33D9">
        <w:rPr>
          <w:rFonts w:ascii="Times New Roman" w:hAnsi="Times New Roman" w:cs="Times New Roman"/>
          <w:sz w:val="24"/>
          <w:szCs w:val="24"/>
        </w:rPr>
        <w:t xml:space="preserve">. </w:t>
      </w:r>
      <w:r w:rsidR="00593609">
        <w:rPr>
          <w:rFonts w:ascii="Times New Roman" w:hAnsi="Times New Roman" w:cs="Times New Roman"/>
          <w:sz w:val="24"/>
          <w:szCs w:val="24"/>
        </w:rPr>
        <w:t xml:space="preserve">Briefly, frozen </w:t>
      </w:r>
      <w:proofErr w:type="spellStart"/>
      <w:r w:rsidR="00593609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="005936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93609">
        <w:rPr>
          <w:rFonts w:ascii="Times New Roman" w:hAnsi="Times New Roman" w:cs="Times New Roman"/>
          <w:sz w:val="24"/>
          <w:szCs w:val="24"/>
        </w:rPr>
        <w:t>c</w:t>
      </w:r>
      <w:r w:rsidRPr="00FF33D9">
        <w:rPr>
          <w:rFonts w:ascii="Times New Roman" w:hAnsi="Times New Roman" w:cs="Times New Roman"/>
          <w:sz w:val="24"/>
          <w:szCs w:val="24"/>
        </w:rPr>
        <w:t>ecal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samples were diluted in 10 volumes of phosphate buffered saline PBS (pH 7.2;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Oxoid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). The samples were homogenized and supernatant fractions (375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) containing bacterial cells were fixed with 4% (w/v) paraformaldehyde in a ratio of 1:3 at 4 </w:t>
      </w:r>
      <w:proofErr w:type="spellStart"/>
      <w:r w:rsidRPr="00FF33D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F33D9">
        <w:rPr>
          <w:rFonts w:ascii="Times New Roman" w:hAnsi="Times New Roman" w:cs="Times New Roman"/>
          <w:sz w:val="24"/>
          <w:szCs w:val="24"/>
        </w:rPr>
        <w:t>C.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 Bacterial cells were subjected to centrifugation (1000xg; 3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), washed twice with PBS and finally suspended in an equal volume of PBS and ethanol (150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each).   </w:t>
      </w:r>
      <w:r w:rsidR="006C06C8">
        <w:rPr>
          <w:rFonts w:ascii="Times New Roman" w:hAnsi="Times New Roman" w:cs="Times New Roman"/>
          <w:sz w:val="24"/>
          <w:szCs w:val="24"/>
        </w:rPr>
        <w:t>C</w:t>
      </w:r>
      <w:r w:rsidR="006C06C8" w:rsidRPr="00FF33D9">
        <w:rPr>
          <w:rFonts w:ascii="Times New Roman" w:hAnsi="Times New Roman" w:cs="Times New Roman"/>
          <w:sz w:val="24"/>
          <w:szCs w:val="24"/>
        </w:rPr>
        <w:t xml:space="preserve">ells </w:t>
      </w:r>
      <w:r w:rsidRPr="00FF33D9">
        <w:rPr>
          <w:rFonts w:ascii="Times New Roman" w:hAnsi="Times New Roman" w:cs="Times New Roman"/>
          <w:sz w:val="24"/>
          <w:szCs w:val="24"/>
        </w:rPr>
        <w:t xml:space="preserve">were appropriately diluted and 20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of the suspension was applied to </w:t>
      </w:r>
      <w:proofErr w:type="spellStart"/>
      <w:proofErr w:type="gramStart"/>
      <w:r w:rsidRPr="00FF33D9">
        <w:rPr>
          <w:rFonts w:ascii="Times New Roman" w:hAnsi="Times New Roman" w:cs="Times New Roman"/>
          <w:sz w:val="24"/>
          <w:szCs w:val="24"/>
        </w:rPr>
        <w:t>teflon</w:t>
      </w:r>
      <w:proofErr w:type="spellEnd"/>
      <w:proofErr w:type="gramEnd"/>
      <w:r w:rsidRPr="00FF33D9">
        <w:rPr>
          <w:rFonts w:ascii="Times New Roman" w:hAnsi="Times New Roman" w:cs="Times New Roman"/>
          <w:sz w:val="24"/>
          <w:szCs w:val="24"/>
        </w:rPr>
        <w:t xml:space="preserve"> poly-L-lysine coated 6-well glass slides (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Tekdon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Inc., USA). 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Permeabilization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of cells was carried out in an ethanol series (50, 80 and 96%) for 3 min each and hybridized with genus specific Cy-3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labeled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(at 5’ end) probes for 4 hr at 50 </w:t>
      </w:r>
      <w:proofErr w:type="spellStart"/>
      <w:r w:rsidRPr="00FF33D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F33D9">
        <w:rPr>
          <w:rFonts w:ascii="Times New Roman" w:hAnsi="Times New Roman" w:cs="Times New Roman"/>
          <w:sz w:val="24"/>
          <w:szCs w:val="24"/>
        </w:rPr>
        <w:t>C.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 The probes used were Lab158 </w:t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begin"/>
      </w:r>
      <w:r w:rsidRPr="00FF33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&lt;EndNote&gt;&lt;Cite&gt;&lt;Author&gt;Harmsen&lt;/Author&gt;&lt;Year&gt;1999&lt;/Year&gt;&lt;RecNum&gt;49&lt;/RecNum&gt;&lt;record&gt;&lt;rec-number&gt;49&lt;/rec-number&gt;&lt;foreign-keys&gt;&lt;key app="EN" db-id="2xrx5vepertwpse5dew5ppd4ve22w9p950pw"&gt;49&lt;/key&gt;&lt;/foreign-keys&gt;&lt;ref-type name="Journal Article"&gt;17&lt;/ref-type&gt;&lt;contributors&gt;&lt;authors&gt;&lt;author&gt;Harmsen, H. J.&lt;/author&gt;&lt;author&gt;Elfferich, P.&lt;/author&gt;&lt;author&gt;Schut, F.&lt;/author&gt;&lt;author&gt;Welling, G. W.&lt;/author&gt;&lt;/authors&gt;&lt;/contributors&gt;&lt;titles&gt;&lt;title&gt;A 16S rRNA-targeted Probe for Detection of Lactobacilli and Enterococci in Faecal Samples by Fluorescent In Situ Hypbridization&lt;/title&gt;&lt;secondary-title&gt;Microb Ecol Health Dis&lt;/secondary-title&gt;&lt;/titles&gt;&lt;periodical&gt;&lt;full-title&gt;Microb Ecol Health Dis&lt;/full-title&gt;&lt;/periodical&gt;&lt;pages&gt;3-12&lt;/pages&gt;&lt;volume&gt;11&lt;/volume&gt;&lt;dates&gt;&lt;year&gt;1999&lt;/year&gt;&lt;/dates&gt;&lt;urls&gt;&lt;/urls&gt;&lt;/record&gt;&lt;/Cite&gt;&lt;/EndNote&gt;</w:instrText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separate"/>
      </w:r>
      <w:r w:rsidRPr="00FF33D9">
        <w:rPr>
          <w:rFonts w:ascii="Times New Roman" w:hAnsi="Times New Roman" w:cs="Times New Roman"/>
          <w:noProof/>
          <w:sz w:val="24"/>
          <w:szCs w:val="24"/>
        </w:rPr>
        <w:t>(1</w:t>
      </w:r>
      <w:r w:rsidR="00593609">
        <w:rPr>
          <w:rFonts w:ascii="Times New Roman" w:hAnsi="Times New Roman" w:cs="Times New Roman"/>
          <w:noProof/>
          <w:sz w:val="24"/>
          <w:szCs w:val="24"/>
        </w:rPr>
        <w:t>3</w:t>
      </w:r>
      <w:r w:rsidRPr="00FF33D9">
        <w:rPr>
          <w:rFonts w:ascii="Times New Roman" w:hAnsi="Times New Roman" w:cs="Times New Roman"/>
          <w:noProof/>
          <w:sz w:val="24"/>
          <w:szCs w:val="24"/>
        </w:rPr>
        <w:t>)</w:t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end"/>
      </w:r>
      <w:r w:rsidRPr="00FF33D9">
        <w:rPr>
          <w:rFonts w:ascii="Times New Roman" w:hAnsi="Times New Roman" w:cs="Times New Roman"/>
          <w:sz w:val="24"/>
          <w:szCs w:val="24"/>
        </w:rPr>
        <w:t xml:space="preserve">, Bif164 </w:t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begin"/>
      </w:r>
      <w:r w:rsidRPr="00FF33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&lt;EndNote&gt;&lt;Cite&gt;&lt;Author&gt;Langendijk&lt;/Author&gt;&lt;Year&gt;1995&lt;/Year&gt;&lt;RecNum&gt;38&lt;/RecNum&gt;&lt;record&gt;&lt;rec-number&gt;38&lt;/rec-number&gt;&lt;foreign-keys&gt;&lt;key app="EN" db-id="2xrx5vepertwpse5dew5ppd4ve22w9p950pw"&gt;38&lt;/key&gt;&lt;/foreign-keys&gt;&lt;ref-type name="Journal Article"&gt;17&lt;/ref-type&gt;&lt;contributors&gt;&lt;authors&gt;&lt;author&gt;Langendijk, P. S.&lt;/author&gt;&lt;author&gt;Schut, F.&lt;/author&gt;&lt;author&gt;Jansen, G. J.&lt;/author&gt;&lt;author&gt;Raangs, G. C.&lt;/author&gt;&lt;author&gt;Kamphuis, G. R.&lt;/author&gt;&lt;author&gt;Wilkinson, M. H.&lt;/author&gt;&lt;author&gt;Welling, G. W.&lt;/author&gt;&lt;/authors&gt;&lt;/contributors&gt;&lt;auth-address&gt;Department of Medical Microbiology, University of Groningen, The Netherlands.&lt;/auth-address&gt;&lt;titles&gt;&lt;title&gt;Quantitative fluorescence in situ hybridization of Bifidobacterium spp. with genus-specific 16S rRNA-targeted probes and its application in fecal samples&lt;/title&gt;&lt;secondary-title&gt;Appl Environ Microbiol&lt;/secondary-title&gt;&lt;/titles&gt;&lt;periodical&gt;&lt;full-title&gt;Appl Environ Microbiol&lt;/full-title&gt;&lt;/periodical&gt;&lt;pages&gt;3069-75&lt;/pages&gt;&lt;volume&gt;61&lt;/volume&gt;&lt;number&gt;8&lt;/number&gt;&lt;edition&gt;1995/08/01&lt;/edition&gt;&lt;keywords&gt;&lt;keyword&gt;Base Sequence&lt;/keyword&gt;&lt;keyword&gt;Bifidobacterium/classification/ genetics/isolation &amp;amp; purification&lt;/keyword&gt;&lt;keyword&gt;DNA Probes/genetics&lt;/keyword&gt;&lt;keyword&gt;DNA, Bacterial/genetics&lt;/keyword&gt;&lt;keyword&gt;Feces/microbiology&lt;/keyword&gt;&lt;keyword&gt;Humans&lt;/keyword&gt;&lt;keyword&gt;In Situ Hybridization, Fluorescence/ methods&lt;/keyword&gt;&lt;keyword&gt;Molecular Sequence Data&lt;/keyword&gt;&lt;keyword&gt;RNA, Bacterial/ genetics/isolation &amp;amp; purification&lt;/keyword&gt;&lt;keyword&gt;RNA, Ribosomal, 16S/ genetics/isolation &amp;amp; purification&lt;/keyword&gt;&lt;keyword&gt;Species Specificity&lt;/keyword&gt;&lt;/keywords&gt;&lt;dates&gt;&lt;year&gt;1995&lt;/year&gt;&lt;pub-dates&gt;&lt;date&gt;Aug&lt;/date&gt;&lt;/pub-dates&gt;&lt;/dates&gt;&lt;isbn&gt;0099-2240 (Print)&amp;#xD;0099-2240 (Linking)&lt;/isbn&gt;&lt;accession-num&gt;7487040&lt;/accession-num&gt;&lt;urls&gt;&lt;/urls&gt;&lt;remote-database-provider&gt;Nlm&lt;/remote-database-provider&gt;&lt;language&gt;eng&lt;/language&gt;&lt;/record&gt;&lt;/Cite&gt;&lt;/EndNote&gt;</w:instrText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separate"/>
      </w:r>
      <w:r w:rsidRPr="00FF33D9">
        <w:rPr>
          <w:rFonts w:ascii="Times New Roman" w:hAnsi="Times New Roman" w:cs="Times New Roman"/>
          <w:noProof/>
          <w:sz w:val="24"/>
          <w:szCs w:val="24"/>
        </w:rPr>
        <w:t>(1</w:t>
      </w:r>
      <w:r w:rsidR="00593609">
        <w:rPr>
          <w:rFonts w:ascii="Times New Roman" w:hAnsi="Times New Roman" w:cs="Times New Roman"/>
          <w:noProof/>
          <w:sz w:val="24"/>
          <w:szCs w:val="24"/>
        </w:rPr>
        <w:t>4</w:t>
      </w:r>
      <w:r w:rsidRPr="00FF33D9">
        <w:rPr>
          <w:rFonts w:ascii="Times New Roman" w:hAnsi="Times New Roman" w:cs="Times New Roman"/>
          <w:noProof/>
          <w:sz w:val="24"/>
          <w:szCs w:val="24"/>
        </w:rPr>
        <w:t>)</w:t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end"/>
      </w:r>
      <w:r w:rsidRPr="00FF33D9">
        <w:rPr>
          <w:rFonts w:ascii="Times New Roman" w:hAnsi="Times New Roman" w:cs="Times New Roman"/>
          <w:sz w:val="24"/>
          <w:szCs w:val="24"/>
        </w:rPr>
        <w:t xml:space="preserve">, Erec482 </w:t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PEVuZE5vdGU+PENpdGU+PEF1dGhvcj5GcmFua3M8L0F1dGhvcj48WWVhcj4xOTk4PC9ZZWFyPjxS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</w:fldData>
        </w:fldChar>
      </w:r>
      <w:r w:rsidRPr="00FF33D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PEVuZE5vdGU+PENpdGU+PEF1dGhvcj5GcmFua3M8L0F1dGhvcj48WWVhcj4xOTk4PC9ZZWFyPjxS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</w:fldData>
        </w:fldChar>
      </w:r>
      <w:r w:rsidRPr="00FF33D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E4B7A" w:rsidRPr="00FF33D9">
        <w:rPr>
          <w:rFonts w:ascii="Times New Roman" w:hAnsi="Times New Roman" w:cs="Times New Roman"/>
          <w:sz w:val="24"/>
          <w:szCs w:val="24"/>
        </w:rPr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end"/>
      </w:r>
      <w:r w:rsidR="005E4B7A" w:rsidRPr="00FF33D9">
        <w:rPr>
          <w:rFonts w:ascii="Times New Roman" w:hAnsi="Times New Roman" w:cs="Times New Roman"/>
          <w:sz w:val="24"/>
          <w:szCs w:val="24"/>
        </w:rPr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separate"/>
      </w:r>
      <w:r w:rsidRPr="00FF33D9">
        <w:rPr>
          <w:rFonts w:ascii="Times New Roman" w:hAnsi="Times New Roman" w:cs="Times New Roman"/>
          <w:noProof/>
          <w:sz w:val="24"/>
          <w:szCs w:val="24"/>
        </w:rPr>
        <w:t>(1</w:t>
      </w:r>
      <w:r w:rsidR="00593609">
        <w:rPr>
          <w:rFonts w:ascii="Times New Roman" w:hAnsi="Times New Roman" w:cs="Times New Roman"/>
          <w:noProof/>
          <w:sz w:val="24"/>
          <w:szCs w:val="24"/>
        </w:rPr>
        <w:t>5</w:t>
      </w:r>
      <w:r w:rsidRPr="00FF33D9">
        <w:rPr>
          <w:rFonts w:ascii="Times New Roman" w:hAnsi="Times New Roman" w:cs="Times New Roman"/>
          <w:noProof/>
          <w:sz w:val="24"/>
          <w:szCs w:val="24"/>
        </w:rPr>
        <w:t>)</w:t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end"/>
      </w:r>
      <w:r w:rsidRPr="00FF33D9">
        <w:rPr>
          <w:rFonts w:ascii="Times New Roman" w:hAnsi="Times New Roman" w:cs="Times New Roman"/>
          <w:sz w:val="24"/>
          <w:szCs w:val="24"/>
        </w:rPr>
        <w:t xml:space="preserve">and Mib663 </w:t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begin"/>
      </w:r>
      <w:r w:rsidRPr="00FF33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&lt;EndNote&gt;&lt;Cite&gt;&lt;Author&gt;Salzman&lt;/Author&gt;&lt;Year&gt;2002&lt;/Year&gt;&lt;RecNum&gt;40&lt;/RecNum&gt;&lt;record&gt;&lt;rec-number&gt;40&lt;/rec-number&gt;&lt;foreign-keys&gt;&lt;key app="EN" db-id="2xrx5vepertwpse5dew5ppd4ve22w9p950pw"&gt;40&lt;/key&gt;&lt;/foreign-keys&gt;&lt;ref-type name="Journal Article"&gt;17&lt;/ref-type&gt;&lt;contributors&gt;&lt;authors&gt;&lt;author&gt;Salzman, N. H.&lt;/author&gt;&lt;author&gt;de Jong, H.&lt;/author&gt;&lt;author&gt;Paterson, Y.&lt;/author&gt;&lt;author&gt;Harmsen, H. J.&lt;/author&gt;&lt;author&gt;Welling, G. W.&lt;/author&gt;&lt;author&gt;Bos, N. A.&lt;/author&gt;&lt;/authors&gt;&lt;/contributors&gt;&lt;auth-address&gt;Department of Microbiology, University of Pennsylvania School of Medicine, Philadelphia, PA 19104, USA. nsalzman@mcw.edu&lt;/auth-address&gt;&lt;titles&gt;&lt;title&gt;Analysis of 16S libraries of mouse gastrointestinal microflora reveals a large new group of mouse intestinal bacteria&lt;/title&gt;&lt;secondary-title&gt;Microbiology&lt;/secondary-title&gt;&lt;/titles&gt;&lt;periodical&gt;&lt;full-title&gt;Microbiology&lt;/full-title&gt;&lt;/periodical&gt;&lt;pages&gt;3651-60&lt;/pages&gt;&lt;volume&gt;148&lt;/volume&gt;&lt;number&gt;Pt 11&lt;/number&gt;&lt;edition&gt;2002/11/13&lt;/edition&gt;&lt;keywords&gt;&lt;keyword&gt;Animals&lt;/keyword&gt;&lt;keyword&gt;Bacteria/ classification/genetics&lt;/keyword&gt;&lt;keyword&gt;Cloning, Molecular&lt;/keyword&gt;&lt;keyword&gt;In Situ Hybridization&lt;/keyword&gt;&lt;keyword&gt;Intestines/ microbiology&lt;/keyword&gt;&lt;keyword&gt;Mice&lt;/keyword&gt;&lt;keyword&gt;Molecular Sequence Data&lt;/keyword&gt;&lt;keyword&gt;Phylogeny&lt;/keyword&gt;&lt;keyword&gt;RNA, Ribosomal, 16S/analysis/ genetics&lt;/keyword&gt;&lt;/keywords&gt;&lt;dates&gt;&lt;year&gt;2002&lt;/year&gt;&lt;pub-dates&gt;&lt;date&gt;Nov&lt;/date&gt;&lt;/pub-dates&gt;&lt;/dates&gt;&lt;isbn&gt;1350-0872 (Print)&amp;#xD;1350-0872 (Linking)&lt;/isbn&gt;&lt;accession-num&gt;12427955&lt;/accession-num&gt;&lt;urls&gt;&lt;/urls&gt;&lt;remote-database-provider&gt;Nlm&lt;/remote-database-provider&gt;&lt;language&gt;eng&lt;/language&gt;&lt;/record&gt;&lt;/Cite&gt;&lt;/EndNote&gt;</w:instrText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separate"/>
      </w:r>
      <w:r w:rsidRPr="00FF33D9">
        <w:rPr>
          <w:rFonts w:ascii="Times New Roman" w:hAnsi="Times New Roman" w:cs="Times New Roman"/>
          <w:noProof/>
          <w:sz w:val="24"/>
          <w:szCs w:val="24"/>
        </w:rPr>
        <w:t>(1</w:t>
      </w:r>
      <w:r w:rsidR="00593609">
        <w:rPr>
          <w:rFonts w:ascii="Times New Roman" w:hAnsi="Times New Roman" w:cs="Times New Roman"/>
          <w:noProof/>
          <w:sz w:val="24"/>
          <w:szCs w:val="24"/>
        </w:rPr>
        <w:t>6</w:t>
      </w:r>
      <w:r w:rsidRPr="00FF33D9">
        <w:rPr>
          <w:rFonts w:ascii="Times New Roman" w:hAnsi="Times New Roman" w:cs="Times New Roman"/>
          <w:noProof/>
          <w:sz w:val="24"/>
          <w:szCs w:val="24"/>
        </w:rPr>
        <w:t>)</w:t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end"/>
      </w:r>
      <w:r w:rsidR="00593609">
        <w:rPr>
          <w:rFonts w:ascii="Times New Roman" w:hAnsi="Times New Roman" w:cs="Times New Roman"/>
          <w:sz w:val="24"/>
          <w:szCs w:val="24"/>
        </w:rPr>
        <w:t xml:space="preserve"> </w:t>
      </w:r>
      <w:r w:rsidRPr="00FF33D9">
        <w:rPr>
          <w:rFonts w:ascii="Times New Roman" w:hAnsi="Times New Roman" w:cs="Times New Roman"/>
          <w:sz w:val="24"/>
          <w:szCs w:val="24"/>
        </w:rPr>
        <w:t xml:space="preserve">to enumerate </w:t>
      </w:r>
      <w:r w:rsidRPr="00FF33D9">
        <w:rPr>
          <w:rFonts w:ascii="Times New Roman" w:hAnsi="Times New Roman" w:cs="Times New Roman"/>
          <w:i/>
          <w:sz w:val="24"/>
          <w:szCs w:val="24"/>
        </w:rPr>
        <w:t>Lactobacillus-</w:t>
      </w:r>
      <w:proofErr w:type="spellStart"/>
      <w:r w:rsidRPr="00FF33D9">
        <w:rPr>
          <w:rFonts w:ascii="Times New Roman" w:hAnsi="Times New Roman" w:cs="Times New Roman"/>
          <w:i/>
          <w:sz w:val="24"/>
          <w:szCs w:val="24"/>
        </w:rPr>
        <w:t>Enterococcus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bifidobacteria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3D9">
        <w:rPr>
          <w:rFonts w:ascii="Times New Roman" w:hAnsi="Times New Roman" w:cs="Times New Roman"/>
          <w:i/>
          <w:sz w:val="24"/>
          <w:szCs w:val="24"/>
        </w:rPr>
        <w:t>Eubacterium</w:t>
      </w:r>
      <w:proofErr w:type="spellEnd"/>
      <w:r w:rsidRPr="00FF33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33D9">
        <w:rPr>
          <w:rFonts w:ascii="Times New Roman" w:hAnsi="Times New Roman" w:cs="Times New Roman"/>
          <w:i/>
          <w:sz w:val="24"/>
          <w:szCs w:val="24"/>
        </w:rPr>
        <w:t>rectale</w:t>
      </w:r>
      <w:proofErr w:type="spellEnd"/>
      <w:r w:rsidRPr="00FF33D9">
        <w:rPr>
          <w:rFonts w:ascii="Times New Roman" w:hAnsi="Times New Roman" w:cs="Times New Roman"/>
          <w:i/>
          <w:sz w:val="24"/>
          <w:szCs w:val="24"/>
        </w:rPr>
        <w:t xml:space="preserve">-Clostridium </w:t>
      </w:r>
      <w:proofErr w:type="spellStart"/>
      <w:r w:rsidRPr="00FF33D9">
        <w:rPr>
          <w:rFonts w:ascii="Times New Roman" w:hAnsi="Times New Roman" w:cs="Times New Roman"/>
          <w:i/>
          <w:sz w:val="24"/>
          <w:szCs w:val="24"/>
        </w:rPr>
        <w:t>coccoides</w:t>
      </w:r>
      <w:proofErr w:type="spellEnd"/>
      <w:r w:rsidRPr="00FF33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33D9">
        <w:rPr>
          <w:rFonts w:ascii="Times New Roman" w:hAnsi="Times New Roman" w:cs="Times New Roman"/>
          <w:sz w:val="24"/>
          <w:szCs w:val="24"/>
        </w:rPr>
        <w:t xml:space="preserve">and  mouse intestinal bacteria, respectively. The slides were subsequently washed, mounted in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ProLong</w:t>
      </w:r>
      <w:proofErr w:type="spellEnd"/>
      <w:r w:rsidRPr="00FF33D9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FF33D9">
        <w:rPr>
          <w:rFonts w:ascii="Times New Roman" w:hAnsi="Times New Roman" w:cs="Times New Roman"/>
          <w:sz w:val="24"/>
          <w:szCs w:val="24"/>
        </w:rPr>
        <w:t xml:space="preserve"> Gold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antifade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reagent and stored at 4 </w:t>
      </w:r>
      <w:proofErr w:type="spellStart"/>
      <w:r w:rsidRPr="00FF33D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F33D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under dark conditions. The fluorescent cells were manually counted in 15 random fields of view per well.  Total cell counts were obtained with DAPI (4</w:t>
      </w:r>
      <w:r w:rsidRPr="00FF33D9">
        <w:rPr>
          <w:rFonts w:ascii="Times New Roman" w:hAnsi="Times New Roman" w:cs="Times New Roman"/>
          <w:sz w:val="24"/>
          <w:szCs w:val="24"/>
        </w:rPr>
        <w:sym w:font="Symbol" w:char="F0A2"/>
      </w:r>
      <w:r w:rsidRPr="00FF33D9">
        <w:rPr>
          <w:rFonts w:ascii="Times New Roman" w:hAnsi="Times New Roman" w:cs="Times New Roman"/>
          <w:sz w:val="24"/>
          <w:szCs w:val="24"/>
        </w:rPr>
        <w:t>,</w:t>
      </w:r>
      <w:r w:rsidR="00593609">
        <w:rPr>
          <w:rFonts w:ascii="Times New Roman" w:hAnsi="Times New Roman" w:cs="Times New Roman"/>
          <w:sz w:val="24"/>
          <w:szCs w:val="24"/>
        </w:rPr>
        <w:t xml:space="preserve"> </w:t>
      </w:r>
      <w:r w:rsidRPr="00FF33D9">
        <w:rPr>
          <w:rFonts w:ascii="Times New Roman" w:hAnsi="Times New Roman" w:cs="Times New Roman"/>
          <w:sz w:val="24"/>
          <w:szCs w:val="24"/>
        </w:rPr>
        <w:t xml:space="preserve">6-diamidino-2-phenylindole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dihydrochloride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>) staining.</w:t>
      </w:r>
    </w:p>
    <w:p w:rsidR="00FB0E7C" w:rsidRPr="00FF33D9" w:rsidRDefault="00C907B3" w:rsidP="00D4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1H NMR spectroscopy for m</w:t>
      </w:r>
      <w:r w:rsidR="00FB0E7C" w:rsidRPr="00FF33D9">
        <w:rPr>
          <w:rFonts w:ascii="Times New Roman" w:hAnsi="Times New Roman" w:cs="Times New Roman"/>
          <w:b/>
          <w:sz w:val="24"/>
          <w:szCs w:val="24"/>
        </w:rPr>
        <w:t xml:space="preserve">etabolic profiling of </w:t>
      </w:r>
      <w:proofErr w:type="spellStart"/>
      <w:r w:rsidR="00FB0E7C" w:rsidRPr="00FF33D9">
        <w:rPr>
          <w:rFonts w:ascii="Times New Roman" w:hAnsi="Times New Roman" w:cs="Times New Roman"/>
          <w:b/>
          <w:sz w:val="24"/>
          <w:szCs w:val="24"/>
        </w:rPr>
        <w:t>feces</w:t>
      </w:r>
      <w:proofErr w:type="spellEnd"/>
      <w:r w:rsidR="00FB0E7C" w:rsidRPr="00FF33D9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FB0E7C" w:rsidRPr="00FF33D9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="00FB0E7C" w:rsidRPr="00FF33D9">
        <w:rPr>
          <w:rFonts w:ascii="Times New Roman" w:hAnsi="Times New Roman" w:cs="Times New Roman"/>
          <w:sz w:val="24"/>
          <w:szCs w:val="24"/>
        </w:rPr>
        <w:t xml:space="preserve"> samples for 6 mice per group were prepared and analysed by </w:t>
      </w:r>
      <w:r w:rsidR="00FB0E7C" w:rsidRPr="00FF33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B0E7C" w:rsidRPr="00FF33D9">
        <w:rPr>
          <w:rFonts w:ascii="Times New Roman" w:hAnsi="Times New Roman" w:cs="Times New Roman"/>
          <w:sz w:val="24"/>
          <w:szCs w:val="24"/>
        </w:rPr>
        <w:t xml:space="preserve">H NMR using method adapted from </w:t>
      </w:r>
      <w:proofErr w:type="spellStart"/>
      <w:r w:rsidR="00FB0E7C" w:rsidRPr="00FF33D9">
        <w:rPr>
          <w:rFonts w:ascii="Times New Roman" w:hAnsi="Times New Roman" w:cs="Times New Roman"/>
          <w:sz w:val="24"/>
          <w:szCs w:val="24"/>
        </w:rPr>
        <w:t>Saric</w:t>
      </w:r>
      <w:proofErr w:type="spellEnd"/>
      <w:r w:rsidR="00FB0E7C" w:rsidRPr="00FF33D9">
        <w:rPr>
          <w:rFonts w:ascii="Times New Roman" w:hAnsi="Times New Roman" w:cs="Times New Roman"/>
          <w:sz w:val="24"/>
          <w:szCs w:val="24"/>
        </w:rPr>
        <w:t xml:space="preserve"> et al </w:t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begin"/>
      </w:r>
      <w:r w:rsidR="00FB0E7C" w:rsidRPr="00FF33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&lt;EndNote&gt;&lt;Cite&gt;&lt;Author&gt;Saric&lt;/Author&gt;&lt;Year&gt;2008&lt;/Year&gt;&lt;RecNum&gt;45&lt;/RecNum&gt;&lt;record&gt;&lt;rec-number&gt;45&lt;/rec-number&gt;&lt;foreign-keys&gt;&lt;key app="EN" db-id="2xrx5vepertwpse5dew5ppd4ve22w9p950pw"&gt;45&lt;/key&gt;&lt;/foreign-keys&gt;&lt;ref-type name="Journal Article"&gt;17&lt;/ref-type&gt;&lt;contributors&gt;&lt;authors&gt;&lt;author&gt;Saric, J.&lt;/author&gt;&lt;author&gt;Li, J. V.&lt;/author&gt;&lt;author&gt;Wang, Y. L.&lt;/author&gt;&lt;author&gt;Keiser, J.&lt;/author&gt;&lt;author&gt;Bundy, J. G.&lt;/author&gt;&lt;author&gt;Holmes, E.&lt;/author&gt;&lt;author&gt;Utzinger, J.&lt;/author&gt;&lt;/authors&gt;&lt;/contributors&gt;&lt;titles&gt;&lt;title&gt;Metabolic Profiling of an Echinostoma caproni Infection in the Mouse for Biomarker Discovery&lt;/title&gt;&lt;secondary-title&gt;Plos Neglected Tropical Diseases&lt;/secondary-title&gt;&lt;/titles&gt;&lt;periodical&gt;&lt;full-title&gt;Plos Neglected Tropical Diseases&lt;/full-title&gt;&lt;/periodical&gt;&lt;volume&gt;2&lt;/volume&gt;&lt;number&gt;7&lt;/number&gt;&lt;dates&gt;&lt;year&gt;2008&lt;/year&gt;&lt;/dates&gt;&lt;isbn&gt;1935-2735&lt;/isbn&gt;&lt;accession-num&gt;WOS:000261807100013&lt;/accession-num&gt;&lt;urls&gt;&lt;related-urls&gt;&lt;url&gt;&amp;lt;Go to ISI&amp;gt;://WOS:000261807100013&lt;/url&gt;&lt;/related-urls&gt;&lt;/urls&gt;&lt;electronic-resource-num&gt;10.1371/journal.pntd.0000254&lt;/electronic-resource-num&gt;&lt;/record&gt;&lt;/Cite&gt;&lt;/EndNote&gt;</w:instrText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separate"/>
      </w:r>
      <w:r w:rsidR="00FB0E7C" w:rsidRPr="00FF33D9">
        <w:rPr>
          <w:rFonts w:ascii="Times New Roman" w:hAnsi="Times New Roman" w:cs="Times New Roman"/>
          <w:noProof/>
          <w:sz w:val="24"/>
          <w:szCs w:val="24"/>
        </w:rPr>
        <w:t>(16)</w:t>
      </w:r>
      <w:r w:rsidR="005E4B7A" w:rsidRPr="00FF33D9">
        <w:rPr>
          <w:rFonts w:ascii="Times New Roman" w:hAnsi="Times New Roman" w:cs="Times New Roman"/>
          <w:sz w:val="24"/>
          <w:szCs w:val="24"/>
        </w:rPr>
        <w:fldChar w:fldCharType="end"/>
      </w:r>
      <w:r w:rsidR="00FB0E7C" w:rsidRPr="00FF33D9">
        <w:rPr>
          <w:rFonts w:ascii="Times New Roman" w:hAnsi="Times New Roman" w:cs="Times New Roman"/>
          <w:sz w:val="24"/>
          <w:szCs w:val="24"/>
        </w:rPr>
        <w:t xml:space="preserve">.  Each stool pellet was homogenized with 1mL buffer and </w:t>
      </w:r>
      <w:proofErr w:type="spellStart"/>
      <w:r w:rsidR="00FB0E7C" w:rsidRPr="00FF33D9">
        <w:rPr>
          <w:rFonts w:ascii="Times New Roman" w:hAnsi="Times New Roman" w:cs="Times New Roman"/>
          <w:sz w:val="24"/>
          <w:szCs w:val="24"/>
        </w:rPr>
        <w:t>sonicated</w:t>
      </w:r>
      <w:proofErr w:type="spellEnd"/>
      <w:r w:rsidR="00FB0E7C" w:rsidRPr="00FF33D9">
        <w:rPr>
          <w:rFonts w:ascii="Times New Roman" w:hAnsi="Times New Roman" w:cs="Times New Roman"/>
          <w:sz w:val="24"/>
          <w:szCs w:val="24"/>
        </w:rPr>
        <w:t xml:space="preserve"> at 25°C for 30 minutes and then centrifuged at 20,000xg for 20 minutes.  Supernatant (650 </w:t>
      </w:r>
      <w:proofErr w:type="spellStart"/>
      <w:r w:rsidR="00FB0E7C" w:rsidRPr="00FF33D9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FB0E7C" w:rsidRPr="00FF33D9">
        <w:rPr>
          <w:rFonts w:ascii="Times New Roman" w:hAnsi="Times New Roman" w:cs="Times New Roman"/>
          <w:sz w:val="24"/>
          <w:szCs w:val="24"/>
        </w:rPr>
        <w:t xml:space="preserve">) were transferred into a new </w:t>
      </w:r>
      <w:proofErr w:type="spellStart"/>
      <w:r w:rsidR="00FB0E7C" w:rsidRPr="00FF33D9">
        <w:rPr>
          <w:rFonts w:ascii="Times New Roman" w:hAnsi="Times New Roman" w:cs="Times New Roman"/>
          <w:sz w:val="24"/>
          <w:szCs w:val="24"/>
        </w:rPr>
        <w:t>Eppendorf</w:t>
      </w:r>
      <w:proofErr w:type="spellEnd"/>
      <w:r w:rsidR="00FB0E7C" w:rsidRPr="00FF33D9">
        <w:rPr>
          <w:rFonts w:ascii="Times New Roman" w:hAnsi="Times New Roman" w:cs="Times New Roman"/>
          <w:sz w:val="24"/>
          <w:szCs w:val="24"/>
        </w:rPr>
        <w:t xml:space="preserve"> tube and stored at -40 °C.  Prior to data acquisition, the </w:t>
      </w:r>
      <w:proofErr w:type="spellStart"/>
      <w:r w:rsidR="00FB0E7C" w:rsidRPr="00FF33D9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="00FB0E7C" w:rsidRPr="00FF33D9">
        <w:rPr>
          <w:rFonts w:ascii="Times New Roman" w:hAnsi="Times New Roman" w:cs="Times New Roman"/>
          <w:sz w:val="24"/>
          <w:szCs w:val="24"/>
        </w:rPr>
        <w:t xml:space="preserve"> supernatant was defrosted, centrifuged at 20,000x g and 500 </w:t>
      </w:r>
      <w:proofErr w:type="spellStart"/>
      <w:r w:rsidR="00FB0E7C" w:rsidRPr="00FF33D9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FB0E7C" w:rsidRPr="00FF33D9">
        <w:rPr>
          <w:rFonts w:ascii="Times New Roman" w:hAnsi="Times New Roman" w:cs="Times New Roman"/>
          <w:sz w:val="24"/>
          <w:szCs w:val="24"/>
        </w:rPr>
        <w:t xml:space="preserve"> of the supernatant transferred into NMR </w:t>
      </w:r>
      <w:r w:rsidR="00FB0E7C" w:rsidRPr="00FF33D9">
        <w:rPr>
          <w:rFonts w:ascii="Times New Roman" w:hAnsi="Times New Roman" w:cs="Times New Roman"/>
          <w:sz w:val="24"/>
          <w:szCs w:val="24"/>
        </w:rPr>
        <w:lastRenderedPageBreak/>
        <w:t>tubes of 5 mm outer diameter.</w:t>
      </w:r>
      <w:r w:rsidR="00FF33D9">
        <w:rPr>
          <w:rFonts w:ascii="Times New Roman" w:hAnsi="Times New Roman" w:cs="Times New Roman"/>
          <w:sz w:val="24"/>
          <w:szCs w:val="24"/>
        </w:rPr>
        <w:t xml:space="preserve"> </w:t>
      </w:r>
      <w:r w:rsidR="00FB0E7C" w:rsidRPr="00FF33D9">
        <w:rPr>
          <w:rFonts w:ascii="Times New Roman" w:hAnsi="Times New Roman" w:cs="Times New Roman"/>
          <w:sz w:val="24"/>
          <w:szCs w:val="24"/>
        </w:rPr>
        <w:t xml:space="preserve">A one-dimensional (1D) </w:t>
      </w:r>
      <w:r w:rsidR="00FB0E7C" w:rsidRPr="00FF33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B0E7C" w:rsidRPr="00FF33D9">
        <w:rPr>
          <w:rFonts w:ascii="Times New Roman" w:hAnsi="Times New Roman" w:cs="Times New Roman"/>
          <w:sz w:val="24"/>
          <w:szCs w:val="24"/>
        </w:rPr>
        <w:t xml:space="preserve">H NMR spectra of </w:t>
      </w:r>
      <w:proofErr w:type="spellStart"/>
      <w:r w:rsidR="00FB0E7C" w:rsidRPr="00FF33D9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="00FB0E7C" w:rsidRPr="00FF33D9">
        <w:rPr>
          <w:rFonts w:ascii="Times New Roman" w:hAnsi="Times New Roman" w:cs="Times New Roman"/>
          <w:sz w:val="24"/>
          <w:szCs w:val="24"/>
        </w:rPr>
        <w:t xml:space="preserve"> water samples were acquired for each sample using a </w:t>
      </w:r>
      <w:proofErr w:type="spellStart"/>
      <w:r w:rsidR="00FB0E7C" w:rsidRPr="00FF33D9">
        <w:rPr>
          <w:rFonts w:ascii="Times New Roman" w:hAnsi="Times New Roman" w:cs="Times New Roman"/>
          <w:sz w:val="24"/>
          <w:szCs w:val="24"/>
        </w:rPr>
        <w:t>Bruker</w:t>
      </w:r>
      <w:proofErr w:type="spellEnd"/>
      <w:r w:rsidR="00FB0E7C" w:rsidRPr="00FF33D9">
        <w:rPr>
          <w:rFonts w:ascii="Times New Roman" w:hAnsi="Times New Roman" w:cs="Times New Roman"/>
          <w:sz w:val="24"/>
          <w:szCs w:val="24"/>
        </w:rPr>
        <w:t xml:space="preserve"> DRX 600 NMR spectrometer operating at 600.29 MHz for </w:t>
      </w:r>
      <w:r w:rsidR="00FB0E7C" w:rsidRPr="00FF33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B0E7C" w:rsidRPr="00FF33D9">
        <w:rPr>
          <w:rFonts w:ascii="Times New Roman" w:hAnsi="Times New Roman" w:cs="Times New Roman"/>
          <w:sz w:val="24"/>
          <w:szCs w:val="24"/>
        </w:rPr>
        <w:t>H equipped with TXI probe (</w:t>
      </w:r>
      <w:proofErr w:type="spellStart"/>
      <w:r w:rsidR="00FB0E7C" w:rsidRPr="00FF33D9">
        <w:rPr>
          <w:rFonts w:ascii="Times New Roman" w:hAnsi="Times New Roman" w:cs="Times New Roman"/>
          <w:sz w:val="24"/>
          <w:szCs w:val="24"/>
        </w:rPr>
        <w:t>Bruker</w:t>
      </w:r>
      <w:proofErr w:type="spellEnd"/>
      <w:r w:rsidR="00FB0E7C" w:rsidRPr="00FF33D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B0E7C" w:rsidRPr="00FF33D9">
        <w:rPr>
          <w:rFonts w:ascii="Times New Roman" w:hAnsi="Times New Roman" w:cs="Times New Roman"/>
          <w:sz w:val="24"/>
          <w:szCs w:val="24"/>
        </w:rPr>
        <w:t>Rheinstetten</w:t>
      </w:r>
      <w:proofErr w:type="spellEnd"/>
      <w:r w:rsidR="00FB0E7C" w:rsidRPr="00FF33D9">
        <w:rPr>
          <w:rFonts w:ascii="Times New Roman" w:hAnsi="Times New Roman" w:cs="Times New Roman"/>
          <w:sz w:val="24"/>
          <w:szCs w:val="24"/>
        </w:rPr>
        <w:t>, Germany) using pulse sequence with water suppression using excitation sculpting.  For each sample, 256 scans were collected into 64K data points over a spectral width of 20 ppm with a relaxation delay of 4 s and an acquisition time of 2.73 s.  The spectra were resolution-enhanced through use of the exponential window function (with LB = 1) prior to Fourier Transformation.</w:t>
      </w:r>
    </w:p>
    <w:p w:rsidR="00FB0E7C" w:rsidRPr="00FF33D9" w:rsidRDefault="00C907B3" w:rsidP="00D4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Gas chromatography for d</w:t>
      </w:r>
      <w:r w:rsidR="00FB0E7C" w:rsidRPr="00FF33D9">
        <w:rPr>
          <w:rFonts w:ascii="Times New Roman" w:hAnsi="Times New Roman" w:cs="Times New Roman"/>
          <w:b/>
          <w:sz w:val="24"/>
          <w:szCs w:val="24"/>
        </w:rPr>
        <w:t>etermination of colonic content of short chain fatty acids:</w:t>
      </w:r>
      <w:r w:rsidR="00FB0E7C" w:rsidRPr="00FF33D9">
        <w:rPr>
          <w:rFonts w:ascii="Times New Roman" w:hAnsi="Times New Roman" w:cs="Times New Roman"/>
          <w:sz w:val="24"/>
          <w:szCs w:val="24"/>
        </w:rPr>
        <w:t xml:space="preserve"> Short chain fatty acids (SCFA) in the colonic content were determined by gas chromatography analysis.  </w:t>
      </w:r>
      <w:proofErr w:type="spellStart"/>
      <w:r w:rsidR="00FB0E7C" w:rsidRPr="00FF33D9">
        <w:rPr>
          <w:rFonts w:ascii="Times New Roman" w:hAnsi="Times New Roman" w:cs="Times New Roman"/>
          <w:sz w:val="24"/>
          <w:szCs w:val="24"/>
        </w:rPr>
        <w:t>Cecal</w:t>
      </w:r>
      <w:proofErr w:type="spellEnd"/>
      <w:r w:rsidR="00FB0E7C" w:rsidRPr="00FF33D9">
        <w:rPr>
          <w:rFonts w:ascii="Times New Roman" w:hAnsi="Times New Roman" w:cs="Times New Roman"/>
          <w:sz w:val="24"/>
          <w:szCs w:val="24"/>
        </w:rPr>
        <w:t xml:space="preserve"> contents were weighed (20-220 </w:t>
      </w:r>
      <w:r w:rsidR="00FB0E7C" w:rsidRPr="00FF33D9">
        <w:rPr>
          <w:rFonts w:ascii="Times New Roman" w:hAnsi="Times New Roman" w:cs="Times New Roman"/>
          <w:sz w:val="24"/>
          <w:szCs w:val="24"/>
        </w:rPr>
        <w:sym w:font="Symbol" w:char="F06D"/>
      </w:r>
      <w:r w:rsidR="00FB0E7C" w:rsidRPr="00FF33D9">
        <w:rPr>
          <w:rFonts w:ascii="Times New Roman" w:hAnsi="Times New Roman" w:cs="Times New Roman"/>
          <w:sz w:val="24"/>
          <w:szCs w:val="24"/>
        </w:rPr>
        <w:t xml:space="preserve">g) and combined with 550 </w:t>
      </w:r>
      <w:r w:rsidR="00FB0E7C" w:rsidRPr="00FF33D9">
        <w:rPr>
          <w:rFonts w:ascii="Times New Roman" w:hAnsi="Times New Roman" w:cs="Times New Roman"/>
          <w:sz w:val="24"/>
          <w:szCs w:val="24"/>
        </w:rPr>
        <w:sym w:font="Symbol" w:char="F06D"/>
      </w:r>
      <w:r w:rsidR="00FB0E7C" w:rsidRPr="00FF33D9">
        <w:rPr>
          <w:rFonts w:ascii="Times New Roman" w:hAnsi="Times New Roman" w:cs="Times New Roman"/>
          <w:sz w:val="24"/>
          <w:szCs w:val="24"/>
        </w:rPr>
        <w:t xml:space="preserve">l of PBS. Samples were vortex mixed for 1 minute, centrifuged at 3000x g for 10 minutes and the supernatant collected. To 500 </w:t>
      </w:r>
      <w:r w:rsidR="00FB0E7C" w:rsidRPr="00FF33D9">
        <w:rPr>
          <w:rFonts w:ascii="Times New Roman" w:hAnsi="Times New Roman" w:cs="Times New Roman"/>
          <w:sz w:val="24"/>
          <w:szCs w:val="24"/>
        </w:rPr>
        <w:sym w:font="Symbol" w:char="F06D"/>
      </w:r>
      <w:r w:rsidR="00FB0E7C" w:rsidRPr="00FF33D9">
        <w:rPr>
          <w:rFonts w:ascii="Times New Roman" w:hAnsi="Times New Roman" w:cs="Times New Roman"/>
          <w:sz w:val="24"/>
          <w:szCs w:val="24"/>
        </w:rPr>
        <w:t xml:space="preserve">l supernatant, 25 </w:t>
      </w:r>
      <w:r w:rsidR="00FB0E7C" w:rsidRPr="00FF33D9">
        <w:rPr>
          <w:rFonts w:ascii="Times New Roman" w:hAnsi="Times New Roman" w:cs="Times New Roman"/>
          <w:sz w:val="24"/>
          <w:szCs w:val="24"/>
        </w:rPr>
        <w:sym w:font="Symbol" w:char="F06D"/>
      </w:r>
      <w:r w:rsidR="00FB0E7C" w:rsidRPr="00FF33D9">
        <w:rPr>
          <w:rFonts w:ascii="Times New Roman" w:hAnsi="Times New Roman" w:cs="Times New Roman"/>
          <w:sz w:val="24"/>
          <w:szCs w:val="24"/>
        </w:rPr>
        <w:t xml:space="preserve">l of internal standard, 2-ethylbutyric acid, was added to give a final concentration of 5 </w:t>
      </w:r>
      <w:proofErr w:type="spellStart"/>
      <w:r w:rsidR="00FB0E7C" w:rsidRPr="00FF33D9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FB0E7C" w:rsidRPr="00FF33D9">
        <w:rPr>
          <w:rFonts w:ascii="Times New Roman" w:hAnsi="Times New Roman" w:cs="Times New Roman"/>
          <w:sz w:val="24"/>
          <w:szCs w:val="24"/>
        </w:rPr>
        <w:t xml:space="preserve">/l. Acids were extracted by the addition of 250 </w:t>
      </w:r>
      <w:r w:rsidR="00FB0E7C" w:rsidRPr="00FF33D9">
        <w:rPr>
          <w:rFonts w:ascii="Times New Roman" w:hAnsi="Times New Roman" w:cs="Times New Roman"/>
          <w:sz w:val="24"/>
          <w:szCs w:val="24"/>
        </w:rPr>
        <w:sym w:font="Symbol" w:char="F06D"/>
      </w:r>
      <w:r w:rsidR="00FB0E7C" w:rsidRPr="00FF33D9">
        <w:rPr>
          <w:rFonts w:ascii="Times New Roman" w:hAnsi="Times New Roman" w:cs="Times New Roman"/>
          <w:sz w:val="24"/>
          <w:szCs w:val="24"/>
        </w:rPr>
        <w:t xml:space="preserve">l concentrated hydrochloric acid and 1 ml diethyl ether followed by vortex mixing for 1 minute. Samples were centrifuged for 10 minutes at 3000xg and the ether layer removed and transferred to a separate capped vial. </w:t>
      </w:r>
      <w:r w:rsidR="00FB0E7C" w:rsidRPr="00FF33D9">
        <w:rPr>
          <w:rFonts w:ascii="Times New Roman" w:hAnsi="Times New Roman" w:cs="Times New Roman"/>
          <w:i/>
          <w:sz w:val="24"/>
          <w:szCs w:val="24"/>
        </w:rPr>
        <w:t>N</w:t>
      </w:r>
      <w:r w:rsidR="00FB0E7C" w:rsidRPr="00FF33D9">
        <w:rPr>
          <w:rFonts w:ascii="Times New Roman" w:hAnsi="Times New Roman" w:cs="Times New Roman"/>
          <w:sz w:val="24"/>
          <w:szCs w:val="24"/>
        </w:rPr>
        <w:t>-methyl-</w:t>
      </w:r>
      <w:r w:rsidR="00FB0E7C" w:rsidRPr="00FF33D9">
        <w:rPr>
          <w:rFonts w:ascii="Times New Roman" w:hAnsi="Times New Roman" w:cs="Times New Roman"/>
          <w:i/>
          <w:sz w:val="24"/>
          <w:szCs w:val="24"/>
        </w:rPr>
        <w:t>N</w:t>
      </w:r>
      <w:r w:rsidR="00FB0E7C" w:rsidRPr="00FF33D9">
        <w:rPr>
          <w:rFonts w:ascii="Times New Roman" w:hAnsi="Times New Roman" w:cs="Times New Roman"/>
          <w:sz w:val="24"/>
          <w:szCs w:val="24"/>
        </w:rPr>
        <w:t>-t-</w:t>
      </w:r>
      <w:proofErr w:type="spellStart"/>
      <w:r w:rsidR="00FB0E7C" w:rsidRPr="00FF33D9">
        <w:rPr>
          <w:rFonts w:ascii="Times New Roman" w:hAnsi="Times New Roman" w:cs="Times New Roman"/>
          <w:sz w:val="24"/>
          <w:szCs w:val="24"/>
        </w:rPr>
        <w:t>butyldimethylsilyltrifluoroacetamide</w:t>
      </w:r>
      <w:proofErr w:type="spellEnd"/>
      <w:r w:rsidR="00FB0E7C" w:rsidRPr="00FF33D9">
        <w:rPr>
          <w:rFonts w:ascii="Times New Roman" w:hAnsi="Times New Roman" w:cs="Times New Roman"/>
          <w:sz w:val="24"/>
          <w:szCs w:val="24"/>
        </w:rPr>
        <w:t xml:space="preserve"> (MTBSTFA; Sigma) was added (100 </w:t>
      </w:r>
      <w:r w:rsidR="00FB0E7C" w:rsidRPr="00FF33D9">
        <w:rPr>
          <w:rFonts w:ascii="Times New Roman" w:hAnsi="Times New Roman" w:cs="Times New Roman"/>
          <w:sz w:val="24"/>
          <w:szCs w:val="24"/>
        </w:rPr>
        <w:sym w:font="Symbol" w:char="F06D"/>
      </w:r>
      <w:r w:rsidR="00FB0E7C" w:rsidRPr="00FF33D9">
        <w:rPr>
          <w:rFonts w:ascii="Times New Roman" w:hAnsi="Times New Roman" w:cs="Times New Roman"/>
          <w:sz w:val="24"/>
          <w:szCs w:val="24"/>
        </w:rPr>
        <w:t>l) before heating at 80</w:t>
      </w:r>
      <w:r w:rsidR="00FB0E7C" w:rsidRPr="00FF33D9">
        <w:rPr>
          <w:rFonts w:ascii="Times New Roman" w:hAnsi="Times New Roman" w:cs="Times New Roman"/>
          <w:sz w:val="24"/>
          <w:szCs w:val="24"/>
        </w:rPr>
        <w:sym w:font="Symbol" w:char="F0B0"/>
      </w:r>
      <w:r w:rsidR="00FB0E7C" w:rsidRPr="00FF33D9">
        <w:rPr>
          <w:rFonts w:ascii="Times New Roman" w:hAnsi="Times New Roman" w:cs="Times New Roman"/>
          <w:sz w:val="24"/>
          <w:szCs w:val="24"/>
        </w:rPr>
        <w:t xml:space="preserve">C for 20 minutes. </w:t>
      </w:r>
    </w:p>
    <w:p w:rsidR="00FB0E7C" w:rsidRPr="00FF33D9" w:rsidRDefault="00FB0E7C" w:rsidP="00D4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D9">
        <w:rPr>
          <w:rFonts w:ascii="Times New Roman" w:hAnsi="Times New Roman" w:cs="Times New Roman"/>
          <w:sz w:val="24"/>
          <w:szCs w:val="24"/>
        </w:rPr>
        <w:t>Gas chromatography was performed on a Hewlett Packard 5890 Series II instrument equipped with a flame ionization detector, split/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splitless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injector and a 10 m, 0.18 mm ID and 0.20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Rtx</w:t>
      </w:r>
      <w:proofErr w:type="spellEnd"/>
      <w:r w:rsidRPr="00FF33D9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FF33D9">
        <w:rPr>
          <w:rFonts w:ascii="Times New Roman" w:hAnsi="Times New Roman" w:cs="Times New Roman"/>
          <w:sz w:val="24"/>
          <w:szCs w:val="24"/>
        </w:rPr>
        <w:t>-1 (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Crossbond</w:t>
      </w:r>
      <w:proofErr w:type="spellEnd"/>
      <w:r w:rsidRPr="00FF33D9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FF33D9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dimethyl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polysiloxane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, Thames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Restek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UK, Ltd) capillary column. Injector and detector temperatures were 275</w:t>
      </w:r>
      <w:r w:rsidRPr="00FF33D9">
        <w:rPr>
          <w:rFonts w:ascii="Times New Roman" w:hAnsi="Times New Roman" w:cs="Times New Roman"/>
          <w:sz w:val="24"/>
          <w:szCs w:val="24"/>
        </w:rPr>
        <w:sym w:font="Symbol" w:char="F0B0"/>
      </w:r>
      <w:r w:rsidRPr="00FF33D9">
        <w:rPr>
          <w:rFonts w:ascii="Times New Roman" w:hAnsi="Times New Roman" w:cs="Times New Roman"/>
          <w:sz w:val="24"/>
          <w:szCs w:val="24"/>
        </w:rPr>
        <w:t>C with the column temperature programmed from 63</w:t>
      </w:r>
      <w:r w:rsidRPr="00FF33D9">
        <w:rPr>
          <w:rFonts w:ascii="Times New Roman" w:hAnsi="Times New Roman" w:cs="Times New Roman"/>
          <w:sz w:val="24"/>
          <w:szCs w:val="24"/>
        </w:rPr>
        <w:sym w:font="Symbol" w:char="F0B0"/>
      </w:r>
      <w:r w:rsidRPr="00FF33D9">
        <w:rPr>
          <w:rFonts w:ascii="Times New Roman" w:hAnsi="Times New Roman" w:cs="Times New Roman"/>
          <w:sz w:val="24"/>
          <w:szCs w:val="24"/>
        </w:rPr>
        <w:t>C for 3 minutes to 190</w:t>
      </w:r>
      <w:r w:rsidRPr="00FF33D9">
        <w:rPr>
          <w:rFonts w:ascii="Times New Roman" w:hAnsi="Times New Roman" w:cs="Times New Roman"/>
          <w:sz w:val="24"/>
          <w:szCs w:val="24"/>
        </w:rPr>
        <w:sym w:font="Symbol" w:char="F0B0"/>
      </w:r>
      <w:r w:rsidRPr="00FF33D9">
        <w:rPr>
          <w:rFonts w:ascii="Times New Roman" w:hAnsi="Times New Roman" w:cs="Times New Roman"/>
          <w:sz w:val="24"/>
          <w:szCs w:val="24"/>
        </w:rPr>
        <w:t xml:space="preserve">C at 10 </w:t>
      </w:r>
      <w:r w:rsidRPr="00FF33D9">
        <w:rPr>
          <w:rFonts w:ascii="Times New Roman" w:hAnsi="Times New Roman" w:cs="Times New Roman"/>
          <w:sz w:val="24"/>
          <w:szCs w:val="24"/>
        </w:rPr>
        <w:sym w:font="Symbol" w:char="F0B0"/>
      </w:r>
      <w:r w:rsidRPr="00FF33D9">
        <w:rPr>
          <w:rFonts w:ascii="Times New Roman" w:hAnsi="Times New Roman" w:cs="Times New Roman"/>
          <w:sz w:val="24"/>
          <w:szCs w:val="24"/>
        </w:rPr>
        <w:t xml:space="preserve">C/minute. Helium served </w:t>
      </w:r>
      <w:r w:rsidRPr="00FF33D9">
        <w:rPr>
          <w:rFonts w:ascii="Times New Roman" w:hAnsi="Times New Roman" w:cs="Times New Roman"/>
          <w:sz w:val="24"/>
          <w:szCs w:val="24"/>
        </w:rPr>
        <w:lastRenderedPageBreak/>
        <w:t xml:space="preserve">as the carrier gas (head pressure 135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) and injections (1 </w:t>
      </w:r>
      <w:r w:rsidRPr="00FF33D9">
        <w:rPr>
          <w:rFonts w:ascii="Times New Roman" w:hAnsi="Times New Roman" w:cs="Times New Roman"/>
          <w:sz w:val="24"/>
          <w:szCs w:val="24"/>
        </w:rPr>
        <w:sym w:font="Symbol" w:char="F06D"/>
      </w:r>
      <w:r w:rsidRPr="00FF33D9">
        <w:rPr>
          <w:rFonts w:ascii="Times New Roman" w:hAnsi="Times New Roman" w:cs="Times New Roman"/>
          <w:sz w:val="24"/>
          <w:szCs w:val="24"/>
        </w:rPr>
        <w:t xml:space="preserve">l) were made in the split mode (50:1 split). Peak areas were recorded and all subsequent data manipulation was completed using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ChemStation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Software (Agilent Technologies). External standards for acetate, propionate, </w:t>
      </w:r>
      <w:r w:rsidRPr="00FF33D9">
        <w:rPr>
          <w:rFonts w:ascii="Times New Roman" w:hAnsi="Times New Roman" w:cs="Times New Roman"/>
          <w:i/>
          <w:sz w:val="24"/>
          <w:szCs w:val="24"/>
        </w:rPr>
        <w:t>n</w:t>
      </w:r>
      <w:r w:rsidRPr="00FF33D9">
        <w:rPr>
          <w:rFonts w:ascii="Times New Roman" w:hAnsi="Times New Roman" w:cs="Times New Roman"/>
          <w:sz w:val="24"/>
          <w:szCs w:val="24"/>
        </w:rPr>
        <w:t xml:space="preserve">-butyrate,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-butyrate, </w:t>
      </w:r>
      <w:r w:rsidRPr="00FF33D9">
        <w:rPr>
          <w:rFonts w:ascii="Times New Roman" w:hAnsi="Times New Roman" w:cs="Times New Roman"/>
          <w:i/>
          <w:sz w:val="24"/>
          <w:szCs w:val="24"/>
        </w:rPr>
        <w:t>n</w:t>
      </w:r>
      <w:r w:rsidRPr="00FF33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valerate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caproate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were prepared at concentrations of 25, 12.5, 6.25, 1.25 and 0.625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 xml:space="preserve"> and ethyl butyric acid was used as the internal standard at a concentration of 100 </w:t>
      </w:r>
      <w:proofErr w:type="spellStart"/>
      <w:r w:rsidRPr="00FF33D9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FF33D9">
        <w:rPr>
          <w:rFonts w:ascii="Times New Roman" w:hAnsi="Times New Roman" w:cs="Times New Roman"/>
          <w:sz w:val="24"/>
          <w:szCs w:val="24"/>
        </w:rPr>
        <w:t>. Reported values were normalized according to the weight of original sample used.</w:t>
      </w:r>
    </w:p>
    <w:p w:rsidR="00FB0E7C" w:rsidRPr="00FF33D9" w:rsidRDefault="00FB0E7C" w:rsidP="00D4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0E7C" w:rsidRPr="00FF33D9" w:rsidSect="00123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E7C"/>
    <w:rsid w:val="00123304"/>
    <w:rsid w:val="002234D7"/>
    <w:rsid w:val="00361534"/>
    <w:rsid w:val="00447818"/>
    <w:rsid w:val="00593609"/>
    <w:rsid w:val="005E4B7A"/>
    <w:rsid w:val="00617337"/>
    <w:rsid w:val="006C06C8"/>
    <w:rsid w:val="00747AEA"/>
    <w:rsid w:val="007E2E96"/>
    <w:rsid w:val="00AA2CD2"/>
    <w:rsid w:val="00AE07DA"/>
    <w:rsid w:val="00C31B9C"/>
    <w:rsid w:val="00C907B3"/>
    <w:rsid w:val="00C93ECA"/>
    <w:rsid w:val="00D42EB7"/>
    <w:rsid w:val="00E81FC3"/>
    <w:rsid w:val="00F802AE"/>
    <w:rsid w:val="00F96E52"/>
    <w:rsid w:val="00FB0E7C"/>
    <w:rsid w:val="00FC5825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0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0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gfrost</dc:creator>
  <cp:lastModifiedBy>tulika</cp:lastModifiedBy>
  <cp:revision>6</cp:revision>
  <dcterms:created xsi:type="dcterms:W3CDTF">2012-03-24T17:41:00Z</dcterms:created>
  <dcterms:modified xsi:type="dcterms:W3CDTF">2012-07-27T12:49:00Z</dcterms:modified>
</cp:coreProperties>
</file>