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4" w:type="dxa"/>
        <w:tblLook w:val="04A0"/>
      </w:tblPr>
      <w:tblGrid>
        <w:gridCol w:w="4880"/>
        <w:gridCol w:w="2000"/>
        <w:gridCol w:w="2200"/>
      </w:tblGrid>
      <w:tr w:rsidR="007E6427" w:rsidRPr="00F173C3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F173C3" w:rsidRDefault="007E6427" w:rsidP="007E6427">
            <w:pPr>
              <w:ind w:right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73C3">
              <w:rPr>
                <w:rFonts w:ascii="Calibri" w:eastAsia="Times New Roman" w:hAnsi="Calibri" w:cs="Times New Roman"/>
                <w:b/>
                <w:color w:val="000000"/>
              </w:rPr>
              <w:t>Table S1</w:t>
            </w:r>
            <w:r w:rsidR="00F173C3" w:rsidRPr="00F173C3">
              <w:rPr>
                <w:rFonts w:ascii="Calibri" w:eastAsia="Times New Roman" w:hAnsi="Calibri" w:cs="Times New Roman"/>
                <w:b/>
                <w:color w:val="000000"/>
              </w:rPr>
              <w:t>. Characteristics of Study Cohorts</w:t>
            </w:r>
          </w:p>
          <w:p w:rsidR="00F173C3" w:rsidRPr="00F173C3" w:rsidRDefault="00F173C3" w:rsidP="007E6427">
            <w:pPr>
              <w:ind w:right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F173C3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F173C3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Ocular Melanoma Cohort (N=100)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OM cases with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mets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OM case without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mets</w:t>
            </w:r>
            <w:proofErr w:type="spellEnd"/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 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 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Mean 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63.9 (34.9-80.7)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63.5 (32.4-80.3)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Ciliary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body involved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7E6427" w:rsidRPr="007E6427" w:rsidTr="007E6427">
        <w:trPr>
          <w:trHeight w:val="34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Mean largest tumor diameter (LTD)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14.6 (7.0-21.0)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14.3 (8.0-22.0)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Mean follow-up time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4.2 (1.0-10.9)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9.2 (4.4-17.9)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Family History Cancer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35 (70%)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35 (70%)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14 (28%)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14 (28%)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 (2%)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 (2%)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Hereditary Cutaneous Melanoma Cohort (N=200)</w:t>
            </w: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 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 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Mean age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44.3 (12.0-79.0)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Mean number of primary cutaneous melanomas (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proband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1.58 (1.35)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Multiple primary melanomas (MPM); no family history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Family history of melanoma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Additional CM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Additional OM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 Additional extracutaneous melanoma (gastric, vaginal, metastatic)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proofErr w:type="spellStart"/>
            <w:r w:rsidRPr="007E6427">
              <w:rPr>
                <w:rFonts w:ascii="Calibri" w:eastAsia="Times New Roman" w:hAnsi="Calibri" w:cs="Times New Roman"/>
                <w:color w:val="000000"/>
              </w:rPr>
              <w:t>affecteds</w:t>
            </w:r>
            <w:proofErr w:type="spellEnd"/>
            <w:r w:rsidRPr="007E6427">
              <w:rPr>
                <w:rFonts w:ascii="Calibri" w:eastAsia="Times New Roman" w:hAnsi="Calibri" w:cs="Times New Roman"/>
                <w:color w:val="000000"/>
              </w:rPr>
              <w:t xml:space="preserve"> in family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 (MPM)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427" w:rsidRPr="007E6427" w:rsidTr="007E6427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427" w:rsidRPr="007E6427" w:rsidRDefault="007E6427" w:rsidP="007E6427">
            <w:pPr>
              <w:ind w:right="0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  <w:u w:val="single"/>
              </w:rPr>
              <w:t>&gt;</w:t>
            </w:r>
            <w:r w:rsidRPr="007E64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642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27" w:rsidRPr="007E6427" w:rsidRDefault="007E6427" w:rsidP="007E6427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E6427" w:rsidRDefault="007E6427"/>
    <w:p w:rsidR="007E6427" w:rsidRDefault="007E6427"/>
    <w:sectPr w:rsidR="007E6427" w:rsidSect="00D1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427"/>
    <w:rsid w:val="000C380E"/>
    <w:rsid w:val="00250A04"/>
    <w:rsid w:val="00487CBC"/>
    <w:rsid w:val="00501CAC"/>
    <w:rsid w:val="00760F2F"/>
    <w:rsid w:val="007E6427"/>
    <w:rsid w:val="00B91B1E"/>
    <w:rsid w:val="00BA04D2"/>
    <w:rsid w:val="00D1566D"/>
    <w:rsid w:val="00D64AF7"/>
    <w:rsid w:val="00F173C3"/>
    <w:rsid w:val="00F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173C3"/>
    <w:pPr>
      <w:ind w:right="0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Partners HealthCare System, Inc.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Tsao, Hensin,M.D.,Ph.D.</dc:creator>
  <cp:lastModifiedBy>Hensin</cp:lastModifiedBy>
  <cp:revision>3</cp:revision>
  <dcterms:created xsi:type="dcterms:W3CDTF">2012-03-21T19:55:00Z</dcterms:created>
  <dcterms:modified xsi:type="dcterms:W3CDTF">2012-03-21T19:55:00Z</dcterms:modified>
</cp:coreProperties>
</file>