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F" w:rsidRPr="00A821AB" w:rsidRDefault="00CE129F" w:rsidP="00CE129F">
      <w:pPr>
        <w:rPr>
          <w:rFonts w:ascii="Arial" w:hAnsi="Arial" w:cs="Arial"/>
          <w:lang w:val="en-US"/>
        </w:rPr>
      </w:pPr>
      <w:r w:rsidRPr="00A821AB">
        <w:rPr>
          <w:rFonts w:ascii="Arial" w:hAnsi="Arial" w:cs="Arial"/>
          <w:b/>
          <w:lang w:val="en-US"/>
        </w:rPr>
        <w:t>Table S</w:t>
      </w:r>
      <w:r>
        <w:rPr>
          <w:rFonts w:ascii="Arial" w:hAnsi="Arial" w:cs="Arial"/>
          <w:b/>
          <w:lang w:val="en-US"/>
        </w:rPr>
        <w:t>5</w:t>
      </w:r>
      <w:r w:rsidRPr="00A821AB">
        <w:rPr>
          <w:rFonts w:ascii="Arial" w:hAnsi="Arial" w:cs="Arial"/>
          <w:b/>
          <w:lang w:val="en-US"/>
        </w:rPr>
        <w:t>.</w:t>
      </w:r>
      <w:r w:rsidRPr="00A821A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Phylotypes</w:t>
      </w:r>
      <w:proofErr w:type="spellEnd"/>
      <w:r>
        <w:rPr>
          <w:rFonts w:ascii="Arial" w:hAnsi="Arial" w:cs="Arial"/>
          <w:lang w:val="en-US"/>
        </w:rPr>
        <w:t xml:space="preserve"> i</w:t>
      </w:r>
      <w:r w:rsidRPr="00A821AB">
        <w:rPr>
          <w:rFonts w:ascii="Arial" w:hAnsi="Arial" w:cs="Arial"/>
          <w:lang w:val="en-US"/>
        </w:rPr>
        <w:t xml:space="preserve">n the common core </w:t>
      </w:r>
      <w:proofErr w:type="spellStart"/>
      <w:r w:rsidRPr="00A821AB">
        <w:rPr>
          <w:rFonts w:ascii="Arial" w:hAnsi="Arial" w:cs="Arial"/>
          <w:lang w:val="en-US"/>
        </w:rPr>
        <w:t>microbiota</w:t>
      </w:r>
      <w:proofErr w:type="spellEnd"/>
      <w:r w:rsidRPr="00A821AB">
        <w:rPr>
          <w:rFonts w:ascii="Arial" w:hAnsi="Arial" w:cs="Arial"/>
          <w:lang w:val="en-US"/>
        </w:rPr>
        <w:t>; shared between nine healthy subjects and contributing over 0.03% to the total signal intensity.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2551"/>
      </w:tblGrid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Phylum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/Order</w:t>
            </w:r>
            <w:proofErr w:type="spellEnd"/>
            <w:r w:rsidRPr="00A821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Genus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-like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group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fi-FI"/>
              </w:rPr>
              <w:t xml:space="preserve">Number of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fi-FI"/>
              </w:rPr>
              <w:t>phylotypes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fi-FI"/>
              </w:rPr>
              <w:t xml:space="preserve"> 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Actinobacteria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Collinsella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Bacilli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15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Streptococcus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bovis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Streptococcus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intermedius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Streptococcus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mitis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fi-FI"/>
              </w:rPr>
              <w:t>Bacteroidetes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13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Allistipes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Bacteroides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plebeius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Bacteroides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uniformis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Bacteroides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vulgatus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Parabacteroides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distasonis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cluster</w:t>
            </w:r>
            <w:proofErr w:type="spellEnd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 IV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111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Anaerotruncus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colihominis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cellulosi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leptum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orbiscindens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Faecalibacterium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prausnitzii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Oscillospira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guillermondii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20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Papillibacter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cinnamivorans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Ruminococcus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bromii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Ruminococcus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callidus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Sporobacter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termitidis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13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Subdoligranulum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variable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at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14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cluster</w:t>
            </w:r>
            <w:proofErr w:type="spellEnd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XIVa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145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Anaerostipes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caccae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Bryantella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formatexigens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Butyrivibrio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crossotus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colinum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nexile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sphenoides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8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symbiosum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16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Coprococcus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eutactus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Dorea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formicigenerans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Eubacterium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hallii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Eubacterium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rectale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Eubacterium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ventriosum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Lachnobacillus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bovis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7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Lachnospira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pectinoschiza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Outgrouping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clostridium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cluster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XIVa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Roseburia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intestinalis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Ruminococcus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gnavus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Ruminococcus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lactaris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Ruminococcus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obeum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37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Proteobacteria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Oxalobacter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formigenes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 xml:space="preserve"> et </w:t>
            </w: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rel</w:t>
            </w:r>
            <w:proofErr w:type="spellEnd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.*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Verrucomicrobia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  <w:tr w:rsidR="00CE129F" w:rsidRPr="00CA34EA" w:rsidTr="00AD4AEF">
        <w:trPr>
          <w:trHeight w:val="26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21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i-FI"/>
              </w:rPr>
              <w:t>Akkermansia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9F" w:rsidRPr="00A821AB" w:rsidRDefault="00CE129F" w:rsidP="00AD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82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</w:tr>
    </w:tbl>
    <w:p w:rsidR="00BD411B" w:rsidRDefault="00CE129F">
      <w:r w:rsidRPr="00710EEF">
        <w:rPr>
          <w:rFonts w:ascii="Arial" w:hAnsi="Arial" w:cs="Arial"/>
          <w:lang w:val="en-US"/>
        </w:rPr>
        <w:t>*</w:t>
      </w:r>
      <w:proofErr w:type="gramStart"/>
      <w:r w:rsidRPr="00710EEF">
        <w:rPr>
          <w:rFonts w:ascii="Arial" w:hAnsi="Arial" w:cs="Arial"/>
          <w:lang w:val="en-US"/>
        </w:rPr>
        <w:t>includes</w:t>
      </w:r>
      <w:proofErr w:type="gramEnd"/>
      <w:r w:rsidRPr="00710EEF">
        <w:rPr>
          <w:rFonts w:ascii="Arial" w:hAnsi="Arial" w:cs="Arial"/>
          <w:lang w:val="en-US"/>
        </w:rPr>
        <w:t xml:space="preserve"> signal from probes that are not </w:t>
      </w:r>
      <w:proofErr w:type="spellStart"/>
      <w:r w:rsidRPr="00710EEF">
        <w:rPr>
          <w:rFonts w:ascii="Arial" w:hAnsi="Arial" w:cs="Arial"/>
          <w:lang w:val="en-US"/>
        </w:rPr>
        <w:t>phylotype</w:t>
      </w:r>
      <w:proofErr w:type="spellEnd"/>
      <w:r w:rsidRPr="00710EEF">
        <w:rPr>
          <w:rFonts w:ascii="Arial" w:hAnsi="Arial" w:cs="Arial"/>
          <w:lang w:val="en-US"/>
        </w:rPr>
        <w:t>-specific (see Methods)</w:t>
      </w:r>
      <w:bookmarkStart w:id="0" w:name="_GoBack"/>
      <w:bookmarkEnd w:id="0"/>
    </w:p>
    <w:sectPr w:rsidR="00BD411B" w:rsidSect="00087E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F"/>
    <w:rsid w:val="0004445C"/>
    <w:rsid w:val="00BD411B"/>
    <w:rsid w:val="00CE129F"/>
    <w:rsid w:val="00CF181C"/>
    <w:rsid w:val="00F314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C3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F"/>
    <w:pPr>
      <w:spacing w:after="200" w:line="276" w:lineRule="auto"/>
    </w:pPr>
    <w:rPr>
      <w:rFonts w:ascii="Calibri" w:eastAsia="Calibri" w:hAnsi="Calibri" w:cs="Times New Roman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F"/>
    <w:pPr>
      <w:spacing w:after="200" w:line="276" w:lineRule="auto"/>
    </w:pPr>
    <w:rPr>
      <w:rFonts w:ascii="Calibri" w:eastAsia="Calibri" w:hAnsi="Calibri" w:cs="Times New Roman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Salonen</dc:creator>
  <cp:keywords/>
  <dc:description/>
  <cp:lastModifiedBy>Anne Salonen</cp:lastModifiedBy>
  <cp:revision>1</cp:revision>
  <dcterms:created xsi:type="dcterms:W3CDTF">2011-07-12T08:17:00Z</dcterms:created>
  <dcterms:modified xsi:type="dcterms:W3CDTF">2011-07-12T08:17:00Z</dcterms:modified>
</cp:coreProperties>
</file>