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C" w:rsidRPr="005E52AA" w:rsidRDefault="002308EC" w:rsidP="002308EC">
      <w:pPr>
        <w:spacing w:line="480" w:lineRule="auto"/>
        <w:jc w:val="center"/>
        <w:rPr>
          <w:rFonts w:ascii="Baskerville" w:hAnsi="Baskerville"/>
          <w:b/>
          <w:sz w:val="18"/>
        </w:rPr>
      </w:pPr>
      <w:r w:rsidRPr="005E52AA">
        <w:rPr>
          <w:rFonts w:ascii="Baskerville" w:hAnsi="Baskerville"/>
          <w:b/>
          <w:sz w:val="18"/>
        </w:rPr>
        <w:t>Table S1.</w:t>
      </w:r>
    </w:p>
    <w:p w:rsidR="002308EC" w:rsidRPr="005E52AA" w:rsidRDefault="002308EC" w:rsidP="002308EC">
      <w:pPr>
        <w:spacing w:line="480" w:lineRule="auto"/>
        <w:jc w:val="center"/>
        <w:rPr>
          <w:rFonts w:ascii="Baskerville" w:hAnsi="Baskerville"/>
          <w:b/>
          <w:sz w:val="18"/>
        </w:rPr>
      </w:pPr>
      <w:r w:rsidRPr="005E52AA">
        <w:rPr>
          <w:rFonts w:ascii="Baskerville" w:hAnsi="Baskerville"/>
          <w:b/>
          <w:sz w:val="18"/>
        </w:rPr>
        <w:t>Primer combinations used for genotyping F</w:t>
      </w:r>
      <w:r w:rsidRPr="005E52AA">
        <w:rPr>
          <w:rFonts w:ascii="Baskerville" w:hAnsi="Baskerville"/>
          <w:b/>
          <w:sz w:val="18"/>
          <w:vertAlign w:val="subscript"/>
        </w:rPr>
        <w:t>2</w:t>
      </w:r>
      <w:r w:rsidRPr="005E52AA">
        <w:rPr>
          <w:rFonts w:ascii="Baskerville" w:hAnsi="Baskerville"/>
          <w:b/>
          <w:sz w:val="18"/>
        </w:rPr>
        <w:t xml:space="preserve"> progeny</w:t>
      </w:r>
      <w:r>
        <w:rPr>
          <w:rFonts w:ascii="Baskerville" w:hAnsi="Baskerville"/>
          <w:b/>
          <w:sz w:val="18"/>
        </w:rPr>
        <w:t xml:space="preserve"> of </w:t>
      </w:r>
      <w:r>
        <w:rPr>
          <w:rFonts w:ascii="Baskerville" w:hAnsi="Baskerville"/>
          <w:b/>
          <w:i/>
          <w:sz w:val="18"/>
        </w:rPr>
        <w:t xml:space="preserve">T. californicus </w:t>
      </w:r>
      <w:r>
        <w:rPr>
          <w:rFonts w:ascii="Baskerville" w:hAnsi="Baskerville"/>
          <w:b/>
          <w:sz w:val="18"/>
        </w:rPr>
        <w:t>population crosses</w:t>
      </w:r>
    </w:p>
    <w:p w:rsidR="002308EC" w:rsidRDefault="002308EC"/>
    <w:tbl>
      <w:tblPr>
        <w:tblW w:w="5245" w:type="pct"/>
        <w:tblLayout w:type="fixed"/>
        <w:tblLook w:val="00BF"/>
      </w:tblPr>
      <w:tblGrid>
        <w:gridCol w:w="1009"/>
        <w:gridCol w:w="3237"/>
        <w:gridCol w:w="2972"/>
        <w:gridCol w:w="5388"/>
        <w:gridCol w:w="1216"/>
      </w:tblGrid>
      <w:tr w:rsidR="002308EC" w:rsidRPr="009962E1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Gene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Cross- primer specificity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Primer Name</w:t>
            </w: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</w:tcBorders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Sequence (5’ to 3’)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Annealing Temp.</w:t>
            </w:r>
          </w:p>
        </w:tc>
      </w:tr>
      <w:tr w:rsidR="00D25A45" w:rsidRPr="009962E1">
        <w:tc>
          <w:tcPr>
            <w:tcW w:w="365" w:type="pct"/>
          </w:tcPr>
          <w:p w:rsidR="00D25A45" w:rsidRPr="009962E1" w:rsidRDefault="00D25A45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  <w:r w:rsidRPr="009962E1">
              <w:rPr>
                <w:rFonts w:ascii="Baskerville" w:hAnsi="Baskerville"/>
                <w:i/>
                <w:sz w:val="18"/>
              </w:rPr>
              <w:t>GOT2</w:t>
            </w:r>
          </w:p>
        </w:tc>
        <w:tc>
          <w:tcPr>
            <w:tcW w:w="1171" w:type="pct"/>
          </w:tcPr>
          <w:p w:rsidR="00D25A45" w:rsidRPr="009962E1" w:rsidRDefault="00D25A45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  <w:u w:val="single"/>
              </w:rPr>
              <w:t>AB x SD or LJS</w:t>
            </w:r>
          </w:p>
        </w:tc>
        <w:tc>
          <w:tcPr>
            <w:tcW w:w="1075" w:type="pct"/>
          </w:tcPr>
          <w:p w:rsidR="00D25A45" w:rsidRPr="009962E1" w:rsidRDefault="00D25A45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949" w:type="pct"/>
          </w:tcPr>
          <w:p w:rsidR="00D25A45" w:rsidRPr="009962E1" w:rsidRDefault="00D25A45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440" w:type="pct"/>
          </w:tcPr>
          <w:p w:rsidR="00D25A45" w:rsidRPr="009962E1" w:rsidRDefault="00D25A45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GOT2_cons.fwd</w:t>
            </w:r>
            <w:r w:rsidRPr="009962E1">
              <w:rPr>
                <w:rFonts w:ascii="Baskerville" w:hAnsi="Baskerville"/>
                <w:sz w:val="18"/>
              </w:rPr>
              <w:tab/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GAGGCCTTCAAAAAGGATACTAATCC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50˚C</w:t>
            </w: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AB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GOT2_ab.rev</w:t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GAAACAATCTCATTTCCTGAAGATGA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GOT2_sd.rev</w:t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TTTTCAGGGATCCGGCTTATG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  <w:r w:rsidRPr="009962E1">
              <w:rPr>
                <w:rFonts w:ascii="Baskerville" w:hAnsi="Baskerville"/>
                <w:i/>
                <w:sz w:val="18"/>
              </w:rPr>
              <w:t>ME1</w:t>
            </w: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  <w:u w:val="single"/>
              </w:rPr>
              <w:t>AB x SD or 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MEpro1con.f</w:t>
            </w:r>
            <w:r w:rsidRPr="009962E1">
              <w:rPr>
                <w:rFonts w:ascii="Baskerville" w:hAnsi="Baskerville"/>
                <w:sz w:val="18"/>
              </w:rPr>
              <w:tab/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GGAATGTACTTTTCTCACGGAGATCG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54˚C</w:t>
            </w: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AB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ME1_ab.r</w:t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CTAGAGCATCCTACGCATTCC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ME1_SD.r</w:t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ATATCAAGAACCTGTGCCACAC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  <w:r w:rsidRPr="009962E1">
              <w:rPr>
                <w:rFonts w:ascii="Baskerville" w:hAnsi="Baskerville"/>
                <w:i/>
                <w:sz w:val="18"/>
              </w:rPr>
              <w:t>ME2</w:t>
            </w: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  <w:u w:val="single"/>
              </w:rPr>
              <w:t>AB x SD or 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MEprot2in_5.f</w:t>
            </w:r>
            <w:r w:rsidRPr="009962E1">
              <w:rPr>
                <w:rFonts w:ascii="Baskerville" w:hAnsi="Baskerville"/>
                <w:sz w:val="18"/>
              </w:rPr>
              <w:tab/>
            </w:r>
            <w:r w:rsidRPr="009962E1">
              <w:rPr>
                <w:rFonts w:ascii="Baskerville" w:hAnsi="Baskerville"/>
                <w:sz w:val="18"/>
              </w:rPr>
              <w:tab/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GTTCAACCCATTCCAACATGAGTTACA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54˚C</w:t>
            </w: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AB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ME2ab_3.r</w:t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TCTTTTTACCAACAGTCTTCATATCCTC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proofErr w:type="spellStart"/>
            <w:r w:rsidRPr="009962E1">
              <w:rPr>
                <w:rFonts w:ascii="Baskerville" w:hAnsi="Baskerville"/>
                <w:sz w:val="18"/>
              </w:rPr>
              <w:t>ME_SDnew.r</w:t>
            </w:r>
            <w:proofErr w:type="spellEnd"/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GCCCTAGGAAAGGAAACA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  <w:u w:val="single"/>
              </w:rPr>
            </w:pPr>
            <w:r w:rsidRPr="009962E1">
              <w:rPr>
                <w:rFonts w:ascii="Baskerville" w:hAnsi="Baskerville"/>
                <w:sz w:val="18"/>
                <w:u w:val="single"/>
              </w:rPr>
              <w:t>SD x 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MEprot2.5.f</w:t>
            </w:r>
            <w:r w:rsidRPr="009962E1">
              <w:rPr>
                <w:rFonts w:ascii="Baskerville" w:hAnsi="Baskerville"/>
                <w:sz w:val="18"/>
              </w:rPr>
              <w:tab/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AATCACACCAACAATCGGGTCCAGA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54˚C</w:t>
            </w:r>
          </w:p>
        </w:tc>
      </w:tr>
      <w:tr w:rsidR="002308EC" w:rsidRPr="009962E1">
        <w:tc>
          <w:tcPr>
            <w:tcW w:w="36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171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SD/LJS</w:t>
            </w:r>
          </w:p>
        </w:tc>
        <w:tc>
          <w:tcPr>
            <w:tcW w:w="1075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ME2_MseI_dcap.r</w:t>
            </w:r>
          </w:p>
        </w:tc>
        <w:tc>
          <w:tcPr>
            <w:tcW w:w="1949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CAGTCTTCATATCGTTCCAAGTCAATAA</w:t>
            </w:r>
          </w:p>
        </w:tc>
        <w:tc>
          <w:tcPr>
            <w:tcW w:w="440" w:type="pct"/>
          </w:tcPr>
          <w:p w:rsidR="002308EC" w:rsidRPr="009962E1" w:rsidRDefault="002308EC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  <w:r w:rsidRPr="009962E1">
              <w:rPr>
                <w:rFonts w:ascii="Baskerville" w:hAnsi="Baskerville"/>
                <w:i/>
                <w:sz w:val="18"/>
              </w:rPr>
              <w:t>RISP</w:t>
            </w: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  <w:u w:val="single"/>
              </w:rPr>
            </w:pPr>
            <w:proofErr w:type="spellStart"/>
            <w:r w:rsidRPr="009962E1">
              <w:rPr>
                <w:rFonts w:ascii="Baskerville" w:hAnsi="Baskerville"/>
                <w:sz w:val="18"/>
                <w:u w:val="single"/>
              </w:rPr>
              <w:t>ABf</w:t>
            </w:r>
            <w:proofErr w:type="spellEnd"/>
            <w:r w:rsidRPr="009962E1">
              <w:rPr>
                <w:rFonts w:ascii="Baskerville" w:hAnsi="Baskerville"/>
                <w:sz w:val="18"/>
                <w:u w:val="single"/>
              </w:rPr>
              <w:t xml:space="preserve"> x </w:t>
            </w:r>
            <w:proofErr w:type="spellStart"/>
            <w:r w:rsidRPr="009962E1">
              <w:rPr>
                <w:rFonts w:ascii="Baskerville" w:hAnsi="Baskerville"/>
                <w:sz w:val="18"/>
                <w:u w:val="single"/>
              </w:rPr>
              <w:t>SDm</w:t>
            </w:r>
            <w:proofErr w:type="spellEnd"/>
            <w:r w:rsidRPr="009962E1">
              <w:rPr>
                <w:rFonts w:ascii="Baskerville" w:hAnsi="Baskerville"/>
                <w:sz w:val="18"/>
                <w:u w:val="single"/>
              </w:rPr>
              <w:t xml:space="preserve"> </w:t>
            </w:r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</w:t>
            </w:r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RISPcon.f2</w:t>
            </w:r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AAAGGCTGTGCCAGGTAAGTGAC</w:t>
            </w: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58˚C</w:t>
            </w: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</w:t>
            </w:r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RISPcon.r2</w:t>
            </w:r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CATTGATTGTTCCGGACCAAAAACTC</w:t>
            </w: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  <w:r w:rsidRPr="009962E1">
              <w:rPr>
                <w:rFonts w:ascii="Baskerville" w:hAnsi="Baskerville"/>
                <w:i/>
                <w:sz w:val="18"/>
              </w:rPr>
              <w:t>CYC1</w:t>
            </w: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proofErr w:type="spellStart"/>
            <w:r w:rsidRPr="009962E1">
              <w:rPr>
                <w:rFonts w:ascii="Baskerville" w:hAnsi="Baskerville"/>
                <w:sz w:val="18"/>
                <w:u w:val="single"/>
              </w:rPr>
              <w:t>ABf</w:t>
            </w:r>
            <w:proofErr w:type="spellEnd"/>
            <w:r w:rsidRPr="009962E1">
              <w:rPr>
                <w:rFonts w:ascii="Baskerville" w:hAnsi="Baskerville"/>
                <w:sz w:val="18"/>
                <w:u w:val="single"/>
              </w:rPr>
              <w:t xml:space="preserve"> x </w:t>
            </w:r>
            <w:proofErr w:type="spellStart"/>
            <w:r w:rsidRPr="009962E1">
              <w:rPr>
                <w:rFonts w:ascii="Baskerville" w:hAnsi="Baskerville"/>
                <w:sz w:val="18"/>
                <w:u w:val="single"/>
              </w:rPr>
              <w:t>SDm</w:t>
            </w:r>
            <w:proofErr w:type="spellEnd"/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</w:t>
            </w:r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CYC1 ex3.con.f</w:t>
            </w:r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GACTCGTTTGACCATGCTTCCATTCG</w:t>
            </w: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58˚C</w:t>
            </w: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</w:t>
            </w:r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 xml:space="preserve">CYC1 ex4 </w:t>
            </w:r>
            <w:proofErr w:type="spellStart"/>
            <w:r w:rsidRPr="009962E1">
              <w:rPr>
                <w:rFonts w:ascii="Baskerville" w:hAnsi="Baskerville"/>
                <w:sz w:val="18"/>
              </w:rPr>
              <w:t>con.r</w:t>
            </w:r>
            <w:proofErr w:type="spellEnd"/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CGGCATGGGTAGATAGTCGGTCAAT</w:t>
            </w: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  <w:r w:rsidRPr="009962E1">
              <w:rPr>
                <w:rFonts w:ascii="Baskerville" w:hAnsi="Baskerville"/>
                <w:i/>
                <w:sz w:val="18"/>
              </w:rPr>
              <w:t>CYC</w:t>
            </w: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proofErr w:type="spellStart"/>
            <w:r w:rsidRPr="009962E1">
              <w:rPr>
                <w:rFonts w:ascii="Baskerville" w:hAnsi="Baskerville"/>
                <w:sz w:val="18"/>
                <w:u w:val="single"/>
              </w:rPr>
              <w:t>ABf</w:t>
            </w:r>
            <w:proofErr w:type="spellEnd"/>
            <w:r w:rsidRPr="009962E1">
              <w:rPr>
                <w:rFonts w:ascii="Baskerville" w:hAnsi="Baskerville"/>
                <w:sz w:val="18"/>
                <w:u w:val="single"/>
              </w:rPr>
              <w:t xml:space="preserve"> x </w:t>
            </w:r>
            <w:proofErr w:type="spellStart"/>
            <w:r w:rsidRPr="009962E1">
              <w:rPr>
                <w:rFonts w:ascii="Baskerville" w:hAnsi="Baskerville"/>
                <w:sz w:val="18"/>
                <w:u w:val="single"/>
              </w:rPr>
              <w:t>SDm</w:t>
            </w:r>
            <w:proofErr w:type="spellEnd"/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AB</w:t>
            </w:r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proofErr w:type="spellStart"/>
            <w:r w:rsidRPr="009962E1">
              <w:rPr>
                <w:rFonts w:ascii="Baskerville" w:hAnsi="Baskerville"/>
                <w:sz w:val="18"/>
              </w:rPr>
              <w:t>ccAB.f</w:t>
            </w:r>
            <w:proofErr w:type="spellEnd"/>
            <w:r w:rsidRPr="009962E1">
              <w:rPr>
                <w:rFonts w:ascii="Baskerville" w:hAnsi="Baskerville"/>
                <w:sz w:val="18"/>
              </w:rPr>
              <w:tab/>
            </w:r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CCGACAGACGGGCAAGGCCTCT</w:t>
            </w: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58˚C</w:t>
            </w:r>
          </w:p>
        </w:tc>
      </w:tr>
      <w:tr w:rsidR="00BD3D39" w:rsidRPr="009962E1">
        <w:tc>
          <w:tcPr>
            <w:tcW w:w="36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Specific SD</w:t>
            </w:r>
          </w:p>
        </w:tc>
        <w:tc>
          <w:tcPr>
            <w:tcW w:w="1075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proofErr w:type="spellStart"/>
            <w:r w:rsidRPr="009962E1">
              <w:rPr>
                <w:rFonts w:ascii="Baskerville" w:hAnsi="Baskerville"/>
                <w:sz w:val="18"/>
              </w:rPr>
              <w:t>ccSD.f</w:t>
            </w:r>
            <w:proofErr w:type="spellEnd"/>
          </w:p>
        </w:tc>
        <w:tc>
          <w:tcPr>
            <w:tcW w:w="1949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CCACAAAATGCCCCTCGCTCG</w:t>
            </w:r>
          </w:p>
        </w:tc>
        <w:tc>
          <w:tcPr>
            <w:tcW w:w="440" w:type="pct"/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  <w:tr w:rsidR="00BD3D39" w:rsidRPr="009962E1">
        <w:tc>
          <w:tcPr>
            <w:tcW w:w="365" w:type="pct"/>
            <w:tcBorders>
              <w:bottom w:val="single" w:sz="4" w:space="0" w:color="auto"/>
            </w:tcBorders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i/>
                <w:sz w:val="18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Conserved AB/SD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proofErr w:type="spellStart"/>
            <w:r w:rsidRPr="009962E1">
              <w:rPr>
                <w:rFonts w:ascii="Baskerville" w:hAnsi="Baskerville"/>
                <w:sz w:val="18"/>
              </w:rPr>
              <w:t>Cyt</w:t>
            </w:r>
            <w:proofErr w:type="spellEnd"/>
            <w:r w:rsidRPr="009962E1">
              <w:rPr>
                <w:rFonts w:ascii="Baskerville" w:hAnsi="Baskerville"/>
                <w:sz w:val="18"/>
              </w:rPr>
              <w:t xml:space="preserve"> 14.r</w:t>
            </w:r>
          </w:p>
        </w:tc>
        <w:tc>
          <w:tcPr>
            <w:tcW w:w="1949" w:type="pct"/>
            <w:tcBorders>
              <w:bottom w:val="single" w:sz="4" w:space="0" w:color="auto"/>
            </w:tcBorders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  <w:r w:rsidRPr="009962E1">
              <w:rPr>
                <w:rFonts w:ascii="Baskerville" w:hAnsi="Baskerville"/>
                <w:sz w:val="18"/>
              </w:rPr>
              <w:t>GGAATGTACTTTTTGGGGTTCG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BD3D39" w:rsidRPr="009962E1" w:rsidRDefault="00BD3D39" w:rsidP="002308EC">
            <w:pPr>
              <w:spacing w:line="30" w:lineRule="atLeast"/>
              <w:rPr>
                <w:rFonts w:ascii="Baskerville" w:hAnsi="Baskerville"/>
                <w:sz w:val="18"/>
              </w:rPr>
            </w:pPr>
          </w:p>
        </w:tc>
      </w:tr>
    </w:tbl>
    <w:p w:rsidR="002308EC" w:rsidRDefault="002308EC" w:rsidP="002308EC">
      <w:pPr>
        <w:spacing w:line="480" w:lineRule="auto"/>
        <w:ind w:firstLine="720"/>
        <w:rPr>
          <w:rFonts w:ascii="Baskerville" w:hAnsi="Baskerville"/>
          <w:sz w:val="18"/>
        </w:rPr>
      </w:pPr>
    </w:p>
    <w:p w:rsidR="002308EC" w:rsidRDefault="002308EC" w:rsidP="00C73935">
      <w:pPr>
        <w:ind w:firstLine="720"/>
        <w:rPr>
          <w:rFonts w:ascii="Baskerville" w:hAnsi="Baskerville"/>
          <w:sz w:val="18"/>
        </w:rPr>
      </w:pPr>
      <w:r w:rsidRPr="005E52AA">
        <w:rPr>
          <w:rFonts w:ascii="Baskerville" w:hAnsi="Baskerville"/>
          <w:sz w:val="18"/>
        </w:rPr>
        <w:t xml:space="preserve">Primers listed above for a pair of populations were combined into a single PCR reaction to generate population-specific sized fragments. PCR reactions for the crosses above were done by combining the primers listed above using the specified annealing temperature and otherwise standard PCR conditions. For all crosses/genes other than the ME2 gene in the SD x LJS crosses these PCR reactions generate a population-specific PCR product length that can be scored on an agarose gel. For the SD x LJS cross ME2 gene, the PCR product was subsequently digested with the Tru1I (or </w:t>
      </w:r>
      <w:proofErr w:type="spellStart"/>
      <w:r w:rsidRPr="005E52AA">
        <w:rPr>
          <w:rFonts w:ascii="Baskerville" w:hAnsi="Baskerville"/>
          <w:sz w:val="18"/>
        </w:rPr>
        <w:t>MseI</w:t>
      </w:r>
      <w:proofErr w:type="spellEnd"/>
      <w:r w:rsidRPr="005E52AA">
        <w:rPr>
          <w:rFonts w:ascii="Baskerville" w:hAnsi="Baskerville"/>
          <w:sz w:val="18"/>
        </w:rPr>
        <w:t>) restriction enzyme to generate a population-specific PCR product.</w:t>
      </w:r>
      <w:r w:rsidR="00B80636">
        <w:rPr>
          <w:rFonts w:ascii="Baskerville" w:hAnsi="Baskerville"/>
          <w:sz w:val="18"/>
        </w:rPr>
        <w:t xml:space="preserve"> Data from RISP, CYC1, and CYC are presented in Supplemental Table S3 but not discussed in paper.</w:t>
      </w:r>
    </w:p>
    <w:p w:rsidR="002308EC" w:rsidRPr="005E52AA" w:rsidRDefault="002308EC" w:rsidP="002308EC">
      <w:pPr>
        <w:spacing w:line="480" w:lineRule="auto"/>
        <w:ind w:firstLine="720"/>
        <w:rPr>
          <w:rFonts w:ascii="Baskerville" w:hAnsi="Baskerville"/>
          <w:sz w:val="18"/>
        </w:rPr>
      </w:pPr>
    </w:p>
    <w:sectPr w:rsidR="002308EC" w:rsidRPr="005E52AA" w:rsidSect="002910E8">
      <w:headerReference w:type="even" r:id="rId4"/>
      <w:headerReference w:type="default" r:id="rId5"/>
      <w:pgSz w:w="15840" w:h="12240" w:orient="landscape"/>
      <w:pgMar w:top="1296" w:right="1440" w:bottom="1296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09" w:rsidRDefault="00FD2B1D" w:rsidP="002910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4D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D09" w:rsidRDefault="00544D09" w:rsidP="002308E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09" w:rsidRPr="002910E8" w:rsidRDefault="00FD2B1D" w:rsidP="00544D09">
    <w:pPr>
      <w:pStyle w:val="Header"/>
      <w:framePr w:wrap="around" w:vAnchor="text" w:hAnchor="margin" w:xAlign="right" w:y="1"/>
      <w:rPr>
        <w:rStyle w:val="PageNumber"/>
      </w:rPr>
    </w:pPr>
    <w:r w:rsidRPr="002910E8">
      <w:rPr>
        <w:rStyle w:val="PageNumber"/>
        <w:rFonts w:ascii="Baskerville" w:hAnsi="Baskerville"/>
        <w:sz w:val="18"/>
      </w:rPr>
      <w:fldChar w:fldCharType="begin"/>
    </w:r>
    <w:r w:rsidR="00544D09" w:rsidRPr="002910E8">
      <w:rPr>
        <w:rStyle w:val="PageNumber"/>
        <w:rFonts w:ascii="Baskerville" w:hAnsi="Baskerville"/>
        <w:sz w:val="18"/>
      </w:rPr>
      <w:instrText xml:space="preserve">PAGE  </w:instrText>
    </w:r>
    <w:r w:rsidRPr="002910E8">
      <w:rPr>
        <w:rStyle w:val="PageNumber"/>
        <w:rFonts w:ascii="Baskerville" w:hAnsi="Baskerville"/>
        <w:sz w:val="18"/>
      </w:rPr>
      <w:fldChar w:fldCharType="separate"/>
    </w:r>
    <w:r w:rsidR="00DC42C8">
      <w:rPr>
        <w:rStyle w:val="PageNumber"/>
        <w:rFonts w:ascii="Baskerville" w:hAnsi="Baskerville"/>
        <w:noProof/>
        <w:sz w:val="18"/>
      </w:rPr>
      <w:t>1</w:t>
    </w:r>
    <w:r w:rsidRPr="002910E8">
      <w:rPr>
        <w:rStyle w:val="PageNumber"/>
        <w:rFonts w:ascii="Baskerville" w:hAnsi="Baskerville"/>
        <w:sz w:val="18"/>
      </w:rPr>
      <w:fldChar w:fldCharType="end"/>
    </w:r>
  </w:p>
  <w:p w:rsidR="00544D09" w:rsidRPr="006A18A6" w:rsidRDefault="00544D09" w:rsidP="002308EC">
    <w:pPr>
      <w:pStyle w:val="Header"/>
      <w:tabs>
        <w:tab w:val="left" w:pos="5850"/>
        <w:tab w:val="left" w:pos="12240"/>
      </w:tabs>
      <w:ind w:right="360"/>
      <w:jc w:val="center"/>
      <w:rPr>
        <w:rFonts w:ascii="Baskerville" w:hAnsi="Baskerville"/>
        <w:sz w:val="18"/>
      </w:rPr>
    </w:pPr>
    <w:r w:rsidRPr="006A18A6">
      <w:rPr>
        <w:rFonts w:ascii="Baskerville" w:hAnsi="Baskerville"/>
        <w:sz w:val="18"/>
      </w:rPr>
      <w:t>C. S. Willett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A2071"/>
    <w:rsid w:val="00121E65"/>
    <w:rsid w:val="002308EC"/>
    <w:rsid w:val="002411EF"/>
    <w:rsid w:val="002910E8"/>
    <w:rsid w:val="00530134"/>
    <w:rsid w:val="00544D09"/>
    <w:rsid w:val="005E3D28"/>
    <w:rsid w:val="00654BC1"/>
    <w:rsid w:val="00711F6F"/>
    <w:rsid w:val="007956F7"/>
    <w:rsid w:val="00980F7C"/>
    <w:rsid w:val="00AC0288"/>
    <w:rsid w:val="00B80636"/>
    <w:rsid w:val="00BD3D39"/>
    <w:rsid w:val="00C73935"/>
    <w:rsid w:val="00CA2071"/>
    <w:rsid w:val="00D25A45"/>
    <w:rsid w:val="00DC42C8"/>
    <w:rsid w:val="00E24C21"/>
    <w:rsid w:val="00E31A37"/>
    <w:rsid w:val="00FD2B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5E3D28"/>
  </w:style>
  <w:style w:type="paragraph" w:styleId="Heading1">
    <w:name w:val="heading 1"/>
    <w:basedOn w:val="Normal"/>
    <w:next w:val="Normal"/>
    <w:link w:val="Heading1Char"/>
    <w:qFormat/>
    <w:rsid w:val="00544D09"/>
    <w:pPr>
      <w:keepNext/>
      <w:spacing w:line="360" w:lineRule="auto"/>
      <w:jc w:val="center"/>
      <w:outlineLvl w:val="0"/>
    </w:pPr>
    <w:rPr>
      <w:rFonts w:ascii="Palatino" w:eastAsia="Times" w:hAnsi="Palatino"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A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00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509"/>
    <w:rPr>
      <w:sz w:val="24"/>
    </w:rPr>
  </w:style>
  <w:style w:type="paragraph" w:styleId="Footer">
    <w:name w:val="footer"/>
    <w:basedOn w:val="Normal"/>
    <w:link w:val="FooterChar"/>
    <w:unhideWhenUsed/>
    <w:rsid w:val="00300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509"/>
    <w:rPr>
      <w:sz w:val="24"/>
    </w:rPr>
  </w:style>
  <w:style w:type="character" w:styleId="PageNumber">
    <w:name w:val="page number"/>
    <w:basedOn w:val="DefaultParagraphFont"/>
    <w:unhideWhenUsed/>
    <w:rsid w:val="00300509"/>
  </w:style>
  <w:style w:type="character" w:customStyle="1" w:styleId="Heading1Char">
    <w:name w:val="Heading 1 Char"/>
    <w:basedOn w:val="DefaultParagraphFont"/>
    <w:link w:val="Heading1"/>
    <w:rsid w:val="00544D09"/>
    <w:rPr>
      <w:rFonts w:ascii="Palatino" w:eastAsia="Times" w:hAnsi="Palatino"/>
      <w:i/>
    </w:rPr>
  </w:style>
  <w:style w:type="character" w:customStyle="1" w:styleId="BodyTextIndentChar">
    <w:name w:val="Body Text Indent Char"/>
    <w:basedOn w:val="DefaultParagraphFont"/>
    <w:link w:val="BodyTextIndent"/>
    <w:rsid w:val="00544D09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544D09"/>
    <w:pPr>
      <w:autoSpaceDE w:val="0"/>
      <w:autoSpaceDN w:val="0"/>
      <w:ind w:left="720" w:hanging="720"/>
    </w:pPr>
    <w:rPr>
      <w:rFonts w:ascii="Times" w:hAnsi="Times"/>
    </w:rPr>
  </w:style>
  <w:style w:type="character" w:customStyle="1" w:styleId="BodyTextIndent2Char">
    <w:name w:val="Body Text Indent 2 Char"/>
    <w:basedOn w:val="DefaultParagraphFont"/>
    <w:link w:val="BodyTextIndent2"/>
    <w:rsid w:val="00544D09"/>
    <w:rPr>
      <w:rFonts w:ascii="Palatino" w:eastAsia="Times" w:hAnsi="Palatino"/>
    </w:rPr>
  </w:style>
  <w:style w:type="paragraph" w:styleId="BodyTextIndent2">
    <w:name w:val="Body Text Indent 2"/>
    <w:basedOn w:val="Normal"/>
    <w:link w:val="BodyTextIndent2Char"/>
    <w:rsid w:val="00544D09"/>
    <w:pPr>
      <w:ind w:left="720" w:hanging="720"/>
    </w:pPr>
    <w:rPr>
      <w:rFonts w:ascii="Palatino" w:eastAsia="Times" w:hAnsi="Palatino"/>
    </w:rPr>
  </w:style>
  <w:style w:type="character" w:customStyle="1" w:styleId="BodyTextIndent3Char">
    <w:name w:val="Body Text Indent 3 Char"/>
    <w:basedOn w:val="DefaultParagraphFont"/>
    <w:link w:val="BodyTextIndent3"/>
    <w:rsid w:val="00544D09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rsid w:val="00544D09"/>
    <w:pPr>
      <w:autoSpaceDE w:val="0"/>
      <w:autoSpaceDN w:val="0"/>
      <w:ind w:left="720" w:hanging="72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rsid w:val="00544D09"/>
    <w:rPr>
      <w:rFonts w:ascii="Times" w:eastAsia="Times" w:hAnsi="Times"/>
    </w:rPr>
  </w:style>
  <w:style w:type="paragraph" w:styleId="FootnoteText">
    <w:name w:val="footnote text"/>
    <w:basedOn w:val="Normal"/>
    <w:link w:val="FootnoteTextChar"/>
    <w:rsid w:val="00544D09"/>
    <w:rPr>
      <w:rFonts w:ascii="Times" w:eastAsia="Times" w:hAnsi="Times"/>
    </w:rPr>
  </w:style>
  <w:style w:type="character" w:customStyle="1" w:styleId="EndnoteTextChar">
    <w:name w:val="Endnote Text Char"/>
    <w:basedOn w:val="DefaultParagraphFont"/>
    <w:link w:val="EndnoteText"/>
    <w:rsid w:val="00544D09"/>
    <w:rPr>
      <w:rFonts w:ascii="Times" w:eastAsia="Times" w:hAnsi="Times"/>
    </w:rPr>
  </w:style>
  <w:style w:type="paragraph" w:styleId="EndnoteText">
    <w:name w:val="endnote text"/>
    <w:basedOn w:val="Normal"/>
    <w:link w:val="EndnoteTextChar"/>
    <w:rsid w:val="00544D09"/>
    <w:rPr>
      <w:rFonts w:ascii="Times" w:eastAsia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2001</Words>
  <Characters>11407</Characters>
  <Application>Microsoft Macintosh Word</Application>
  <DocSecurity>0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Table S1</vt:lpstr>
    </vt:vector>
  </TitlesOfParts>
  <Company>UNC Chapel Hill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S1</dc:title>
  <dc:subject/>
  <dc:creator>Chris Willett</dc:creator>
  <cp:keywords/>
  <cp:lastModifiedBy>Chris Willett</cp:lastModifiedBy>
  <cp:revision>2</cp:revision>
  <dcterms:created xsi:type="dcterms:W3CDTF">2011-01-26T18:16:00Z</dcterms:created>
  <dcterms:modified xsi:type="dcterms:W3CDTF">2011-01-26T18:16:00Z</dcterms:modified>
</cp:coreProperties>
</file>