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E" w:rsidRDefault="00DE3D97" w:rsidP="00DE3D97">
      <w:pPr>
        <w:rPr>
          <w:b/>
          <w:bCs/>
        </w:rPr>
      </w:pPr>
      <w:r>
        <w:rPr>
          <w:b/>
        </w:rPr>
        <w:t>Supplementary T</w:t>
      </w:r>
      <w:r w:rsidR="009464BE" w:rsidRPr="00730A7B">
        <w:rPr>
          <w:b/>
        </w:rPr>
        <w:t>able</w:t>
      </w:r>
      <w:r w:rsidR="009464BE">
        <w:rPr>
          <w:b/>
        </w:rPr>
        <w:t xml:space="preserve"> </w:t>
      </w:r>
      <w:r w:rsidR="009F09FC">
        <w:rPr>
          <w:b/>
        </w:rPr>
        <w:t>S</w:t>
      </w:r>
      <w:r w:rsidR="009464BE">
        <w:rPr>
          <w:b/>
        </w:rPr>
        <w:t>6</w:t>
      </w:r>
      <w:r w:rsidR="009464BE">
        <w:t xml:space="preserve"> </w:t>
      </w:r>
      <w:r w:rsidR="009464BE" w:rsidRPr="00730A7B">
        <w:rPr>
          <w:b/>
          <w:bCs/>
        </w:rPr>
        <w:t>Albumin-corrected calcium, by number of metabolic syndrome components</w:t>
      </w:r>
    </w:p>
    <w:p w:rsidR="00DE3D97" w:rsidRDefault="00DE3D97" w:rsidP="00DE3D97"/>
    <w:p w:rsidR="009464BE" w:rsidRDefault="009464BE" w:rsidP="00A33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</w:p>
    <w:tbl>
      <w:tblPr>
        <w:tblW w:w="14620" w:type="dxa"/>
        <w:tblInd w:w="-4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1980"/>
        <w:gridCol w:w="1980"/>
        <w:gridCol w:w="1800"/>
        <w:gridCol w:w="2160"/>
        <w:gridCol w:w="1620"/>
        <w:gridCol w:w="2200"/>
      </w:tblGrid>
      <w:tr w:rsidR="009464BE" w:rsidRPr="00726E37" w:rsidTr="008103D0">
        <w:trPr>
          <w:trHeight w:val="697"/>
        </w:trPr>
        <w:tc>
          <w:tcPr>
            <w:tcW w:w="2880" w:type="dxa"/>
            <w:tcBorders>
              <w:top w:val="nil"/>
              <w:left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Men+Women</w:t>
            </w:r>
          </w:p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(N=4,231)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(N=1,976)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(N=2,255)</w:t>
            </w:r>
          </w:p>
        </w:tc>
      </w:tr>
      <w:tr w:rsidR="009464BE" w:rsidRPr="00726E37" w:rsidTr="008103D0">
        <w:trPr>
          <w:trHeight w:val="39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Default="009464BE" w:rsidP="00DE3D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Adjusted* Predicted Ca</w:t>
            </w:r>
            <w:r w:rsidRPr="00EA3EFB">
              <w:rPr>
                <w:b/>
                <w:bCs/>
                <w:vertAlign w:val="subscript"/>
              </w:rPr>
              <w:t xml:space="preserve">c </w:t>
            </w:r>
            <w:r>
              <w:rPr>
                <w:b/>
                <w:bCs/>
                <w:vertAlign w:val="subscript"/>
              </w:rPr>
              <w:t xml:space="preserve"> </w:t>
            </w:r>
            <w:r w:rsidRPr="00EA3EFB">
              <w:rPr>
                <w:b/>
                <w:bCs/>
              </w:rPr>
              <w:t>(SD)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Adjusted* Predicted Ca</w:t>
            </w:r>
            <w:r w:rsidRPr="00EA3EFB">
              <w:rPr>
                <w:b/>
                <w:bCs/>
                <w:vertAlign w:val="subscript"/>
              </w:rPr>
              <w:t xml:space="preserve">c </w:t>
            </w:r>
            <w:r>
              <w:rPr>
                <w:b/>
                <w:bCs/>
                <w:vertAlign w:val="subscript"/>
              </w:rPr>
              <w:t xml:space="preserve"> </w:t>
            </w:r>
            <w:r w:rsidRPr="00EA3EFB">
              <w:rPr>
                <w:b/>
                <w:bCs/>
              </w:rPr>
              <w:t>(SD)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Adjusted* Predicted Ca</w:t>
            </w:r>
            <w:r w:rsidRPr="00EA3EFB">
              <w:rPr>
                <w:b/>
                <w:bCs/>
                <w:vertAlign w:val="subscript"/>
              </w:rPr>
              <w:t xml:space="preserve">c </w:t>
            </w:r>
            <w:r>
              <w:rPr>
                <w:b/>
                <w:bCs/>
                <w:vertAlign w:val="subscript"/>
              </w:rPr>
              <w:t xml:space="preserve"> </w:t>
            </w:r>
            <w:r w:rsidRPr="00EA3EFB">
              <w:rPr>
                <w:b/>
                <w:bCs/>
              </w:rPr>
              <w:t>(SD)</w:t>
            </w:r>
          </w:p>
        </w:tc>
      </w:tr>
      <w:tr w:rsidR="009464BE" w:rsidRPr="00726E37" w:rsidTr="008103D0">
        <w:trPr>
          <w:trHeight w:val="100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Default="009464BE" w:rsidP="00DE3D9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Number of metabolic syndrome components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adjusted for BMI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for BMI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adjusted for BMI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for BMI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adjusted for BMI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for BMI</w:t>
            </w:r>
          </w:p>
        </w:tc>
      </w:tr>
      <w:tr w:rsidR="009464BE" w:rsidRPr="00726E37" w:rsidTr="008103D0">
        <w:trPr>
          <w:trHeight w:val="333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DE3D97" w:rsidRDefault="009464BE" w:rsidP="00DE3D97">
            <w:pPr>
              <w:spacing w:line="480" w:lineRule="auto"/>
            </w:pPr>
            <w:r w:rsidRPr="00DE3D97">
              <w:rPr>
                <w:bCs/>
                <w:iCs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2.204 (0.002)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2.205 (0.003)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2.200 (0.004)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t>2.200 (0.005)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  <w:rPr>
                <w:bCs/>
                <w:iCs/>
              </w:rPr>
            </w:pPr>
            <w:r w:rsidRPr="009713B3">
              <w:rPr>
                <w:bCs/>
                <w:iCs/>
              </w:rPr>
              <w:t>2.209 (</w:t>
            </w:r>
            <w:r>
              <w:rPr>
                <w:bCs/>
                <w:iCs/>
              </w:rPr>
              <w:t>0.004)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2.210 (0.004)</w:t>
            </w:r>
          </w:p>
        </w:tc>
      </w:tr>
      <w:tr w:rsidR="00DE3D97" w:rsidRPr="00726E37" w:rsidTr="008103D0">
        <w:trPr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2.210 (0.002)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2.211 (0.002)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2.205 (0.004)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2.205 (0.004)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2.216 (0.004)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2.217 (0.004)</w:t>
            </w:r>
          </w:p>
        </w:tc>
      </w:tr>
      <w:tr w:rsidR="009464BE" w:rsidRPr="00726E37" w:rsidTr="008103D0">
        <w:trPr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2.218 (0.003)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2.218 (0.003)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2.213 (0.004)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2.213 (0.004)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2.220 (0.005)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2.216 (0.005)</w:t>
            </w:r>
          </w:p>
        </w:tc>
      </w:tr>
      <w:tr w:rsidR="00DE3D97" w:rsidRPr="00726E37" w:rsidTr="008103D0">
        <w:trPr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2.229 (0.004)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2.228 (0.004)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2.220 (0.005)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2.220 (0.006)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2.233 (0.008)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2.230 (0.008)</w:t>
            </w:r>
          </w:p>
        </w:tc>
      </w:tr>
      <w:tr w:rsidR="009464BE" w:rsidRPr="00726E37" w:rsidTr="008103D0">
        <w:trPr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2.226 (0.007)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2.225 (0.007)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2.220 (0.009)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2.220 (0.010)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2.224 (0.136)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2.221 (0.013)</w:t>
            </w:r>
          </w:p>
        </w:tc>
      </w:tr>
      <w:tr w:rsidR="00DE3D97" w:rsidRPr="00726E37" w:rsidTr="008103D0">
        <w:trPr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2.261 (0.013)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Default="009464BE" w:rsidP="00DE3D97">
            <w:pPr>
              <w:spacing w:line="480" w:lineRule="auto"/>
              <w:jc w:val="center"/>
            </w:pPr>
            <w:r>
              <w:t>2.260 (0.014)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2.248 (0.021)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2.248 (0.022)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2.260 (0.022)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2.261 (0.021)</w:t>
            </w:r>
          </w:p>
        </w:tc>
      </w:tr>
      <w:tr w:rsidR="009464BE" w:rsidRPr="00726E37" w:rsidTr="008103D0">
        <w:trPr>
          <w:trHeight w:val="374"/>
        </w:trPr>
        <w:tc>
          <w:tcPr>
            <w:tcW w:w="2880" w:type="dxa"/>
            <w:tcBorders>
              <w:top w:val="nil"/>
              <w:left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t>P value for non-linearity</w:t>
            </w:r>
            <w:r w:rsidRPr="00DE3D97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0.40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</w:pPr>
            <w:r>
              <w:t>0.43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0.91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t>0.91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0.77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</w:tcPr>
          <w:p w:rsidR="009464BE" w:rsidRPr="009713B3" w:rsidRDefault="009464BE" w:rsidP="00DE3D97">
            <w:pPr>
              <w:spacing w:line="480" w:lineRule="auto"/>
              <w:jc w:val="center"/>
            </w:pPr>
            <w:r>
              <w:t>0.51</w:t>
            </w:r>
          </w:p>
        </w:tc>
      </w:tr>
      <w:tr w:rsidR="009464BE" w:rsidRPr="00726E37" w:rsidTr="008103D0">
        <w:trPr>
          <w:trHeight w:val="333"/>
        </w:trPr>
        <w:tc>
          <w:tcPr>
            <w:tcW w:w="2880" w:type="dxa"/>
            <w:tcBorders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464BE" w:rsidRPr="00726E37" w:rsidRDefault="009464BE" w:rsidP="00DE3D97">
            <w:pPr>
              <w:spacing w:line="480" w:lineRule="auto"/>
            </w:pPr>
            <w:r>
              <w:rPr>
                <w:b/>
                <w:bCs/>
                <w:i/>
                <w:iCs/>
              </w:rPr>
              <w:t xml:space="preserve">P value for linear trend </w:t>
            </w:r>
          </w:p>
        </w:tc>
        <w:tc>
          <w:tcPr>
            <w:tcW w:w="198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</w:pPr>
            <w:r>
              <w:rPr>
                <w:b/>
                <w:bCs/>
                <w:i/>
                <w:iCs/>
              </w:rPr>
              <w:t>&lt;0.0001</w:t>
            </w:r>
          </w:p>
        </w:tc>
        <w:tc>
          <w:tcPr>
            <w:tcW w:w="198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&lt;0.0001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&lt;0.0001</w:t>
            </w:r>
          </w:p>
        </w:tc>
        <w:tc>
          <w:tcPr>
            <w:tcW w:w="216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&lt;0.0001</w:t>
            </w:r>
          </w:p>
        </w:tc>
        <w:tc>
          <w:tcPr>
            <w:tcW w:w="162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&lt;0.0001</w:t>
            </w:r>
          </w:p>
        </w:tc>
        <w:tc>
          <w:tcPr>
            <w:tcW w:w="2200" w:type="dxa"/>
            <w:tcBorders>
              <w:left w:val="nil"/>
              <w:bottom w:val="single" w:sz="8" w:space="0" w:color="000000"/>
              <w:right w:val="nil"/>
            </w:tcBorders>
          </w:tcPr>
          <w:p w:rsidR="009464BE" w:rsidRPr="00726E37" w:rsidRDefault="009464BE" w:rsidP="00DE3D97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&lt;0.0001</w:t>
            </w:r>
          </w:p>
        </w:tc>
      </w:tr>
    </w:tbl>
    <w:p w:rsidR="009464BE" w:rsidRDefault="009464BE">
      <w:r>
        <w:t xml:space="preserve">* adjusted for sex (if appropriate), </w:t>
      </w:r>
      <w:r w:rsidRPr="00726E37">
        <w:t>age, smoking, alcohol consumpti</w:t>
      </w:r>
      <w:r>
        <w:t>on, menopa</w:t>
      </w:r>
      <w:r w:rsidR="00084FCE">
        <w:t>use status (if appropriate), eGFR</w:t>
      </w:r>
      <w:r>
        <w:t xml:space="preserve">, and </w:t>
      </w:r>
      <w:r w:rsidRPr="00726E37">
        <w:t>thiazide use</w:t>
      </w:r>
      <w:r>
        <w:t>.</w:t>
      </w:r>
    </w:p>
    <w:p w:rsidR="009464BE" w:rsidRDefault="009464BE" w:rsidP="00A33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</w:p>
    <w:sectPr w:rsidR="009464BE" w:rsidSect="008D37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078F"/>
    <w:rsid w:val="00000580"/>
    <w:rsid w:val="0001527F"/>
    <w:rsid w:val="000216AB"/>
    <w:rsid w:val="00056A28"/>
    <w:rsid w:val="00067E6E"/>
    <w:rsid w:val="00076592"/>
    <w:rsid w:val="0008021C"/>
    <w:rsid w:val="00080FCF"/>
    <w:rsid w:val="00084FCE"/>
    <w:rsid w:val="00092713"/>
    <w:rsid w:val="000A5279"/>
    <w:rsid w:val="000C5031"/>
    <w:rsid w:val="000D20E5"/>
    <w:rsid w:val="000D4D20"/>
    <w:rsid w:val="000D6909"/>
    <w:rsid w:val="000F3028"/>
    <w:rsid w:val="00104340"/>
    <w:rsid w:val="00120EB3"/>
    <w:rsid w:val="0012370F"/>
    <w:rsid w:val="0012477E"/>
    <w:rsid w:val="00140CF3"/>
    <w:rsid w:val="001448D7"/>
    <w:rsid w:val="00147208"/>
    <w:rsid w:val="00147A55"/>
    <w:rsid w:val="001520F2"/>
    <w:rsid w:val="00154AC4"/>
    <w:rsid w:val="001578AC"/>
    <w:rsid w:val="00160B2F"/>
    <w:rsid w:val="001802F6"/>
    <w:rsid w:val="00185F3B"/>
    <w:rsid w:val="001C65CE"/>
    <w:rsid w:val="001D22A2"/>
    <w:rsid w:val="001D7113"/>
    <w:rsid w:val="001F23F5"/>
    <w:rsid w:val="00203618"/>
    <w:rsid w:val="002217EC"/>
    <w:rsid w:val="00235FAC"/>
    <w:rsid w:val="00251046"/>
    <w:rsid w:val="00252A76"/>
    <w:rsid w:val="00262DB6"/>
    <w:rsid w:val="00264A37"/>
    <w:rsid w:val="00275A23"/>
    <w:rsid w:val="00276BEA"/>
    <w:rsid w:val="00282C1E"/>
    <w:rsid w:val="002A0EF6"/>
    <w:rsid w:val="002B55E7"/>
    <w:rsid w:val="002D46FF"/>
    <w:rsid w:val="002D7370"/>
    <w:rsid w:val="002E30C0"/>
    <w:rsid w:val="002E32EE"/>
    <w:rsid w:val="002E57A8"/>
    <w:rsid w:val="002E772B"/>
    <w:rsid w:val="002F2D90"/>
    <w:rsid w:val="002F31A3"/>
    <w:rsid w:val="003105B4"/>
    <w:rsid w:val="00331E8E"/>
    <w:rsid w:val="00361D2B"/>
    <w:rsid w:val="003677B1"/>
    <w:rsid w:val="00382CBA"/>
    <w:rsid w:val="003B4642"/>
    <w:rsid w:val="003C1808"/>
    <w:rsid w:val="003D5B8E"/>
    <w:rsid w:val="003D65A8"/>
    <w:rsid w:val="003E4319"/>
    <w:rsid w:val="003F1BFC"/>
    <w:rsid w:val="004247A1"/>
    <w:rsid w:val="00433748"/>
    <w:rsid w:val="00434B68"/>
    <w:rsid w:val="00441859"/>
    <w:rsid w:val="004549B5"/>
    <w:rsid w:val="00480864"/>
    <w:rsid w:val="00487517"/>
    <w:rsid w:val="004B0A04"/>
    <w:rsid w:val="004B4ED1"/>
    <w:rsid w:val="004B4F22"/>
    <w:rsid w:val="004B659E"/>
    <w:rsid w:val="004C2DC7"/>
    <w:rsid w:val="004C362D"/>
    <w:rsid w:val="004E4BF1"/>
    <w:rsid w:val="0051384D"/>
    <w:rsid w:val="00527038"/>
    <w:rsid w:val="00537C28"/>
    <w:rsid w:val="0054129E"/>
    <w:rsid w:val="005457EB"/>
    <w:rsid w:val="00546CA0"/>
    <w:rsid w:val="00546CF8"/>
    <w:rsid w:val="0055470E"/>
    <w:rsid w:val="00554B86"/>
    <w:rsid w:val="00572A35"/>
    <w:rsid w:val="00576CE8"/>
    <w:rsid w:val="00585462"/>
    <w:rsid w:val="00595E54"/>
    <w:rsid w:val="005970AF"/>
    <w:rsid w:val="005A3C5C"/>
    <w:rsid w:val="005B01AA"/>
    <w:rsid w:val="005C0445"/>
    <w:rsid w:val="005C0C3C"/>
    <w:rsid w:val="005C5C87"/>
    <w:rsid w:val="005C697B"/>
    <w:rsid w:val="005E12E8"/>
    <w:rsid w:val="005E3E92"/>
    <w:rsid w:val="006054B3"/>
    <w:rsid w:val="00614FA0"/>
    <w:rsid w:val="00640E47"/>
    <w:rsid w:val="00641ECC"/>
    <w:rsid w:val="006427A9"/>
    <w:rsid w:val="00643A47"/>
    <w:rsid w:val="00643EAD"/>
    <w:rsid w:val="00644BD9"/>
    <w:rsid w:val="0064796F"/>
    <w:rsid w:val="006700B8"/>
    <w:rsid w:val="00683035"/>
    <w:rsid w:val="00691DA8"/>
    <w:rsid w:val="00691F0E"/>
    <w:rsid w:val="006A1A2E"/>
    <w:rsid w:val="006B351C"/>
    <w:rsid w:val="006B5188"/>
    <w:rsid w:val="006C1753"/>
    <w:rsid w:val="006C7CF1"/>
    <w:rsid w:val="006E7BFE"/>
    <w:rsid w:val="00702CFB"/>
    <w:rsid w:val="00704077"/>
    <w:rsid w:val="00726E37"/>
    <w:rsid w:val="007276A5"/>
    <w:rsid w:val="00730A7B"/>
    <w:rsid w:val="00751DA8"/>
    <w:rsid w:val="00756258"/>
    <w:rsid w:val="007879FF"/>
    <w:rsid w:val="007926A9"/>
    <w:rsid w:val="0079313F"/>
    <w:rsid w:val="007941C0"/>
    <w:rsid w:val="00796337"/>
    <w:rsid w:val="007A27E0"/>
    <w:rsid w:val="007A2FA0"/>
    <w:rsid w:val="007B3008"/>
    <w:rsid w:val="007C3714"/>
    <w:rsid w:val="007D581E"/>
    <w:rsid w:val="007D5890"/>
    <w:rsid w:val="007E70D9"/>
    <w:rsid w:val="007F4177"/>
    <w:rsid w:val="0080570F"/>
    <w:rsid w:val="008103D0"/>
    <w:rsid w:val="00810F88"/>
    <w:rsid w:val="00821E0A"/>
    <w:rsid w:val="00824B3D"/>
    <w:rsid w:val="00884DFB"/>
    <w:rsid w:val="00893548"/>
    <w:rsid w:val="008A5D09"/>
    <w:rsid w:val="008B335B"/>
    <w:rsid w:val="008B4EA8"/>
    <w:rsid w:val="008C670E"/>
    <w:rsid w:val="008D3799"/>
    <w:rsid w:val="008D54AA"/>
    <w:rsid w:val="008F574A"/>
    <w:rsid w:val="0090613A"/>
    <w:rsid w:val="0091078F"/>
    <w:rsid w:val="00911AC4"/>
    <w:rsid w:val="00912ED5"/>
    <w:rsid w:val="0091670B"/>
    <w:rsid w:val="00917695"/>
    <w:rsid w:val="00935636"/>
    <w:rsid w:val="0093653E"/>
    <w:rsid w:val="00943BC1"/>
    <w:rsid w:val="009464BE"/>
    <w:rsid w:val="00947978"/>
    <w:rsid w:val="00966191"/>
    <w:rsid w:val="0096661E"/>
    <w:rsid w:val="009713B3"/>
    <w:rsid w:val="009956C5"/>
    <w:rsid w:val="009A7E7F"/>
    <w:rsid w:val="009C2608"/>
    <w:rsid w:val="009C6203"/>
    <w:rsid w:val="009D0A42"/>
    <w:rsid w:val="009E07D7"/>
    <w:rsid w:val="009E222F"/>
    <w:rsid w:val="009E62A2"/>
    <w:rsid w:val="009F09FC"/>
    <w:rsid w:val="009F735A"/>
    <w:rsid w:val="00A05D65"/>
    <w:rsid w:val="00A33845"/>
    <w:rsid w:val="00A40D40"/>
    <w:rsid w:val="00A42E48"/>
    <w:rsid w:val="00A45750"/>
    <w:rsid w:val="00A56CA3"/>
    <w:rsid w:val="00A71EB8"/>
    <w:rsid w:val="00A72885"/>
    <w:rsid w:val="00A82D6B"/>
    <w:rsid w:val="00A85D45"/>
    <w:rsid w:val="00AB50DD"/>
    <w:rsid w:val="00AC1E02"/>
    <w:rsid w:val="00AC5184"/>
    <w:rsid w:val="00AC70E8"/>
    <w:rsid w:val="00AD50E9"/>
    <w:rsid w:val="00AE101F"/>
    <w:rsid w:val="00AE7B72"/>
    <w:rsid w:val="00AF6B8E"/>
    <w:rsid w:val="00B20993"/>
    <w:rsid w:val="00B35ACD"/>
    <w:rsid w:val="00B74C78"/>
    <w:rsid w:val="00B7701F"/>
    <w:rsid w:val="00B96CCE"/>
    <w:rsid w:val="00BB42DE"/>
    <w:rsid w:val="00BC21B3"/>
    <w:rsid w:val="00BC40BD"/>
    <w:rsid w:val="00BD407D"/>
    <w:rsid w:val="00BE05E1"/>
    <w:rsid w:val="00BE5D73"/>
    <w:rsid w:val="00BF054F"/>
    <w:rsid w:val="00C12C1F"/>
    <w:rsid w:val="00C27F3A"/>
    <w:rsid w:val="00C368AE"/>
    <w:rsid w:val="00C40E1F"/>
    <w:rsid w:val="00C5630F"/>
    <w:rsid w:val="00C75104"/>
    <w:rsid w:val="00C844FC"/>
    <w:rsid w:val="00CB36D6"/>
    <w:rsid w:val="00CB3837"/>
    <w:rsid w:val="00CE508D"/>
    <w:rsid w:val="00CF750E"/>
    <w:rsid w:val="00D248D0"/>
    <w:rsid w:val="00D27CCE"/>
    <w:rsid w:val="00D55137"/>
    <w:rsid w:val="00D55E37"/>
    <w:rsid w:val="00D565C9"/>
    <w:rsid w:val="00D7142F"/>
    <w:rsid w:val="00D81BC8"/>
    <w:rsid w:val="00D846A2"/>
    <w:rsid w:val="00DB68D9"/>
    <w:rsid w:val="00DB7F1B"/>
    <w:rsid w:val="00DC2913"/>
    <w:rsid w:val="00DC613A"/>
    <w:rsid w:val="00DE0C63"/>
    <w:rsid w:val="00DE3D97"/>
    <w:rsid w:val="00DE5DAA"/>
    <w:rsid w:val="00E04279"/>
    <w:rsid w:val="00E11CAE"/>
    <w:rsid w:val="00E1389B"/>
    <w:rsid w:val="00E200CA"/>
    <w:rsid w:val="00E40DBB"/>
    <w:rsid w:val="00E461ED"/>
    <w:rsid w:val="00E4764C"/>
    <w:rsid w:val="00E54FAB"/>
    <w:rsid w:val="00E7151C"/>
    <w:rsid w:val="00E723F4"/>
    <w:rsid w:val="00E7703F"/>
    <w:rsid w:val="00EA3EFB"/>
    <w:rsid w:val="00EB36DF"/>
    <w:rsid w:val="00EC3375"/>
    <w:rsid w:val="00EF03C5"/>
    <w:rsid w:val="00F067A9"/>
    <w:rsid w:val="00F329AD"/>
    <w:rsid w:val="00F363B6"/>
    <w:rsid w:val="00F4154F"/>
    <w:rsid w:val="00F62DBA"/>
    <w:rsid w:val="00F775AB"/>
    <w:rsid w:val="00FA14B3"/>
    <w:rsid w:val="00FA3330"/>
    <w:rsid w:val="00FA631C"/>
    <w:rsid w:val="00FB4448"/>
    <w:rsid w:val="00FC18AF"/>
    <w:rsid w:val="00FC7E49"/>
    <w:rsid w:val="00FD14A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78F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64A3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56CA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A56C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5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Supplementary Table S1 Clinical chemistry and biological makers measured in the CoLaus study with analytical procedures, maximum inter and intra-batch coefficient of variation and manufacturer</vt:lpstr>
    </vt:vector>
  </TitlesOfParts>
  <Company>HUG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 Clinical chemistry and biological makers measured in the CoLaus study with analytical procedures, maximum inter and intra-batch coefficient of variation and manufacturer</dc:title>
  <dc:subject/>
  <dc:creator>IDGU</dc:creator>
  <cp:keywords/>
  <dc:description/>
  <cp:lastModifiedBy>idgu</cp:lastModifiedBy>
  <cp:revision>2</cp:revision>
  <cp:lastPrinted>2010-03-19T21:18:00Z</cp:lastPrinted>
  <dcterms:created xsi:type="dcterms:W3CDTF">2011-03-25T11:33:00Z</dcterms:created>
  <dcterms:modified xsi:type="dcterms:W3CDTF">2011-03-25T11:33:00Z</dcterms:modified>
</cp:coreProperties>
</file>