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32" w:rsidRPr="00713332" w:rsidRDefault="00713332" w:rsidP="00713332">
      <w:pPr>
        <w:spacing w:before="120" w:after="120"/>
        <w:contextualSpacing/>
        <w:rPr>
          <w:rFonts w:ascii="Calibri" w:eastAsia="Calibri" w:hAnsi="Calibri" w:cs="Times New Roman"/>
          <w:b/>
          <w:lang w:val="en-US"/>
        </w:rPr>
      </w:pPr>
      <w:r w:rsidRPr="00713332">
        <w:rPr>
          <w:rFonts w:ascii="Calibri" w:eastAsia="Calibri" w:hAnsi="Calibri" w:cs="Times New Roman"/>
          <w:b/>
          <w:lang w:val="en-US"/>
        </w:rPr>
        <w:t xml:space="preserve">Communicating individual (biomarker) test results </w:t>
      </w:r>
    </w:p>
    <w:p w:rsidR="00713332" w:rsidRPr="00713332" w:rsidRDefault="00713332" w:rsidP="00713332">
      <w:pPr>
        <w:numPr>
          <w:ilvl w:val="0"/>
          <w:numId w:val="3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Are individual results of Neuropsychological assessment, Imaging, CSF by lumbar puncture, and/or Amyloid PET discussed/disclosed by the clinician?</w:t>
      </w:r>
    </w:p>
    <w:p w:rsidR="00713332" w:rsidRPr="00713332" w:rsidRDefault="00713332" w:rsidP="00713332">
      <w:pPr>
        <w:numPr>
          <w:ilvl w:val="0"/>
          <w:numId w:val="2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No</w:t>
      </w:r>
    </w:p>
    <w:p w:rsidR="00713332" w:rsidRPr="00713332" w:rsidRDefault="00713332" w:rsidP="00713332">
      <w:pPr>
        <w:numPr>
          <w:ilvl w:val="0"/>
          <w:numId w:val="2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Yes, communicated as being ‘normal’: e.g., results were within the normal range, no deviations, no impairments</w:t>
      </w:r>
    </w:p>
    <w:p w:rsidR="00713332" w:rsidRPr="00713332" w:rsidRDefault="00713332" w:rsidP="00713332">
      <w:pPr>
        <w:numPr>
          <w:ilvl w:val="0"/>
          <w:numId w:val="2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Yes, communicated as  being ‘abnormal’: e.g. cognitive functions were impaired on one or more domains, a decrease in brain volume was shown, deviations from normal were shown in biomarker levels</w:t>
      </w:r>
    </w:p>
    <w:p w:rsidR="00713332" w:rsidRPr="00713332" w:rsidRDefault="00713332" w:rsidP="00713332">
      <w:pPr>
        <w:numPr>
          <w:ilvl w:val="0"/>
          <w:numId w:val="2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Yes, but unclear: results were discussed, but based on these results it is still unclear if cognitive functioning is abnormal or not, or the clinician’s communication about this test result is unclear.</w:t>
      </w:r>
    </w:p>
    <w:p w:rsidR="00713332" w:rsidRPr="00713332" w:rsidRDefault="00713332" w:rsidP="00713332">
      <w:pPr>
        <w:numPr>
          <w:ilvl w:val="0"/>
          <w:numId w:val="3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Does the clinician use (visual) aids to support the conversation?</w:t>
      </w:r>
    </w:p>
    <w:p w:rsidR="00713332" w:rsidRPr="00713332" w:rsidRDefault="00713332" w:rsidP="00713332">
      <w:pPr>
        <w:numPr>
          <w:ilvl w:val="0"/>
          <w:numId w:val="4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No aids are used</w:t>
      </w:r>
    </w:p>
    <w:p w:rsidR="00713332" w:rsidRPr="00713332" w:rsidRDefault="00713332" w:rsidP="00713332">
      <w:pPr>
        <w:numPr>
          <w:ilvl w:val="0"/>
          <w:numId w:val="4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Yes, MRI/CT images are used</w:t>
      </w:r>
    </w:p>
    <w:p w:rsidR="00713332" w:rsidRPr="00713332" w:rsidRDefault="00713332" w:rsidP="00713332">
      <w:pPr>
        <w:numPr>
          <w:ilvl w:val="0"/>
          <w:numId w:val="4"/>
        </w:numPr>
        <w:spacing w:before="120" w:after="1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Yes, another type of aid is used, e.g., a drawing </w:t>
      </w:r>
    </w:p>
    <w:p w:rsidR="00713332" w:rsidRPr="00713332" w:rsidRDefault="00713332" w:rsidP="00713332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713332" w:rsidRPr="00713332" w:rsidRDefault="00713332" w:rsidP="00713332">
      <w:pPr>
        <w:spacing w:before="120" w:after="120"/>
        <w:rPr>
          <w:rFonts w:ascii="Calibri" w:eastAsia="Calibri" w:hAnsi="Calibri" w:cs="Times New Roman"/>
          <w:b/>
          <w:lang w:val="en-US"/>
        </w:rPr>
      </w:pPr>
      <w:r w:rsidRPr="00713332">
        <w:rPr>
          <w:rFonts w:ascii="Calibri" w:eastAsia="Calibri" w:hAnsi="Calibri" w:cs="Times New Roman"/>
          <w:b/>
          <w:lang w:val="en-US"/>
        </w:rPr>
        <w:t>Diagnosis and cause</w:t>
      </w:r>
    </w:p>
    <w:p w:rsidR="00713332" w:rsidRPr="00713332" w:rsidRDefault="00713332" w:rsidP="00713332">
      <w:pPr>
        <w:numPr>
          <w:ilvl w:val="0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Is the term MCI or Mild Cognitive Impairment used by the clinician? (Yes / No)</w:t>
      </w:r>
    </w:p>
    <w:p w:rsidR="00713332" w:rsidRPr="00713332" w:rsidRDefault="00713332" w:rsidP="00713332">
      <w:pPr>
        <w:numPr>
          <w:ilvl w:val="0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Are the following criteria addressed/discussed? (Yes / No)</w:t>
      </w:r>
    </w:p>
    <w:p w:rsidR="00713332" w:rsidRPr="00713332" w:rsidRDefault="00713332" w:rsidP="00713332">
      <w:pPr>
        <w:numPr>
          <w:ilvl w:val="1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Impairment in 1 or more cognitive domain? </w:t>
      </w:r>
    </w:p>
    <w:p w:rsidR="00713332" w:rsidRPr="00713332" w:rsidRDefault="00713332" w:rsidP="00713332">
      <w:pPr>
        <w:numPr>
          <w:ilvl w:val="1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No impairment with activities of daily living? </w:t>
      </w:r>
    </w:p>
    <w:p w:rsidR="00713332" w:rsidRPr="00713332" w:rsidRDefault="00713332" w:rsidP="00713332">
      <w:pPr>
        <w:numPr>
          <w:ilvl w:val="1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(emphasis on) No dementia/not demented?</w:t>
      </w:r>
    </w:p>
    <w:p w:rsidR="00713332" w:rsidRPr="00713332" w:rsidRDefault="00713332" w:rsidP="00713332">
      <w:pPr>
        <w:numPr>
          <w:ilvl w:val="0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Is the (possible/potential) etiology/cause discussed/addressed? </w:t>
      </w:r>
    </w:p>
    <w:p w:rsidR="00713332" w:rsidRPr="00713332" w:rsidRDefault="00713332" w:rsidP="00713332">
      <w:pPr>
        <w:numPr>
          <w:ilvl w:val="1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</w:rPr>
      </w:pPr>
      <w:r w:rsidRPr="00713332">
        <w:rPr>
          <w:rFonts w:ascii="Calibri" w:eastAsia="Calibri" w:hAnsi="Calibri" w:cs="Times New Roman"/>
        </w:rPr>
        <w:t>Yes / No</w:t>
      </w:r>
    </w:p>
    <w:p w:rsidR="00713332" w:rsidRPr="00713332" w:rsidRDefault="00713332" w:rsidP="00713332">
      <w:pPr>
        <w:numPr>
          <w:ilvl w:val="1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What? E.g., (possible/potential) AD, Psychological problems/distress, Vascular damage? </w:t>
      </w:r>
      <w:r w:rsidRPr="00713332">
        <w:rPr>
          <w:rFonts w:ascii="Calibri" w:eastAsia="Calibri" w:hAnsi="Calibri" w:cs="Times New Roman"/>
          <w:i/>
          <w:lang w:val="en-US"/>
        </w:rPr>
        <w:t>Provide a quote.</w:t>
      </w:r>
    </w:p>
    <w:p w:rsidR="00713332" w:rsidRPr="00713332" w:rsidRDefault="00713332" w:rsidP="00713332">
      <w:pPr>
        <w:numPr>
          <w:ilvl w:val="0"/>
          <w:numId w:val="1"/>
        </w:numPr>
        <w:spacing w:before="120" w:after="120"/>
        <w:ind w:hanging="357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Does the clinician explain the difference between AD and dementia? (Yes / No)</w:t>
      </w:r>
    </w:p>
    <w:p w:rsidR="00713332" w:rsidRPr="00713332" w:rsidRDefault="00713332" w:rsidP="00713332">
      <w:pPr>
        <w:rPr>
          <w:rFonts w:ascii="Calibri" w:eastAsia="Calibri" w:hAnsi="Calibri" w:cs="Times New Roman"/>
          <w:b/>
          <w:lang w:val="en-US"/>
        </w:rPr>
      </w:pPr>
    </w:p>
    <w:p w:rsidR="00713332" w:rsidRPr="00713332" w:rsidRDefault="00713332" w:rsidP="00713332">
      <w:pPr>
        <w:rPr>
          <w:rFonts w:ascii="Calibri" w:eastAsia="Calibri" w:hAnsi="Calibri" w:cs="Times New Roman"/>
          <w:b/>
          <w:lang w:val="en-US"/>
        </w:rPr>
      </w:pPr>
      <w:r w:rsidRPr="00713332">
        <w:rPr>
          <w:rFonts w:ascii="Calibri" w:eastAsia="Calibri" w:hAnsi="Calibri" w:cs="Times New Roman"/>
          <w:b/>
          <w:lang w:val="en-US"/>
        </w:rPr>
        <w:t>Prognosis</w:t>
      </w:r>
    </w:p>
    <w:p w:rsidR="00713332" w:rsidRPr="00713332" w:rsidRDefault="00713332" w:rsidP="00713332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Is the risk of developing dementia discussed by the clinician? (Yes / No)</w:t>
      </w:r>
    </w:p>
    <w:p w:rsidR="00713332" w:rsidRPr="00713332" w:rsidRDefault="00713332" w:rsidP="00713332">
      <w:pPr>
        <w:ind w:left="720"/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Any type of dementia, or dementia in general. Words like risk, prognosis, chance, possibility can be used and the risk/chance has to be mentioned/described (see below ‘formats’ for examples of wording).</w:t>
      </w:r>
    </w:p>
    <w:p w:rsidR="00713332" w:rsidRPr="00713332" w:rsidRDefault="00713332" w:rsidP="00713332">
      <w:pPr>
        <w:numPr>
          <w:ilvl w:val="0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Are the following risk communication formats used to discuss the risk of developing dementia? (Yes / No)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Verbal label: a verbal risk label is used, e.g., ‘the risk of developing dementia is small’, ‘there is a chance that you will develop dementia’ or ‘you could develop dementia’.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Percentages: the use of percentages to express the risk, e.g., ‘18% chance’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Natural frequencies: the use of natural frequencies, e.g., ‘1 out of 5’, or ‘10 out of 100’, etc.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lastRenderedPageBreak/>
        <w:t>Fifty-fifty: literally ’50-50’ chance or any equivalent, such as ‘half of patients will develop dementia, and the other half will not’.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Relative risk: the use of relative risk, e.g., ‘your chance is twice as high to develop dementia compared to the normal population’.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Reference class: a reference class is used when communicating the risk to develop dementia, e.g., ‘patients like you’ or ‘woman with your age’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Time frame: a time frame is used when communicating the risk to develop dementia, e.g., ‘in the next five years’ or ‘at some point in your life’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Negative and/or positive framing: does the clinician frame the likelihood of developing dementia (negative framing) and/or of not developing dementia (positive framing)?</w:t>
      </w:r>
    </w:p>
    <w:p w:rsidR="00713332" w:rsidRPr="00713332" w:rsidRDefault="00713332" w:rsidP="00713332">
      <w:pPr>
        <w:numPr>
          <w:ilvl w:val="0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Is discussed that patient’s symptoms may decrease, stabilize, progress (increase)? (Yes / No)</w:t>
      </w:r>
    </w:p>
    <w:p w:rsidR="00713332" w:rsidRPr="00713332" w:rsidRDefault="00713332" w:rsidP="00713332">
      <w:pPr>
        <w:contextualSpacing/>
        <w:rPr>
          <w:rFonts w:ascii="Calibri" w:eastAsia="Calibri" w:hAnsi="Calibri" w:cs="Times New Roman"/>
          <w:lang w:val="en-US"/>
        </w:rPr>
      </w:pPr>
    </w:p>
    <w:p w:rsidR="00713332" w:rsidRPr="00713332" w:rsidRDefault="00713332" w:rsidP="00713332">
      <w:pPr>
        <w:contextualSpacing/>
        <w:rPr>
          <w:rFonts w:ascii="Calibri" w:eastAsia="Calibri" w:hAnsi="Calibri" w:cs="Times New Roman"/>
          <w:b/>
          <w:lang w:val="en-US"/>
        </w:rPr>
      </w:pPr>
      <w:r w:rsidRPr="00713332">
        <w:rPr>
          <w:rFonts w:ascii="Calibri" w:eastAsia="Calibri" w:hAnsi="Calibri" w:cs="Times New Roman"/>
          <w:b/>
          <w:lang w:val="en-US"/>
        </w:rPr>
        <w:t>Next steps in (care) planning and symptom management</w:t>
      </w:r>
    </w:p>
    <w:p w:rsidR="00713332" w:rsidRPr="00713332" w:rsidRDefault="00713332" w:rsidP="00713332">
      <w:pPr>
        <w:numPr>
          <w:ilvl w:val="0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Are the following next steps addressed/discussed by the clinician? (Yes / No)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Further (additional) diagnostic testing (if Yes, then: what is the decision?)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Medication/medical treatment (</w:t>
      </w:r>
      <w:r w:rsidRPr="00713332">
        <w:rPr>
          <w:rFonts w:ascii="Calibri" w:eastAsia="Calibri" w:hAnsi="Calibri" w:cs="Times New Roman"/>
          <w:i/>
          <w:lang w:val="en-US"/>
        </w:rPr>
        <w:t>provide a quote</w:t>
      </w:r>
      <w:r w:rsidRPr="00713332">
        <w:rPr>
          <w:rFonts w:ascii="Calibri" w:eastAsia="Calibri" w:hAnsi="Calibri" w:cs="Times New Roman"/>
          <w:lang w:val="en-US"/>
        </w:rPr>
        <w:t>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Follow-up consultations at the memory clinic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Life style adjustment / advice (</w:t>
      </w:r>
      <w:r w:rsidRPr="00713332">
        <w:rPr>
          <w:rFonts w:ascii="Calibri" w:eastAsia="Calibri" w:hAnsi="Calibri" w:cs="Times New Roman"/>
          <w:i/>
          <w:lang w:val="en-US"/>
        </w:rPr>
        <w:t>provide a quote)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Study/trial participation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Driving ability testing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 xml:space="preserve">Follow-up by general practitioner (GP) 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Referral to other care (e.g., psychologist, home care, physiotherapy, dietetics)</w:t>
      </w:r>
    </w:p>
    <w:p w:rsidR="00713332" w:rsidRPr="00713332" w:rsidRDefault="00713332" w:rsidP="00713332">
      <w:pPr>
        <w:numPr>
          <w:ilvl w:val="1"/>
          <w:numId w:val="3"/>
        </w:numPr>
        <w:contextualSpacing/>
        <w:rPr>
          <w:rFonts w:ascii="Calibri" w:eastAsia="Calibri" w:hAnsi="Calibri" w:cs="Times New Roman"/>
          <w:lang w:val="en-US"/>
        </w:rPr>
      </w:pPr>
      <w:r w:rsidRPr="00713332">
        <w:rPr>
          <w:rFonts w:ascii="Calibri" w:eastAsia="Calibri" w:hAnsi="Calibri" w:cs="Times New Roman"/>
          <w:lang w:val="en-US"/>
        </w:rPr>
        <w:t>Other, e.g., genetic testing (</w:t>
      </w:r>
      <w:r w:rsidRPr="00713332">
        <w:rPr>
          <w:rFonts w:ascii="Calibri" w:eastAsia="Calibri" w:hAnsi="Calibri" w:cs="Times New Roman"/>
          <w:i/>
          <w:lang w:val="en-US"/>
        </w:rPr>
        <w:t>provide a quote)</w:t>
      </w:r>
    </w:p>
    <w:p w:rsidR="00713332" w:rsidRPr="00713332" w:rsidRDefault="00713332" w:rsidP="00713332">
      <w:pPr>
        <w:ind w:left="1440"/>
        <w:contextualSpacing/>
        <w:rPr>
          <w:rFonts w:ascii="Calibri" w:eastAsia="Calibri" w:hAnsi="Calibri" w:cs="Times New Roman"/>
          <w:lang w:val="en-US"/>
        </w:rPr>
      </w:pPr>
    </w:p>
    <w:p w:rsidR="00E633E9" w:rsidRPr="00713332" w:rsidRDefault="00E633E9">
      <w:pPr>
        <w:rPr>
          <w:lang w:val="en-US"/>
        </w:rPr>
      </w:pPr>
      <w:bookmarkStart w:id="0" w:name="_GoBack"/>
      <w:bookmarkEnd w:id="0"/>
    </w:p>
    <w:sectPr w:rsidR="00E633E9" w:rsidRPr="0071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1EC"/>
    <w:multiLevelType w:val="hybridMultilevel"/>
    <w:tmpl w:val="5DF267D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A014E9"/>
    <w:multiLevelType w:val="hybridMultilevel"/>
    <w:tmpl w:val="18106BE4"/>
    <w:lvl w:ilvl="0" w:tplc="C48A8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110"/>
    <w:multiLevelType w:val="hybridMultilevel"/>
    <w:tmpl w:val="2952A0D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4F044F"/>
    <w:multiLevelType w:val="hybridMultilevel"/>
    <w:tmpl w:val="87540FE6"/>
    <w:lvl w:ilvl="0" w:tplc="8DB60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2"/>
    <w:rsid w:val="00390810"/>
    <w:rsid w:val="00713332"/>
    <w:rsid w:val="00D9706E"/>
    <w:rsid w:val="00DF5B3E"/>
    <w:rsid w:val="00E633E9"/>
    <w:rsid w:val="00E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67C9"/>
  <w15:chartTrackingRefBased/>
  <w15:docId w15:val="{EEDB5C14-9613-4BE2-AD5A-AE18C28B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333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710E6B21</Template>
  <TotalTime>16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N.C.</dc:creator>
  <cp:keywords/>
  <dc:description/>
  <cp:lastModifiedBy>Visser, N.C.</cp:lastModifiedBy>
  <cp:revision>5</cp:revision>
  <dcterms:created xsi:type="dcterms:W3CDTF">2019-12-19T11:13:00Z</dcterms:created>
  <dcterms:modified xsi:type="dcterms:W3CDTF">2019-12-19T13:12:00Z</dcterms:modified>
</cp:coreProperties>
</file>