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4D500" w14:textId="43800264" w:rsidR="00845476" w:rsidRPr="004A1BC4" w:rsidRDefault="00F33A90" w:rsidP="00F04E24">
      <w:pPr>
        <w:jc w:val="both"/>
        <w:rPr>
          <w:color w:val="4472C4"/>
        </w:rPr>
      </w:pPr>
      <w:r w:rsidRPr="004A1BC4">
        <w:rPr>
          <w:color w:val="4472C4"/>
        </w:rPr>
        <w:t xml:space="preserve">We thank the reviewers for their very constructive feedback. We have aimed to address all their comments and concerns in the revised manuscript, as detailed in the point-by-point replies below (see sections in blue </w:t>
      </w:r>
      <w:r w:rsidRPr="00004F11">
        <w:rPr>
          <w:color w:val="4472C4"/>
        </w:rPr>
        <w:t xml:space="preserve">font). </w:t>
      </w:r>
      <w:r w:rsidR="00055067">
        <w:rPr>
          <w:color w:val="4472C4"/>
        </w:rPr>
        <w:t xml:space="preserve">Where we took explicit action is indicated by the word ACTION. </w:t>
      </w:r>
      <w:r w:rsidRPr="00004F11">
        <w:rPr>
          <w:color w:val="4472C4"/>
        </w:rPr>
        <w:t>Sections written in Times New Roman font are direct quotes from the revised manuscript.</w:t>
      </w:r>
      <w:r w:rsidR="00634A60" w:rsidRPr="00004F11">
        <w:rPr>
          <w:color w:val="4472C4"/>
        </w:rPr>
        <w:t xml:space="preserve"> </w:t>
      </w:r>
      <w:r w:rsidR="00F84A5E" w:rsidRPr="00F84A5E">
        <w:rPr>
          <w:color w:val="4472C4"/>
        </w:rPr>
        <w:t>Line numbers refer to the revised manuscript without tracked changes</w:t>
      </w:r>
      <w:r w:rsidR="002A0229">
        <w:rPr>
          <w:color w:val="4472C4"/>
        </w:rPr>
        <w:t xml:space="preserve"> in its compiled pdf format</w:t>
      </w:r>
      <w:r w:rsidR="00AB79BD">
        <w:rPr>
          <w:color w:val="4472C4"/>
        </w:rPr>
        <w:t>, not the underlying word document</w:t>
      </w:r>
      <w:r w:rsidR="00F84A5E" w:rsidRPr="00F84A5E">
        <w:rPr>
          <w:color w:val="4472C4"/>
        </w:rPr>
        <w:t xml:space="preserve">. </w:t>
      </w:r>
      <w:r w:rsidR="007B18CD">
        <w:rPr>
          <w:color w:val="4472C4"/>
        </w:rPr>
        <w:t>O</w:t>
      </w:r>
      <w:r w:rsidR="007B18CD" w:rsidRPr="004A1BC4">
        <w:rPr>
          <w:color w:val="4472C4"/>
        </w:rPr>
        <w:t xml:space="preserve">n the last page of this response </w:t>
      </w:r>
      <w:r w:rsidR="007B18CD">
        <w:rPr>
          <w:color w:val="4472C4"/>
        </w:rPr>
        <w:t>document, w</w:t>
      </w:r>
      <w:r w:rsidR="00634A60" w:rsidRPr="004A1BC4">
        <w:rPr>
          <w:color w:val="4472C4"/>
        </w:rPr>
        <w:t xml:space="preserve">e provide a list of </w:t>
      </w:r>
      <w:r w:rsidR="001613EE" w:rsidRPr="004A1BC4">
        <w:rPr>
          <w:color w:val="4472C4"/>
        </w:rPr>
        <w:t xml:space="preserve">the </w:t>
      </w:r>
      <w:r w:rsidR="00634A60" w:rsidRPr="004A1BC4">
        <w:rPr>
          <w:color w:val="4472C4"/>
        </w:rPr>
        <w:t xml:space="preserve">references </w:t>
      </w:r>
      <w:r w:rsidR="007B18CD">
        <w:rPr>
          <w:color w:val="4472C4"/>
        </w:rPr>
        <w:t xml:space="preserve">that </w:t>
      </w:r>
      <w:r w:rsidR="00447F5B" w:rsidRPr="004A1BC4">
        <w:rPr>
          <w:color w:val="4472C4"/>
        </w:rPr>
        <w:t>we added as part of our arguments.</w:t>
      </w:r>
    </w:p>
    <w:p w14:paraId="5969575A" w14:textId="77777777" w:rsidR="00624DAB" w:rsidRPr="004A1BC4" w:rsidRDefault="00624DAB" w:rsidP="00624DAB">
      <w:pPr>
        <w:spacing w:before="100" w:beforeAutospacing="1" w:after="100" w:afterAutospacing="1" w:line="240" w:lineRule="auto"/>
        <w:rPr>
          <w:rFonts w:eastAsia="Times New Roman"/>
          <w:color w:val="000000" w:themeColor="text1"/>
          <w:lang w:val="en-CA"/>
        </w:rPr>
      </w:pPr>
      <w:r w:rsidRPr="004A1BC4">
        <w:rPr>
          <w:rFonts w:eastAsia="Times New Roman"/>
          <w:color w:val="000000" w:themeColor="text1"/>
          <w:lang w:val="en-CA"/>
        </w:rPr>
        <w:t>Reviewers' comments:</w:t>
      </w:r>
      <w:r w:rsidRPr="004A1BC4">
        <w:rPr>
          <w:rFonts w:eastAsia="Times New Roman"/>
          <w:color w:val="000000" w:themeColor="text1"/>
          <w:lang w:val="en-CA"/>
        </w:rPr>
        <w:br/>
      </w:r>
      <w:r w:rsidRPr="004A1BC4">
        <w:rPr>
          <w:rFonts w:eastAsia="Times New Roman"/>
          <w:color w:val="000000" w:themeColor="text1"/>
          <w:lang w:val="en-CA"/>
        </w:rPr>
        <w:br/>
        <w:t>Reviewer's Responses to Questions</w:t>
      </w:r>
    </w:p>
    <w:p w14:paraId="3948F236" w14:textId="77777777" w:rsidR="00624DAB" w:rsidRPr="004A1BC4" w:rsidRDefault="00624DAB" w:rsidP="00624DAB">
      <w:pPr>
        <w:spacing w:before="100" w:beforeAutospacing="1" w:after="100" w:afterAutospacing="1" w:line="240" w:lineRule="auto"/>
        <w:rPr>
          <w:rFonts w:eastAsia="Times New Roman"/>
          <w:color w:val="000000" w:themeColor="text1"/>
          <w:lang w:val="en-CA"/>
        </w:rPr>
      </w:pPr>
      <w:r w:rsidRPr="004A1BC4">
        <w:rPr>
          <w:rFonts w:eastAsia="Times New Roman"/>
          <w:b/>
          <w:bCs/>
          <w:color w:val="000000" w:themeColor="text1"/>
          <w:lang w:val="en-CA"/>
        </w:rPr>
        <w:t>Comments to the Author</w:t>
      </w:r>
      <w:r w:rsidRPr="004A1BC4">
        <w:rPr>
          <w:rFonts w:eastAsia="Times New Roman"/>
          <w:color w:val="000000" w:themeColor="text1"/>
          <w:lang w:val="en-CA"/>
        </w:rPr>
        <w:br/>
      </w:r>
      <w:r w:rsidRPr="004A1BC4">
        <w:rPr>
          <w:rFonts w:eastAsia="Times New Roman"/>
          <w:color w:val="000000" w:themeColor="text1"/>
          <w:lang w:val="en-CA"/>
        </w:rPr>
        <w:br/>
        <w:t>1. Is the manuscript technically sound, and do the data support the conclusions?</w:t>
      </w:r>
      <w:r w:rsidRPr="004A1BC4">
        <w:rPr>
          <w:rFonts w:eastAsia="Times New Roman"/>
          <w:color w:val="000000" w:themeColor="text1"/>
          <w:lang w:val="en-CA"/>
        </w:rPr>
        <w:br/>
      </w:r>
      <w:r w:rsidRPr="004A1BC4">
        <w:rPr>
          <w:rFonts w:eastAsia="Times New Roman"/>
          <w:color w:val="000000" w:themeColor="text1"/>
          <w:lang w:val="en-CA"/>
        </w:rPr>
        <w:br/>
        <w:t>The manuscript must describe a technically sound piece of scientific research with data that supports the conclusions. Experiments must have been conducted rigorously, with appropriate controls, replication, and sample sizes. The conclusions must be drawn appropriately based on the data presented. </w:t>
      </w:r>
    </w:p>
    <w:p w14:paraId="3E80C547" w14:textId="77777777" w:rsidR="00624DAB" w:rsidRPr="004A1BC4" w:rsidRDefault="00624DAB" w:rsidP="00624DAB">
      <w:pPr>
        <w:spacing w:before="100" w:beforeAutospacing="1" w:after="100" w:afterAutospacing="1" w:line="240" w:lineRule="auto"/>
        <w:rPr>
          <w:rFonts w:eastAsia="Times New Roman"/>
          <w:color w:val="000000" w:themeColor="text1"/>
          <w:lang w:val="en-CA"/>
        </w:rPr>
      </w:pPr>
      <w:r w:rsidRPr="004A1BC4">
        <w:rPr>
          <w:rFonts w:eastAsia="Times New Roman"/>
          <w:color w:val="000000" w:themeColor="text1"/>
          <w:lang w:val="en-CA"/>
        </w:rPr>
        <w:t>Reviewer #1: Partly</w:t>
      </w:r>
    </w:p>
    <w:p w14:paraId="4B827675" w14:textId="77777777" w:rsidR="00624DAB" w:rsidRPr="004A1BC4" w:rsidRDefault="00624DAB" w:rsidP="00624DAB">
      <w:pPr>
        <w:spacing w:before="100" w:beforeAutospacing="1" w:after="100" w:afterAutospacing="1" w:line="240" w:lineRule="auto"/>
        <w:rPr>
          <w:rFonts w:eastAsia="Times New Roman"/>
          <w:color w:val="000000" w:themeColor="text1"/>
          <w:lang w:val="en-CA"/>
        </w:rPr>
      </w:pPr>
      <w:r w:rsidRPr="004A1BC4">
        <w:rPr>
          <w:rFonts w:eastAsia="Times New Roman"/>
          <w:color w:val="000000" w:themeColor="text1"/>
          <w:lang w:val="en-CA"/>
        </w:rPr>
        <w:t>Reviewer #2: Yes</w:t>
      </w:r>
    </w:p>
    <w:p w14:paraId="475730F1" w14:textId="67074224" w:rsidR="00624DAB" w:rsidRPr="004A1BC4" w:rsidRDefault="00624DAB" w:rsidP="00624DAB">
      <w:pPr>
        <w:spacing w:before="100" w:beforeAutospacing="1" w:after="100" w:afterAutospacing="1" w:line="240" w:lineRule="auto"/>
        <w:rPr>
          <w:rFonts w:eastAsia="Times New Roman"/>
          <w:color w:val="000000" w:themeColor="text1"/>
          <w:lang w:val="en-CA"/>
        </w:rPr>
      </w:pPr>
      <w:r w:rsidRPr="004A1BC4">
        <w:rPr>
          <w:rFonts w:eastAsia="Times New Roman"/>
          <w:color w:val="000000" w:themeColor="text1"/>
          <w:lang w:val="en-CA"/>
        </w:rPr>
        <w:t>2. Has the statistical analysis been performed appropriately and rigorously? </w:t>
      </w:r>
    </w:p>
    <w:p w14:paraId="76FD66DD" w14:textId="77777777" w:rsidR="00624DAB" w:rsidRPr="004A1BC4" w:rsidRDefault="00624DAB" w:rsidP="00624DAB">
      <w:pPr>
        <w:spacing w:before="100" w:beforeAutospacing="1" w:after="100" w:afterAutospacing="1" w:line="240" w:lineRule="auto"/>
        <w:rPr>
          <w:rFonts w:eastAsia="Times New Roman"/>
          <w:color w:val="000000" w:themeColor="text1"/>
          <w:lang w:val="en-CA"/>
        </w:rPr>
      </w:pPr>
      <w:r w:rsidRPr="004A1BC4">
        <w:rPr>
          <w:rFonts w:eastAsia="Times New Roman"/>
          <w:color w:val="000000" w:themeColor="text1"/>
          <w:lang w:val="en-CA"/>
        </w:rPr>
        <w:t>Reviewer #1: Yes</w:t>
      </w:r>
    </w:p>
    <w:p w14:paraId="726019E7" w14:textId="77777777" w:rsidR="00624DAB" w:rsidRPr="004A1BC4" w:rsidRDefault="00624DAB" w:rsidP="00624DAB">
      <w:pPr>
        <w:spacing w:before="100" w:beforeAutospacing="1" w:after="100" w:afterAutospacing="1" w:line="240" w:lineRule="auto"/>
        <w:rPr>
          <w:rFonts w:eastAsia="Times New Roman"/>
          <w:color w:val="000000" w:themeColor="text1"/>
          <w:lang w:val="en-CA"/>
        </w:rPr>
      </w:pPr>
      <w:r w:rsidRPr="004A1BC4">
        <w:rPr>
          <w:rFonts w:eastAsia="Times New Roman"/>
          <w:color w:val="000000" w:themeColor="text1"/>
          <w:lang w:val="en-CA"/>
        </w:rPr>
        <w:t>Reviewer #2: Yes</w:t>
      </w:r>
    </w:p>
    <w:p w14:paraId="723F0F14" w14:textId="67FE93D8" w:rsidR="00624DAB" w:rsidRPr="004A1BC4" w:rsidRDefault="00624DAB" w:rsidP="00624DAB">
      <w:pPr>
        <w:spacing w:before="100" w:beforeAutospacing="1" w:after="100" w:afterAutospacing="1" w:line="240" w:lineRule="auto"/>
        <w:rPr>
          <w:rFonts w:eastAsia="Times New Roman"/>
          <w:color w:val="000000" w:themeColor="text1"/>
          <w:lang w:val="en-CA"/>
        </w:rPr>
      </w:pPr>
      <w:r w:rsidRPr="004A1BC4">
        <w:rPr>
          <w:rFonts w:eastAsia="Times New Roman"/>
          <w:color w:val="000000" w:themeColor="text1"/>
          <w:lang w:val="en-CA"/>
        </w:rPr>
        <w:t>3. Have the authors made all data underlying the findings in their manuscript fully available?</w:t>
      </w:r>
    </w:p>
    <w:p w14:paraId="78325997" w14:textId="77777777" w:rsidR="00624DAB" w:rsidRPr="004A1BC4" w:rsidRDefault="00624DAB" w:rsidP="00624DAB">
      <w:pPr>
        <w:spacing w:before="100" w:beforeAutospacing="1" w:after="100" w:afterAutospacing="1" w:line="240" w:lineRule="auto"/>
        <w:rPr>
          <w:rFonts w:eastAsia="Times New Roman"/>
          <w:color w:val="000000" w:themeColor="text1"/>
          <w:lang w:val="en-CA"/>
        </w:rPr>
      </w:pPr>
      <w:r w:rsidRPr="004A1BC4">
        <w:rPr>
          <w:rFonts w:eastAsia="Times New Roman"/>
          <w:color w:val="000000" w:themeColor="text1"/>
          <w:lang w:val="en-CA"/>
        </w:rPr>
        <w:t>Reviewer #1: No</w:t>
      </w:r>
    </w:p>
    <w:p w14:paraId="3EA3E247" w14:textId="77777777" w:rsidR="00624DAB" w:rsidRPr="004A1BC4" w:rsidRDefault="00624DAB" w:rsidP="00624DAB">
      <w:pPr>
        <w:spacing w:before="100" w:beforeAutospacing="1" w:after="100" w:afterAutospacing="1" w:line="240" w:lineRule="auto"/>
        <w:rPr>
          <w:rFonts w:eastAsia="Times New Roman"/>
          <w:color w:val="000000" w:themeColor="text1"/>
          <w:lang w:val="en-CA"/>
        </w:rPr>
      </w:pPr>
      <w:r w:rsidRPr="004A1BC4">
        <w:rPr>
          <w:rFonts w:eastAsia="Times New Roman"/>
          <w:color w:val="000000" w:themeColor="text1"/>
          <w:lang w:val="en-CA"/>
        </w:rPr>
        <w:t>Reviewer #2: Yes</w:t>
      </w:r>
    </w:p>
    <w:p w14:paraId="302C9157" w14:textId="6939E74A" w:rsidR="00624DAB" w:rsidRPr="004A1BC4" w:rsidRDefault="007C530C" w:rsidP="00624DAB">
      <w:pPr>
        <w:spacing w:line="240" w:lineRule="auto"/>
        <w:rPr>
          <w:rFonts w:eastAsia="Times New Roman"/>
          <w:color w:val="000000" w:themeColor="text1"/>
          <w:lang w:val="en-CA"/>
        </w:rPr>
      </w:pPr>
      <w:r>
        <w:rPr>
          <w:color w:val="4472C4"/>
        </w:rPr>
        <w:t xml:space="preserve">In addition to the </w:t>
      </w:r>
      <w:r w:rsidRPr="004A1BC4">
        <w:rPr>
          <w:color w:val="4472C4"/>
        </w:rPr>
        <w:t>individual participant averages</w:t>
      </w:r>
      <w:r>
        <w:rPr>
          <w:color w:val="4472C4"/>
        </w:rPr>
        <w:t xml:space="preserve">, we have uploaded two files presenting </w:t>
      </w:r>
      <w:r w:rsidRPr="004A1BC4">
        <w:rPr>
          <w:color w:val="4472C4"/>
        </w:rPr>
        <w:t>single-trials</w:t>
      </w:r>
      <w:r w:rsidR="00764208">
        <w:rPr>
          <w:color w:val="4472C4"/>
        </w:rPr>
        <w:t xml:space="preserve"> in .csv format</w:t>
      </w:r>
      <w:r>
        <w:rPr>
          <w:color w:val="4472C4"/>
        </w:rPr>
        <w:t>. One table provides raw data for all 4500 trials of the experiment, the other one provides pre-processed data in percent of a participant’s individual dynamic range</w:t>
      </w:r>
      <w:r w:rsidRPr="007C530C">
        <w:rPr>
          <w:color w:val="4472C4"/>
        </w:rPr>
        <w:t xml:space="preserve"> </w:t>
      </w:r>
      <w:r>
        <w:rPr>
          <w:color w:val="4472C4"/>
        </w:rPr>
        <w:t xml:space="preserve">for all analysed trials. These files </w:t>
      </w:r>
      <w:r w:rsidRPr="004A1BC4">
        <w:rPr>
          <w:color w:val="4472C4"/>
        </w:rPr>
        <w:t>are available from the OSF repository [https://osf.io/3w5s6/].</w:t>
      </w:r>
    </w:p>
    <w:p w14:paraId="38D07E63" w14:textId="77777777" w:rsidR="00624DAB" w:rsidRPr="004A1BC4" w:rsidRDefault="00624DAB" w:rsidP="00624DAB">
      <w:pPr>
        <w:spacing w:before="100" w:beforeAutospacing="1" w:after="100" w:afterAutospacing="1" w:line="240" w:lineRule="auto"/>
        <w:rPr>
          <w:rFonts w:eastAsia="Times New Roman"/>
          <w:color w:val="000000" w:themeColor="text1"/>
          <w:lang w:val="en-CA"/>
        </w:rPr>
      </w:pPr>
      <w:r w:rsidRPr="004A1BC4">
        <w:rPr>
          <w:rFonts w:eastAsia="Times New Roman"/>
          <w:color w:val="000000" w:themeColor="text1"/>
          <w:lang w:val="en-CA"/>
        </w:rPr>
        <w:t>4. Is the manuscript presented in an intelligible fashion and written in standard English?</w:t>
      </w:r>
      <w:r w:rsidRPr="004A1BC4">
        <w:rPr>
          <w:rFonts w:eastAsia="Times New Roman"/>
          <w:color w:val="000000" w:themeColor="text1"/>
          <w:lang w:val="en-CA"/>
        </w:rPr>
        <w:br/>
      </w:r>
      <w:r w:rsidRPr="004A1BC4">
        <w:rPr>
          <w:rFonts w:eastAsia="Times New Roman"/>
          <w:color w:val="000000" w:themeColor="text1"/>
          <w:lang w:val="en-CA"/>
        </w:rPr>
        <w:br/>
        <w:t>PLOS ONE does not copyedit accepted manuscripts, so the language in submitted articles must be clear, correct, and unambiguous. Any typographical or grammatical errors should be corrected at revision, so please note any specific errors here.</w:t>
      </w:r>
    </w:p>
    <w:p w14:paraId="318D7641" w14:textId="77777777" w:rsidR="00624DAB" w:rsidRPr="004A1BC4" w:rsidRDefault="00624DAB" w:rsidP="00624DAB">
      <w:pPr>
        <w:spacing w:before="100" w:beforeAutospacing="1" w:after="100" w:afterAutospacing="1" w:line="240" w:lineRule="auto"/>
        <w:rPr>
          <w:rFonts w:eastAsia="Times New Roman"/>
          <w:color w:val="000000" w:themeColor="text1"/>
          <w:lang w:val="en-CA"/>
        </w:rPr>
      </w:pPr>
      <w:r w:rsidRPr="004A1BC4">
        <w:rPr>
          <w:rFonts w:eastAsia="Times New Roman"/>
          <w:color w:val="000000" w:themeColor="text1"/>
          <w:lang w:val="en-CA"/>
        </w:rPr>
        <w:t>Reviewer #1: Yes</w:t>
      </w:r>
    </w:p>
    <w:p w14:paraId="33E666BF" w14:textId="7832857A" w:rsidR="006B7B5E" w:rsidRPr="004A1BC4" w:rsidRDefault="00624DAB" w:rsidP="0016525C">
      <w:pPr>
        <w:spacing w:before="100" w:beforeAutospacing="1" w:after="100" w:afterAutospacing="1" w:line="240" w:lineRule="auto"/>
        <w:rPr>
          <w:rFonts w:eastAsia="Times New Roman"/>
          <w:color w:val="000000" w:themeColor="text1"/>
          <w:lang w:val="en-CA"/>
        </w:rPr>
      </w:pPr>
      <w:r w:rsidRPr="004A1BC4">
        <w:rPr>
          <w:rFonts w:eastAsia="Times New Roman"/>
          <w:color w:val="000000" w:themeColor="text1"/>
          <w:lang w:val="en-CA"/>
        </w:rPr>
        <w:t>Reviewer #2: Yes</w:t>
      </w:r>
      <w:r w:rsidR="006B7B5E" w:rsidRPr="004A1BC4">
        <w:rPr>
          <w:rFonts w:eastAsia="Times New Roman"/>
          <w:color w:val="000000" w:themeColor="text1"/>
          <w:lang w:val="en-CA"/>
        </w:rPr>
        <w:br w:type="page"/>
      </w:r>
    </w:p>
    <w:p w14:paraId="4DE13B4B" w14:textId="11DF0599" w:rsidR="00221D50" w:rsidRPr="004A1BC4" w:rsidRDefault="00624DAB" w:rsidP="00624DAB">
      <w:pPr>
        <w:spacing w:before="100" w:beforeAutospacing="1" w:after="100" w:afterAutospacing="1" w:line="240" w:lineRule="auto"/>
        <w:rPr>
          <w:rFonts w:eastAsia="Times New Roman"/>
          <w:color w:val="000000" w:themeColor="text1"/>
          <w:lang w:val="en-CA"/>
        </w:rPr>
      </w:pPr>
      <w:r w:rsidRPr="004A1BC4">
        <w:rPr>
          <w:rFonts w:eastAsia="Times New Roman"/>
          <w:color w:val="000000" w:themeColor="text1"/>
          <w:lang w:val="en-CA"/>
        </w:rPr>
        <w:lastRenderedPageBreak/>
        <w:t>5. Review Comments to the Author</w:t>
      </w:r>
      <w:r w:rsidRPr="004A1BC4">
        <w:rPr>
          <w:rFonts w:eastAsia="Times New Roman"/>
          <w:color w:val="000000" w:themeColor="text1"/>
          <w:lang w:val="en-CA"/>
        </w:rPr>
        <w:br/>
      </w:r>
      <w:r w:rsidRPr="004A1BC4">
        <w:rPr>
          <w:rFonts w:eastAsia="Times New Roman"/>
          <w:color w:val="000000" w:themeColor="text1"/>
          <w:lang w:val="en-CA"/>
        </w:rPr>
        <w:br/>
      </w:r>
      <w:r w:rsidRPr="00F94CE6">
        <w:rPr>
          <w:rFonts w:eastAsia="Times New Roman"/>
          <w:b/>
          <w:color w:val="000000" w:themeColor="text1"/>
          <w:lang w:val="en-CA"/>
        </w:rPr>
        <w:t>Reviewer #1: </w:t>
      </w:r>
      <w:r w:rsidRPr="004A1BC4">
        <w:rPr>
          <w:rFonts w:eastAsia="Times New Roman"/>
          <w:color w:val="000000" w:themeColor="text1"/>
          <w:lang w:val="en-CA"/>
        </w:rPr>
        <w:t>The manuscript describes an experiment into the effects of brand-familiarity on pupil size. The experimental paradigm was designed with care to ensure that the observed pupillometric effects could be attributed to brand-familiarity rather than some other aspect of the stimuli. Brand-familiarity was initially assessed in an independent online study with a large representative sample size (n=763), precluding the requirement to obtain self-report measures from participants in the main pupillometry experiment (n=15). The study found that pupil size was greater on average when viewing familiar vs. unfamiliar brands, and additional analyses revealed how this difference is modulated by brand category and consumer behaviour.</w:t>
      </w:r>
      <w:r w:rsidRPr="004A1BC4">
        <w:rPr>
          <w:rFonts w:eastAsia="Times New Roman"/>
          <w:color w:val="000000" w:themeColor="text1"/>
          <w:lang w:val="en-CA"/>
        </w:rPr>
        <w:br/>
      </w:r>
      <w:r w:rsidRPr="004A1BC4">
        <w:rPr>
          <w:rFonts w:eastAsia="Times New Roman"/>
          <w:color w:val="000000" w:themeColor="text1"/>
          <w:lang w:val="en-CA"/>
        </w:rPr>
        <w:br/>
        <w:t>* Is the manuscript technically sound, and do the data support the conclusions?</w:t>
      </w:r>
      <w:r w:rsidRPr="004A1BC4">
        <w:rPr>
          <w:rFonts w:eastAsia="Times New Roman"/>
          <w:color w:val="000000" w:themeColor="text1"/>
          <w:lang w:val="en-CA"/>
        </w:rPr>
        <w:br/>
      </w:r>
      <w:r w:rsidRPr="004A1BC4">
        <w:rPr>
          <w:rFonts w:eastAsia="Times New Roman"/>
          <w:color w:val="000000" w:themeColor="text1"/>
          <w:lang w:val="en-CA"/>
        </w:rPr>
        <w:br/>
      </w:r>
      <w:r w:rsidRPr="00F94CE6">
        <w:rPr>
          <w:rFonts w:eastAsia="Times New Roman"/>
          <w:color w:val="000000" w:themeColor="text1"/>
          <w:lang w:val="en-CA"/>
        </w:rPr>
        <w:t>For the most part, the study is technically sound, but I note the following issues:</w:t>
      </w:r>
      <w:r w:rsidRPr="00F94CE6">
        <w:rPr>
          <w:rFonts w:eastAsia="Times New Roman"/>
          <w:color w:val="000000" w:themeColor="text1"/>
          <w:lang w:val="en-CA"/>
        </w:rPr>
        <w:br/>
        <w:t>1) The sample size for the pupillometry experiment is low, especially in light of the small effect size and claims of a ‘robust indicator of brand familiarity’ (lines 492—495). Consider validating this claim by collecting more data or, alternatively, providing further statistical evidence (e.g., from simulations) that the effect is not</w:t>
      </w:r>
      <w:r w:rsidRPr="004A1BC4">
        <w:rPr>
          <w:rFonts w:eastAsia="Times New Roman"/>
          <w:color w:val="000000" w:themeColor="text1"/>
          <w:lang w:val="en-CA"/>
        </w:rPr>
        <w:t xml:space="preserve"> down to chance.</w:t>
      </w:r>
    </w:p>
    <w:p w14:paraId="676E2A36" w14:textId="309A436E" w:rsidR="00251B01" w:rsidRPr="004A1BC4" w:rsidRDefault="00626F55" w:rsidP="00251B01">
      <w:pPr>
        <w:spacing w:before="100" w:beforeAutospacing="1" w:after="100" w:afterAutospacing="1" w:line="240" w:lineRule="auto"/>
        <w:rPr>
          <w:color w:val="4472C4"/>
        </w:rPr>
      </w:pPr>
      <w:r w:rsidRPr="004A1BC4">
        <w:rPr>
          <w:color w:val="4472C4"/>
        </w:rPr>
        <w:t xml:space="preserve">Thank you for your </w:t>
      </w:r>
      <w:r w:rsidR="00835274" w:rsidRPr="004A1BC4">
        <w:rPr>
          <w:color w:val="4472C4"/>
        </w:rPr>
        <w:t xml:space="preserve">thorough evaluation of our work. </w:t>
      </w:r>
      <w:r w:rsidR="004F3B59" w:rsidRPr="004A1BC4">
        <w:rPr>
          <w:color w:val="4472C4"/>
        </w:rPr>
        <w:t xml:space="preserve">While it is undoubtedly the case that </w:t>
      </w:r>
      <w:r w:rsidR="00C47B4F" w:rsidRPr="004A1BC4">
        <w:rPr>
          <w:color w:val="4472C4"/>
        </w:rPr>
        <w:t>the sample size of the present study is rather small, w</w:t>
      </w:r>
      <w:r w:rsidR="00221D50" w:rsidRPr="004A1BC4">
        <w:rPr>
          <w:color w:val="4472C4"/>
        </w:rPr>
        <w:t>e</w:t>
      </w:r>
      <w:r w:rsidR="004610E6" w:rsidRPr="004A1BC4">
        <w:rPr>
          <w:color w:val="4472C4"/>
        </w:rPr>
        <w:t xml:space="preserve"> </w:t>
      </w:r>
      <w:r w:rsidR="00C47B4F" w:rsidRPr="004A1BC4">
        <w:rPr>
          <w:color w:val="4472C4"/>
        </w:rPr>
        <w:t xml:space="preserve">would like to point out that, as suggested by </w:t>
      </w:r>
      <w:r w:rsidR="00683277" w:rsidRPr="004A1BC4">
        <w:rPr>
          <w:color w:val="4472C4"/>
        </w:rPr>
        <w:fldChar w:fldCharType="begin" w:fldLock="1"/>
      </w:r>
      <w:r w:rsidR="00634A60" w:rsidRPr="004A1BC4">
        <w:rPr>
          <w:color w:val="4472C4"/>
        </w:rPr>
        <w:instrText>ADDIN CSL_CITATION {"citationItems":[{"id":"ITEM-1","itemData":{"ISSN":"1069-9384","author":[{"dropping-particle":"","family":"Smith","given":"Philip L","non-dropping-particle":"","parse-names":false,"suffix":""},{"dropping-particle":"","family":"Little","given":"Daniel R","non-dropping-particle":"","parse-names":false,"suffix":""}],"container-title":"Psychonomic bulletin &amp; review","id":"ITEM-1","issue":"6","issued":{"date-parts":[["2018"]]},"page":"2083-2101","publisher":"Springer","title":"Small is beautiful: In defense of the small-N design","type":"article-journal","volume":"25"},"uris":["http://www.mendeley.com/documents/?uuid=352bda1b-227f-4807-84a0-0435e2d5af6a"]}],"mendeley":{"formattedCitation":"(Smith &amp; Little, 2018)","manualFormatting":"Smith and Little (2018)","plainTextFormattedCitation":"(Smith &amp; Little, 2018)","previouslyFormattedCitation":"(Smith &amp; Little, 2018)"},"properties":{"noteIndex":0},"schema":"https://github.com/citation-style-language/schema/raw/master/csl-citation.json"}</w:instrText>
      </w:r>
      <w:r w:rsidR="00683277" w:rsidRPr="004A1BC4">
        <w:rPr>
          <w:color w:val="4472C4"/>
        </w:rPr>
        <w:fldChar w:fldCharType="separate"/>
      </w:r>
      <w:r w:rsidR="00683277" w:rsidRPr="004A1BC4">
        <w:rPr>
          <w:noProof/>
          <w:color w:val="4472C4"/>
        </w:rPr>
        <w:t>Smith and Little (2018)</w:t>
      </w:r>
      <w:r w:rsidR="00683277" w:rsidRPr="004A1BC4">
        <w:rPr>
          <w:color w:val="4472C4"/>
        </w:rPr>
        <w:fldChar w:fldCharType="end"/>
      </w:r>
      <w:r w:rsidR="00683277" w:rsidRPr="004A1BC4">
        <w:rPr>
          <w:color w:val="4472C4"/>
        </w:rPr>
        <w:t xml:space="preserve">, </w:t>
      </w:r>
      <w:r w:rsidR="00835274" w:rsidRPr="004A1BC4">
        <w:rPr>
          <w:color w:val="4472C4"/>
        </w:rPr>
        <w:t>our investigation put</w:t>
      </w:r>
      <w:r w:rsidR="00683277" w:rsidRPr="004A1BC4">
        <w:rPr>
          <w:color w:val="4472C4"/>
        </w:rPr>
        <w:t>s</w:t>
      </w:r>
      <w:r w:rsidR="00835274" w:rsidRPr="004A1BC4">
        <w:rPr>
          <w:color w:val="4472C4"/>
        </w:rPr>
        <w:t xml:space="preserve"> emphasis </w:t>
      </w:r>
      <w:r w:rsidR="00C47B4F" w:rsidRPr="004A1BC4">
        <w:rPr>
          <w:color w:val="4472C4"/>
        </w:rPr>
        <w:t xml:space="preserve">on </w:t>
      </w:r>
      <w:r w:rsidR="00835274" w:rsidRPr="004A1BC4">
        <w:rPr>
          <w:color w:val="4472C4"/>
        </w:rPr>
        <w:t xml:space="preserve">differences on </w:t>
      </w:r>
      <w:r w:rsidR="00C47B4F" w:rsidRPr="004A1BC4">
        <w:rPr>
          <w:color w:val="4472C4"/>
        </w:rPr>
        <w:t xml:space="preserve">the individual participant level </w:t>
      </w:r>
      <w:r w:rsidR="00835274" w:rsidRPr="004A1BC4">
        <w:rPr>
          <w:color w:val="4472C4"/>
        </w:rPr>
        <w:t xml:space="preserve">to </w:t>
      </w:r>
      <w:r w:rsidR="00C47B4F" w:rsidRPr="004A1BC4">
        <w:rPr>
          <w:color w:val="4472C4"/>
        </w:rPr>
        <w:t>draw our conclusion</w:t>
      </w:r>
      <w:r w:rsidR="00835274" w:rsidRPr="004A1BC4">
        <w:rPr>
          <w:color w:val="4472C4"/>
        </w:rPr>
        <w:t xml:space="preserve">. We found, </w:t>
      </w:r>
      <w:r w:rsidR="00C47B4F" w:rsidRPr="004A1BC4">
        <w:rPr>
          <w:color w:val="4472C4"/>
        </w:rPr>
        <w:t xml:space="preserve">that </w:t>
      </w:r>
      <w:r w:rsidR="00835274" w:rsidRPr="004A1BC4">
        <w:rPr>
          <w:color w:val="4472C4"/>
        </w:rPr>
        <w:t>all but one</w:t>
      </w:r>
      <w:r w:rsidR="00C47B4F" w:rsidRPr="004A1BC4">
        <w:rPr>
          <w:color w:val="4472C4"/>
        </w:rPr>
        <w:t xml:space="preserve"> of the 15 </w:t>
      </w:r>
      <w:r w:rsidR="00683277" w:rsidRPr="004A1BC4">
        <w:rPr>
          <w:color w:val="4472C4"/>
        </w:rPr>
        <w:t xml:space="preserve">tested </w:t>
      </w:r>
      <w:r w:rsidR="00C47B4F" w:rsidRPr="004A1BC4">
        <w:rPr>
          <w:color w:val="4472C4"/>
        </w:rPr>
        <w:t>participants show a clear effect</w:t>
      </w:r>
      <w:r w:rsidR="00835274" w:rsidRPr="004A1BC4">
        <w:rPr>
          <w:color w:val="4472C4"/>
        </w:rPr>
        <w:t xml:space="preserve"> of larger pupil dilation for familiar images</w:t>
      </w:r>
      <w:r w:rsidR="008C627E" w:rsidRPr="004A1BC4">
        <w:rPr>
          <w:color w:val="4472C4"/>
        </w:rPr>
        <w:t xml:space="preserve"> during the second half of the viewing period</w:t>
      </w:r>
      <w:r w:rsidR="00835274" w:rsidRPr="004A1BC4">
        <w:rPr>
          <w:color w:val="4472C4"/>
        </w:rPr>
        <w:t>, which is</w:t>
      </w:r>
      <w:r w:rsidR="00C47B4F" w:rsidRPr="004A1BC4">
        <w:rPr>
          <w:color w:val="4472C4"/>
        </w:rPr>
        <w:t xml:space="preserve"> in the direction</w:t>
      </w:r>
      <w:r w:rsidR="00835274" w:rsidRPr="004A1BC4">
        <w:rPr>
          <w:color w:val="4472C4"/>
        </w:rPr>
        <w:t xml:space="preserve"> of the group’s average and can be seen from the single-</w:t>
      </w:r>
      <w:r w:rsidR="00764208">
        <w:rPr>
          <w:color w:val="4472C4"/>
        </w:rPr>
        <w:t>participant</w:t>
      </w:r>
      <w:r w:rsidR="00835274" w:rsidRPr="004A1BC4">
        <w:rPr>
          <w:color w:val="4472C4"/>
        </w:rPr>
        <w:t xml:space="preserve"> plots (Figure </w:t>
      </w:r>
      <w:r w:rsidR="00683277" w:rsidRPr="004A1BC4">
        <w:rPr>
          <w:color w:val="4472C4"/>
        </w:rPr>
        <w:t>2c</w:t>
      </w:r>
      <w:r w:rsidR="00835274" w:rsidRPr="004A1BC4">
        <w:rPr>
          <w:color w:val="4472C4"/>
        </w:rPr>
        <w:t>,</w:t>
      </w:r>
      <w:r w:rsidR="008C627E" w:rsidRPr="004A1BC4">
        <w:rPr>
          <w:color w:val="4472C4"/>
        </w:rPr>
        <w:t xml:space="preserve"> </w:t>
      </w:r>
      <w:r w:rsidR="00683277" w:rsidRPr="004A1BC4">
        <w:rPr>
          <w:color w:val="4472C4"/>
        </w:rPr>
        <w:t>d</w:t>
      </w:r>
      <w:r w:rsidR="00835274" w:rsidRPr="004A1BC4">
        <w:rPr>
          <w:color w:val="4472C4"/>
        </w:rPr>
        <w:t>). Th</w:t>
      </w:r>
      <w:r w:rsidR="00683277" w:rsidRPr="004A1BC4">
        <w:rPr>
          <w:color w:val="4472C4"/>
        </w:rPr>
        <w:t>e remaining</w:t>
      </w:r>
      <w:r w:rsidR="00C47B4F" w:rsidRPr="004A1BC4">
        <w:rPr>
          <w:color w:val="4472C4"/>
        </w:rPr>
        <w:t xml:space="preserve"> participant </w:t>
      </w:r>
      <w:r w:rsidR="00835274" w:rsidRPr="004A1BC4">
        <w:rPr>
          <w:color w:val="4472C4"/>
        </w:rPr>
        <w:t>did not exhibit</w:t>
      </w:r>
      <w:r w:rsidR="00C47B4F" w:rsidRPr="004A1BC4">
        <w:rPr>
          <w:color w:val="4472C4"/>
        </w:rPr>
        <w:t xml:space="preserve"> </w:t>
      </w:r>
      <w:r w:rsidR="00835274" w:rsidRPr="004A1BC4">
        <w:rPr>
          <w:color w:val="4472C4"/>
        </w:rPr>
        <w:t>a</w:t>
      </w:r>
      <w:r w:rsidR="00C47B4F" w:rsidRPr="004A1BC4">
        <w:rPr>
          <w:color w:val="4472C4"/>
        </w:rPr>
        <w:t xml:space="preserve"> </w:t>
      </w:r>
      <w:r w:rsidR="00835274" w:rsidRPr="004A1BC4">
        <w:rPr>
          <w:color w:val="4472C4"/>
        </w:rPr>
        <w:t xml:space="preserve">clear </w:t>
      </w:r>
      <w:r w:rsidR="00C47B4F" w:rsidRPr="004A1BC4">
        <w:rPr>
          <w:color w:val="4472C4"/>
        </w:rPr>
        <w:t>effect in any direction</w:t>
      </w:r>
      <w:r w:rsidR="00442712" w:rsidRPr="004A1BC4">
        <w:rPr>
          <w:color w:val="4472C4"/>
        </w:rPr>
        <w:t>.</w:t>
      </w:r>
      <w:r w:rsidR="00251B01" w:rsidRPr="004A1BC4">
        <w:rPr>
          <w:color w:val="4472C4"/>
        </w:rPr>
        <w:t xml:space="preserve"> Having 14 out of 15 participants showing </w:t>
      </w:r>
      <w:r w:rsidR="00683277" w:rsidRPr="004A1BC4">
        <w:rPr>
          <w:color w:val="4472C4"/>
        </w:rPr>
        <w:t>a</w:t>
      </w:r>
      <w:r w:rsidR="00251B01" w:rsidRPr="004A1BC4">
        <w:rPr>
          <w:color w:val="4472C4"/>
        </w:rPr>
        <w:t xml:space="preserve"> </w:t>
      </w:r>
      <w:r w:rsidR="00683277" w:rsidRPr="004A1BC4">
        <w:rPr>
          <w:color w:val="4472C4"/>
        </w:rPr>
        <w:t>similar</w:t>
      </w:r>
      <w:r w:rsidR="00251B01" w:rsidRPr="004A1BC4">
        <w:rPr>
          <w:color w:val="4472C4"/>
        </w:rPr>
        <w:t xml:space="preserve"> effect gives us confidence in our results despite the rather small sample size. Unfortunately, collecting more data is not possible at the present moment due to local restrictions necessitated by the on-going pandemic.</w:t>
      </w:r>
    </w:p>
    <w:p w14:paraId="4C5B3C9F" w14:textId="0B57449C" w:rsidR="008C627E" w:rsidRPr="004A1BC4" w:rsidRDefault="00683277" w:rsidP="00624DAB">
      <w:pPr>
        <w:spacing w:before="100" w:beforeAutospacing="1" w:after="100" w:afterAutospacing="1" w:line="240" w:lineRule="auto"/>
        <w:rPr>
          <w:color w:val="4472C4"/>
        </w:rPr>
      </w:pPr>
      <w:r w:rsidRPr="004A1BC4">
        <w:rPr>
          <w:color w:val="4472C4"/>
        </w:rPr>
        <w:t>Nevertheless, i</w:t>
      </w:r>
      <w:r w:rsidR="00251B01" w:rsidRPr="004A1BC4">
        <w:rPr>
          <w:color w:val="4472C4"/>
        </w:rPr>
        <w:t>n an effort t</w:t>
      </w:r>
      <w:r w:rsidR="008C627E" w:rsidRPr="004A1BC4">
        <w:rPr>
          <w:color w:val="4472C4"/>
        </w:rPr>
        <w:t xml:space="preserve">o provide more evidence </w:t>
      </w:r>
      <w:r w:rsidR="00251B01" w:rsidRPr="004A1BC4">
        <w:rPr>
          <w:color w:val="4472C4"/>
        </w:rPr>
        <w:t xml:space="preserve">from </w:t>
      </w:r>
      <w:r w:rsidR="00004F11">
        <w:rPr>
          <w:color w:val="4472C4"/>
        </w:rPr>
        <w:t xml:space="preserve">exploratory </w:t>
      </w:r>
      <w:r w:rsidR="00251B01" w:rsidRPr="004A1BC4">
        <w:rPr>
          <w:color w:val="4472C4"/>
        </w:rPr>
        <w:t xml:space="preserve">computational </w:t>
      </w:r>
      <w:r w:rsidR="002060AA" w:rsidRPr="004A1BC4">
        <w:rPr>
          <w:color w:val="4472C4"/>
        </w:rPr>
        <w:t>modelling</w:t>
      </w:r>
      <w:r w:rsidR="00251B01" w:rsidRPr="004A1BC4">
        <w:rPr>
          <w:color w:val="4472C4"/>
        </w:rPr>
        <w:t xml:space="preserve"> </w:t>
      </w:r>
      <w:r w:rsidR="008C627E" w:rsidRPr="004A1BC4">
        <w:rPr>
          <w:color w:val="4472C4"/>
        </w:rPr>
        <w:t xml:space="preserve">that </w:t>
      </w:r>
      <w:r w:rsidR="002060AA" w:rsidRPr="004A1BC4">
        <w:rPr>
          <w:color w:val="4472C4"/>
        </w:rPr>
        <w:t>our</w:t>
      </w:r>
      <w:r w:rsidR="008C627E" w:rsidRPr="004A1BC4">
        <w:rPr>
          <w:color w:val="4472C4"/>
        </w:rPr>
        <w:t xml:space="preserve"> effect is not down to chance or averaging on the single-</w:t>
      </w:r>
      <w:r w:rsidR="00251B01" w:rsidRPr="004A1BC4">
        <w:rPr>
          <w:color w:val="4472C4"/>
        </w:rPr>
        <w:t>participant</w:t>
      </w:r>
      <w:r w:rsidR="008C627E" w:rsidRPr="004A1BC4">
        <w:rPr>
          <w:color w:val="4472C4"/>
        </w:rPr>
        <w:t xml:space="preserve"> level, we performed a </w:t>
      </w:r>
      <w:r w:rsidR="00251B01" w:rsidRPr="004A1BC4">
        <w:rPr>
          <w:color w:val="4472C4"/>
        </w:rPr>
        <w:t xml:space="preserve">single-trial </w:t>
      </w:r>
      <w:r w:rsidR="008C627E" w:rsidRPr="004A1BC4">
        <w:rPr>
          <w:color w:val="4472C4"/>
        </w:rPr>
        <w:t>linear discriminant analysis</w:t>
      </w:r>
      <w:r w:rsidRPr="004A1BC4">
        <w:rPr>
          <w:color w:val="4472C4"/>
        </w:rPr>
        <w:t>. This analysis is</w:t>
      </w:r>
      <w:r w:rsidR="008C627E" w:rsidRPr="004A1BC4">
        <w:rPr>
          <w:color w:val="4472C4"/>
        </w:rPr>
        <w:t xml:space="preserve"> commonly used in time series analysis of electrophysiological data (</w:t>
      </w:r>
      <w:r w:rsidR="00251B01" w:rsidRPr="004A1BC4">
        <w:rPr>
          <w:color w:val="4472C4"/>
        </w:rPr>
        <w:t xml:space="preserve">e.g., </w:t>
      </w:r>
      <w:r w:rsidRPr="004A1BC4">
        <w:rPr>
          <w:color w:val="4472C4"/>
        </w:rPr>
        <w:fldChar w:fldCharType="begin" w:fldLock="1"/>
      </w:r>
      <w:r w:rsidRPr="004A1BC4">
        <w:rPr>
          <w:color w:val="4472C4"/>
        </w:rPr>
        <w:instrText>ADDIN CSL_CITATION {"citationItems":[{"id":"ITEM-1","itemData":{"DOI":"10.1038/s41562-016-0035","ISBN":"4156201600","ISSN":"23973374","abstract":"An emerging view in perceptual learning is that improvements in perceptual sensitivity are not only due to enhancements in early sensory representations but also due to changes in post-sensory decision-processing. In humans, however, direct neuro- biological evidence of the latter remains scarce. Here, we trained participants on a visual categorization task over three days and used multivariate pattern analysis of the electroencephalogram to identify two temporally specific components encoding sen- sory (‘Early’) and decision (‘Late’) evidence, respectively. Importantly, the single-trial amplitudes of the Late, but not the Early component, were amplified in the course of training, and these enhancements predicted the behavioural improvements on the task. Correspondingly, we modelled these improvements with a reinforcement learning mechanism, using a reward prediction error signal to strengthen the readout of sensory evidence used for the decision. We validated this mechanism through a robust association between the model’s decision variables and the amplitudes of our Late component that encode decision evidence.","author":[{"dropping-particle":"","family":"Diaz","given":"Jessica A.","non-dropping-particle":"","parse-names":false,"suffix":""},{"dropping-particle":"","family":"Queirazza","given":"Filippo","non-dropping-particle":"","parse-names":false,"suffix":""},{"dropping-particle":"","family":"Philiastides","given":"Marios G.","non-dropping-particle":"","parse-names":false,"suffix":""}],"container-title":"Nature Human Behaviour","id":"ITEM-1","issued":{"date-parts":[["2017"]]},"page":"1-9","title":"Perceptual learning alters post-sensory processing in human decision-making","type":"article-journal","volume":"1"},"uris":["http://www.mendeley.com/documents/?uuid=64e5bda8-290a-469e-ae7d-a45e46d08aa6"]},{"id":"ITEM-2","itemData":{"DOI":"10.1093/cercor/bhi130","ISBN":"1047-3211 (Print)\\n1047-3211 (Linking)","ISSN":"10473211","PMID":"16014865","abstract":"Single and multi-unit recordings in primates have identified spatially localized neuronal activity correlating with an animal's behavioral performance. Due to the invasive nature of these experiments, it has been difficult to identify such correlates in humans. We report the first non-invasive neural measurements of perceptual decision making, via single-trial EEG analysis, that lead to neurometric functions predictive of psychophysical performance for a face versus car categorization task. We identified two major discriminating components. The earliest correlating with psychophysical performance was consistent with the well-known face-selective N170. The second component, which was a better match to the psychometric function, did not occur until at least 130 ms later. As evidence for faces versus cars decreased, onset of the later, but not the earlier, component systematically shifted forward in time. In addition, a choice probability analysis indicated strong correlation between the neural responses of the later component and our subjects' behavioral judgements. These findings demonstrate a temporal evolution of component activity indicative of an evidence accumulation process which begins after early visual perception and has a processing time that depends on the strength of the evidence.","author":[{"dropping-particle":"","family":"Philiastides","given":"M. G.","non-dropping-particle":"","parse-names":false,"suffix":""},{"dropping-particle":"","family":"Sajda","given":"P.","non-dropping-particle":"","parse-names":false,"suffix":""}],"container-title":"Cerebral Cortex","id":"ITEM-2","issue":"4","issued":{"date-parts":[["2006"]]},"page":"509-518","title":"Temporal characterization of the neural correlates of perceptual decision making in the human brain","type":"article-journal","volume":"16"},"uris":["http://www.mendeley.com/documents/?uuid=defe5fda-6576-4679-bc57-870ba5ce1a39"]},{"id":"ITEM-3","itemData":{"DOI":"10.1016/j.neuroimage.2017.01.010","ISBN":"1053-8119","ISSN":"10959572","PMID":"28082107","abstract":"Sensory discriminations, such as judgements about visual motion, often benefit from multisensory evidence. Despite many reports of enhanced brain activity during multisensory conditions, it remains unclear which dynamic processes implement the multisensory benefit for an upcoming decision in the human brain. Specifically, it remains difficult to attribute perceptual benefits to specific processes, such as early sensory encoding, the transformation of sensory representations into a motor response, or to more unspecific processes such as attention. We combined an audio-visual motion discrimination task with the single-trial mapping of dynamic sensory representations in EEG activity to localize when and where multisensory congruency facilitates perceptual accuracy. Our results show that a congruent sound facilitates the encoding of motion direction in occipital sensory - as opposed to parieto-frontal - cortices, and facilitates later - as opposed to early (i.e. below 100 ms) - sensory activations. This multisensory enhancement was visible as an earlier rise of motion-sensitive activity in middle-occipital regions about 350 ms from stimulus onset, which reflected the better discriminability of motion direction from brain activity and correlated with the perceptual benefit provided by congruent multisensory information. This supports a hierarchical model of multisensory integration in which the enhancement of relevant sensory cortical representations is transformed into a more accurate choice.","author":[{"dropping-particle":"","family":"Kayser","given":"Stephanie J.","non-dropping-particle":"","parse-names":false,"suffix":""},{"dropping-particle":"","family":"Philiastides","given":"M. G.","non-dropping-particle":"","parse-names":false,"suffix":""},{"dropping-particle":"","family":"Kayser","given":"Christoph","non-dropping-particle":"","parse-names":false,"suffix":""}],"container-title":"NeuroImage","id":"ITEM-3","issue":"January","issued":{"date-parts":[["2017"]]},"page":"31-41","publisher":"Elsevier","title":"Sounds facilitate visual motion discrimination via the enhancement of late occipital visual representations","type":"article-journal","volume":"148"},"uris":["http://www.mendeley.com/documents/?uuid=71fb2960-9cb7-46f6-b967-3125a14d33e1"]},{"id":"ITEM-4","itemData":{"DOI":"10.1038/s41467-020-19306-7","ISSN":"2041-1723","author":[{"dropping-particle":"","family":"Franzen","given":"Léon","non-dropping-particle":"</w:instrText>
      </w:r>
      <w:r w:rsidRPr="004A1BC4">
        <w:rPr>
          <w:color w:val="4472C4"/>
          <w:lang w:val="fr-FR"/>
        </w:rPr>
        <w:instrText>","parse-names":false,"suffix":""},{"dropping-particle":"","family":"Delis","given":"Ioannis","non-dropping-particle":"","parse-names":false,"suffix":""},{"dropping-particle":"De","family":"Sousa","given":"Gabriela","non-dropping-particle":"","parse-names":false,"suffix":""},{"dropping-particle":"","family":"Kayser","given":"Christoph","non-dropping-particle":"","parse-names":false,"suffix":""},{"dropping-particle":"","family":"Philiastides","given":"Marios G","non-dropping-particle":"","parse-names":false,"suffix":""}],"container-title":"Nature Communications","id":"ITEM-4","issued":{"date-parts":[["2020"]]},"page":"5440","publisher":"Springer US","title":"Auditory information enhances post-sensory visual evidence during rapid multisensory decision-making","type":"article-journal","volume":"11"},"uris":["http://www.mendeley.com/documents/?uuid=6f64648e-ef34-4e74-b308-fe1ba8519811"]}],"mendeley":{"formattedCitation":"(Diaz et al., 2017; Franzen et al., 2020; Kayser et al., 2017; Philiastides &amp; Sajda, 2006)","manualFormatting":"Diaz et al., 2017; Franzen et al., 2020; Kayser et al., 2017; Philiastides &amp; Sajda, 2006)","plainTextFormattedCitation":"(Diaz et al., 2017; Franzen et al., 2020; Kayser et al., 2017; Philiastides &amp; Sajda, 2006)","previouslyFormattedCitation":"(Diaz et al., 2017; Franzen et al., 2020; Kayser et al., 2017; Philiastides &amp; Sajda, 2006)"},"properties":{"noteIndex":0},"schema":"https://github.com/citation-style-language/schema/raw/master/csl-citation.json"}</w:instrText>
      </w:r>
      <w:r w:rsidRPr="004A1BC4">
        <w:rPr>
          <w:color w:val="4472C4"/>
        </w:rPr>
        <w:fldChar w:fldCharType="separate"/>
      </w:r>
      <w:r w:rsidRPr="004A1BC4">
        <w:rPr>
          <w:noProof/>
          <w:color w:val="4472C4"/>
          <w:lang w:val="fr-FR"/>
        </w:rPr>
        <w:t>Diaz et al., 2017; Franzen et al., 2020; Kayser et al., 2017; Philiastides &amp; Sajda, 2006)</w:t>
      </w:r>
      <w:r w:rsidRPr="004A1BC4">
        <w:rPr>
          <w:color w:val="4472C4"/>
        </w:rPr>
        <w:fldChar w:fldCharType="end"/>
      </w:r>
      <w:r w:rsidR="008C627E" w:rsidRPr="004A1BC4">
        <w:rPr>
          <w:color w:val="4472C4"/>
          <w:lang w:val="fr-FR"/>
        </w:rPr>
        <w:t xml:space="preserve">. </w:t>
      </w:r>
      <w:r w:rsidRPr="004A1BC4">
        <w:rPr>
          <w:color w:val="4472C4"/>
        </w:rPr>
        <w:t>A model</w:t>
      </w:r>
      <w:r w:rsidR="008C627E" w:rsidRPr="004A1BC4">
        <w:rPr>
          <w:color w:val="4472C4"/>
        </w:rPr>
        <w:t xml:space="preserve"> </w:t>
      </w:r>
      <w:r w:rsidRPr="004A1BC4">
        <w:rPr>
          <w:color w:val="4472C4"/>
        </w:rPr>
        <w:t xml:space="preserve">is computed that </w:t>
      </w:r>
      <w:r w:rsidR="008C627E" w:rsidRPr="004A1BC4">
        <w:rPr>
          <w:color w:val="4472C4"/>
        </w:rPr>
        <w:t>learns a weighting</w:t>
      </w:r>
      <w:r w:rsidRPr="004A1BC4">
        <w:rPr>
          <w:color w:val="4472C4"/>
        </w:rPr>
        <w:t xml:space="preserve"> for optimal </w:t>
      </w:r>
      <w:r w:rsidR="008C627E" w:rsidRPr="004A1BC4">
        <w:rPr>
          <w:color w:val="4472C4"/>
        </w:rPr>
        <w:t>discriminat</w:t>
      </w:r>
      <w:r w:rsidRPr="004A1BC4">
        <w:rPr>
          <w:color w:val="4472C4"/>
        </w:rPr>
        <w:t xml:space="preserve">ion </w:t>
      </w:r>
      <w:r w:rsidR="008C627E" w:rsidRPr="004A1BC4">
        <w:rPr>
          <w:color w:val="4472C4"/>
        </w:rPr>
        <w:t xml:space="preserve">between data obtained from two experimental categories of interest within a moving </w:t>
      </w:r>
      <w:r w:rsidRPr="004A1BC4">
        <w:rPr>
          <w:color w:val="4472C4"/>
        </w:rPr>
        <w:t xml:space="preserve">temporal </w:t>
      </w:r>
      <w:r w:rsidR="008C627E" w:rsidRPr="004A1BC4">
        <w:rPr>
          <w:color w:val="4472C4"/>
        </w:rPr>
        <w:t xml:space="preserve">window. This trained weighting is subsequently tested on one trial that was not included in the training procedure (i.e., </w:t>
      </w:r>
      <w:r w:rsidRPr="004A1BC4">
        <w:rPr>
          <w:color w:val="4472C4"/>
        </w:rPr>
        <w:t xml:space="preserve">a </w:t>
      </w:r>
      <w:r w:rsidR="008C627E" w:rsidRPr="004A1BC4">
        <w:rPr>
          <w:color w:val="4472C4"/>
        </w:rPr>
        <w:t xml:space="preserve">leave-one-out procedure). </w:t>
      </w:r>
      <w:r w:rsidR="00251B01" w:rsidRPr="004A1BC4">
        <w:rPr>
          <w:color w:val="4472C4"/>
        </w:rPr>
        <w:t>Following signal detection theory, t</w:t>
      </w:r>
      <w:r w:rsidR="008C627E" w:rsidRPr="004A1BC4">
        <w:rPr>
          <w:color w:val="4472C4"/>
        </w:rPr>
        <w:t>his test returns an area under the curve value for the ability to classify a single-trial correctly</w:t>
      </w:r>
      <w:r w:rsidR="00AB44A1" w:rsidRPr="004A1BC4">
        <w:rPr>
          <w:color w:val="4472C4"/>
        </w:rPr>
        <w:t xml:space="preserve"> (i.e., predicting the experimental condition of this trial only using </w:t>
      </w:r>
      <w:r w:rsidRPr="004A1BC4">
        <w:rPr>
          <w:color w:val="4472C4"/>
        </w:rPr>
        <w:t>its</w:t>
      </w:r>
      <w:r w:rsidR="00AB44A1" w:rsidRPr="004A1BC4">
        <w:rPr>
          <w:color w:val="4472C4"/>
        </w:rPr>
        <w:t xml:space="preserve"> data)</w:t>
      </w:r>
      <w:r w:rsidR="008C627E" w:rsidRPr="004A1BC4">
        <w:rPr>
          <w:color w:val="4472C4"/>
        </w:rPr>
        <w:t>. In this single-participant analysis, every participant becomes its own replication unit that is explicitly tested</w:t>
      </w:r>
      <w:r w:rsidR="00251B01" w:rsidRPr="004A1BC4">
        <w:rPr>
          <w:color w:val="4472C4"/>
        </w:rPr>
        <w:t>, as suggested by Smith and Little (2018)</w:t>
      </w:r>
      <w:r w:rsidR="008C627E" w:rsidRPr="004A1BC4">
        <w:rPr>
          <w:color w:val="4472C4"/>
        </w:rPr>
        <w:t xml:space="preserve">. </w:t>
      </w:r>
      <w:r w:rsidR="00251B01" w:rsidRPr="004A1BC4">
        <w:rPr>
          <w:color w:val="4472C4"/>
        </w:rPr>
        <w:t>Results show that</w:t>
      </w:r>
      <w:r w:rsidR="008C627E" w:rsidRPr="004A1BC4">
        <w:rPr>
          <w:color w:val="4472C4"/>
        </w:rPr>
        <w:t xml:space="preserve"> our data </w:t>
      </w:r>
      <w:r w:rsidR="00251B01" w:rsidRPr="004A1BC4">
        <w:rPr>
          <w:color w:val="4472C4"/>
        </w:rPr>
        <w:t xml:space="preserve">affords discrimination accuracy (i.e., discriminator performance) above chance on the group level with the best performance during the </w:t>
      </w:r>
      <w:r w:rsidRPr="004A1BC4">
        <w:rPr>
          <w:color w:val="4472C4"/>
        </w:rPr>
        <w:t>last second</w:t>
      </w:r>
      <w:r w:rsidR="00251B01" w:rsidRPr="004A1BC4">
        <w:rPr>
          <w:color w:val="4472C4"/>
        </w:rPr>
        <w:t xml:space="preserve"> of the viewing period (Figure A</w:t>
      </w:r>
      <w:r w:rsidR="00AB44A1" w:rsidRPr="004A1BC4">
        <w:rPr>
          <w:color w:val="4472C4"/>
        </w:rPr>
        <w:t>1</w:t>
      </w:r>
      <w:r w:rsidR="00251B01" w:rsidRPr="004A1BC4">
        <w:rPr>
          <w:color w:val="4472C4"/>
        </w:rPr>
        <w:t xml:space="preserve"> below). An earlier, albeit smaller, increase in discrimination performance is also visible from the plot. This finding </w:t>
      </w:r>
      <w:r w:rsidRPr="004A1BC4">
        <w:rPr>
          <w:color w:val="4472C4"/>
        </w:rPr>
        <w:t>indicates the possibility to differentiate between our familiarity conditions exclusively using the</w:t>
      </w:r>
      <w:r w:rsidR="00251B01" w:rsidRPr="004A1BC4">
        <w:rPr>
          <w:color w:val="4472C4"/>
        </w:rPr>
        <w:t xml:space="preserve"> present pupil data</w:t>
      </w:r>
      <w:r w:rsidRPr="004A1BC4">
        <w:rPr>
          <w:color w:val="4472C4"/>
        </w:rPr>
        <w:t>. Hence, the</w:t>
      </w:r>
      <w:r w:rsidR="00265D54" w:rsidRPr="004A1BC4">
        <w:rPr>
          <w:color w:val="4472C4"/>
        </w:rPr>
        <w:t xml:space="preserve"> familiarity</w:t>
      </w:r>
      <w:r w:rsidRPr="004A1BC4">
        <w:rPr>
          <w:color w:val="4472C4"/>
        </w:rPr>
        <w:t xml:space="preserve"> difference appears to be</w:t>
      </w:r>
      <w:r w:rsidR="00251B01" w:rsidRPr="004A1BC4">
        <w:rPr>
          <w:color w:val="4472C4"/>
        </w:rPr>
        <w:t xml:space="preserve"> sufficiently large to successfully classify a previously unseen single-trial as familiar or unfamiliar.</w:t>
      </w:r>
      <w:r w:rsidR="00AB44A1" w:rsidRPr="004A1BC4">
        <w:rPr>
          <w:color w:val="4472C4"/>
        </w:rPr>
        <w:t xml:space="preserve"> This ability was present for 10 </w:t>
      </w:r>
      <w:r w:rsidR="00265D54" w:rsidRPr="004A1BC4">
        <w:rPr>
          <w:color w:val="4472C4"/>
        </w:rPr>
        <w:t xml:space="preserve">out </w:t>
      </w:r>
      <w:r w:rsidR="00AB44A1" w:rsidRPr="004A1BC4">
        <w:rPr>
          <w:color w:val="4472C4"/>
        </w:rPr>
        <w:t>of 15 participants. Crucially, these results are in line with the effect we observed using the cluster-based permutation approach</w:t>
      </w:r>
      <w:r w:rsidR="00265D54" w:rsidRPr="004A1BC4">
        <w:rPr>
          <w:color w:val="4472C4"/>
        </w:rPr>
        <w:t>,</w:t>
      </w:r>
      <w:r w:rsidR="00AB44A1" w:rsidRPr="004A1BC4">
        <w:rPr>
          <w:color w:val="4472C4"/>
        </w:rPr>
        <w:t xml:space="preserve"> and thus corroborate our main finding.</w:t>
      </w:r>
    </w:p>
    <w:p w14:paraId="56EAF42F" w14:textId="7E62520A" w:rsidR="00251B01" w:rsidRPr="004A1BC4" w:rsidRDefault="00AB44A1" w:rsidP="00624DAB">
      <w:pPr>
        <w:spacing w:before="100" w:beforeAutospacing="1" w:after="100" w:afterAutospacing="1" w:line="240" w:lineRule="auto"/>
        <w:rPr>
          <w:color w:val="4472C4"/>
        </w:rPr>
      </w:pPr>
      <w:r w:rsidRPr="004A1BC4">
        <w:rPr>
          <w:color w:val="4472C4"/>
        </w:rPr>
        <w:lastRenderedPageBreak/>
        <w:t xml:space="preserve">We only present this analysis here, as we are of the opinion that it would be beyond the scope of this paper to include a full description of </w:t>
      </w:r>
      <w:r w:rsidR="00265D54" w:rsidRPr="004A1BC4">
        <w:rPr>
          <w:color w:val="4472C4"/>
        </w:rPr>
        <w:t>this complex analysis.</w:t>
      </w:r>
    </w:p>
    <w:p w14:paraId="52CC7A87" w14:textId="3B99D923" w:rsidR="00442712" w:rsidRPr="004A1BC4" w:rsidRDefault="00C47B4F" w:rsidP="00624DAB">
      <w:pPr>
        <w:spacing w:before="100" w:beforeAutospacing="1" w:after="100" w:afterAutospacing="1" w:line="240" w:lineRule="auto"/>
        <w:rPr>
          <w:color w:val="4472C4"/>
        </w:rPr>
      </w:pPr>
      <w:r w:rsidRPr="004A1BC4">
        <w:rPr>
          <w:color w:val="4472C4"/>
        </w:rPr>
        <w:t xml:space="preserve">Further, </w:t>
      </w:r>
      <w:r w:rsidR="00835274" w:rsidRPr="004A1BC4">
        <w:rPr>
          <w:color w:val="4472C4"/>
        </w:rPr>
        <w:t>please</w:t>
      </w:r>
      <w:r w:rsidRPr="004A1BC4">
        <w:rPr>
          <w:color w:val="4472C4"/>
        </w:rPr>
        <w:t xml:space="preserve"> note that the b</w:t>
      </w:r>
      <w:r w:rsidR="00442712" w:rsidRPr="004A1BC4">
        <w:rPr>
          <w:color w:val="4472C4"/>
        </w:rPr>
        <w:t xml:space="preserve">ootstrap analysis implemented for </w:t>
      </w:r>
      <w:r w:rsidRPr="004A1BC4">
        <w:rPr>
          <w:color w:val="4472C4"/>
        </w:rPr>
        <w:t xml:space="preserve">the </w:t>
      </w:r>
      <w:r w:rsidR="00442712" w:rsidRPr="004A1BC4">
        <w:rPr>
          <w:color w:val="4472C4"/>
        </w:rPr>
        <w:t>questionnaire data</w:t>
      </w:r>
      <w:r w:rsidRPr="004A1BC4">
        <w:rPr>
          <w:color w:val="4472C4"/>
        </w:rPr>
        <w:t xml:space="preserve"> used the </w:t>
      </w:r>
      <w:r w:rsidR="004A5EB5">
        <w:rPr>
          <w:color w:val="4472C4"/>
        </w:rPr>
        <w:t>group as</w:t>
      </w:r>
      <w:r w:rsidRPr="004A1BC4">
        <w:rPr>
          <w:color w:val="4472C4"/>
        </w:rPr>
        <w:t xml:space="preserve"> replication unit </w:t>
      </w:r>
      <w:r w:rsidR="004A5EB5">
        <w:rPr>
          <w:color w:val="4472C4"/>
        </w:rPr>
        <w:t>to extrapolate/simulate results from the available data</w:t>
      </w:r>
      <w:r w:rsidRPr="004A1BC4">
        <w:rPr>
          <w:color w:val="4472C4"/>
        </w:rPr>
        <w:t xml:space="preserve"> (</w:t>
      </w:r>
      <w:r w:rsidR="00AB44A1" w:rsidRPr="004A1BC4">
        <w:rPr>
          <w:color w:val="4472C4"/>
        </w:rPr>
        <w:t xml:space="preserve">presented in </w:t>
      </w:r>
      <w:r w:rsidRPr="004A1BC4">
        <w:rPr>
          <w:color w:val="4472C4"/>
        </w:rPr>
        <w:t>Fig 4)</w:t>
      </w:r>
      <w:r w:rsidR="00442712" w:rsidRPr="004A1BC4">
        <w:rPr>
          <w:color w:val="4472C4"/>
        </w:rPr>
        <w:t>.</w:t>
      </w:r>
    </w:p>
    <w:p w14:paraId="616D8C44" w14:textId="68759FC6" w:rsidR="008C627E" w:rsidRPr="004A1BC4" w:rsidRDefault="002060AA" w:rsidP="00624DAB">
      <w:pPr>
        <w:spacing w:before="100" w:beforeAutospacing="1" w:after="100" w:afterAutospacing="1" w:line="240" w:lineRule="auto"/>
        <w:rPr>
          <w:color w:val="4472C4"/>
        </w:rPr>
      </w:pPr>
      <w:r w:rsidRPr="004A1BC4">
        <w:rPr>
          <w:noProof/>
          <w:color w:val="4472C4"/>
        </w:rPr>
        <w:drawing>
          <wp:inline distT="0" distB="0" distL="0" distR="0" wp14:anchorId="037F4AA5" wp14:editId="3D8D5096">
            <wp:extent cx="3640015" cy="3174782"/>
            <wp:effectExtent l="0" t="0" r="508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iscriminationAnalysis_Pupil_KnownVsUnknown_30msOnset_50msWindow_150msBase_Percent_13Subject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85738" cy="3214661"/>
                    </a:xfrm>
                    <a:prstGeom prst="rect">
                      <a:avLst/>
                    </a:prstGeom>
                  </pic:spPr>
                </pic:pic>
              </a:graphicData>
            </a:graphic>
          </wp:inline>
        </w:drawing>
      </w:r>
    </w:p>
    <w:p w14:paraId="591A21E1" w14:textId="6D9CCD39" w:rsidR="00AB44A1" w:rsidRPr="004A1BC4" w:rsidRDefault="002060AA" w:rsidP="00624DAB">
      <w:pPr>
        <w:spacing w:before="100" w:beforeAutospacing="1" w:after="100" w:afterAutospacing="1" w:line="240" w:lineRule="auto"/>
        <w:rPr>
          <w:color w:val="4472C4"/>
        </w:rPr>
      </w:pPr>
      <w:r w:rsidRPr="004A1BC4">
        <w:rPr>
          <w:b/>
          <w:color w:val="4472C4"/>
        </w:rPr>
        <w:t>Fig A1</w:t>
      </w:r>
      <w:r w:rsidRPr="004A1BC4">
        <w:rPr>
          <w:color w:val="4472C4"/>
        </w:rPr>
        <w:t>. Discriminator performance group average (</w:t>
      </w:r>
      <w:r w:rsidRPr="004A1BC4">
        <w:rPr>
          <w:i/>
          <w:color w:val="4472C4"/>
        </w:rPr>
        <w:t>n</w:t>
      </w:r>
      <w:r w:rsidRPr="004A1BC4">
        <w:rPr>
          <w:color w:val="4472C4"/>
        </w:rPr>
        <w:t xml:space="preserve"> = 13). </w:t>
      </w:r>
      <w:r w:rsidR="00AB44A1" w:rsidRPr="004A1BC4">
        <w:rPr>
          <w:color w:val="4472C4"/>
        </w:rPr>
        <w:t>Please note that values between 0.5 and 0.6 are common for this analysis.</w:t>
      </w:r>
      <w:r w:rsidR="004A5EB5">
        <w:rPr>
          <w:color w:val="4472C4"/>
        </w:rPr>
        <w:t xml:space="preserve"> The analysis did not succeed for two participants.</w:t>
      </w:r>
    </w:p>
    <w:p w14:paraId="1A5D3AE7" w14:textId="77777777" w:rsidR="00327522" w:rsidRPr="004A1BC4" w:rsidRDefault="00327522" w:rsidP="00624DAB">
      <w:pPr>
        <w:spacing w:before="100" w:beforeAutospacing="1" w:after="100" w:afterAutospacing="1" w:line="240" w:lineRule="auto"/>
        <w:rPr>
          <w:rFonts w:eastAsia="Times New Roman"/>
          <w:color w:val="000000" w:themeColor="text1"/>
          <w:lang w:val="en-CA"/>
        </w:rPr>
      </w:pPr>
    </w:p>
    <w:p w14:paraId="7A0B26E0" w14:textId="4BF53E20" w:rsidR="00221D50" w:rsidRPr="004A1BC4" w:rsidRDefault="00624DAB" w:rsidP="00624DAB">
      <w:pPr>
        <w:spacing w:before="100" w:beforeAutospacing="1" w:after="100" w:afterAutospacing="1" w:line="240" w:lineRule="auto"/>
        <w:rPr>
          <w:rFonts w:eastAsia="Times New Roman"/>
          <w:color w:val="000000" w:themeColor="text1"/>
          <w:lang w:val="en-CA"/>
        </w:rPr>
      </w:pPr>
      <w:r w:rsidRPr="004A1BC4">
        <w:rPr>
          <w:rFonts w:eastAsia="Times New Roman"/>
          <w:color w:val="000000" w:themeColor="text1"/>
          <w:lang w:val="en-CA"/>
        </w:rPr>
        <w:t xml:space="preserve">2) The abstract indicates that the primary intention of the paper is to introduce a novel paradigm for exploring brand familiarity, which relegates the actual research to an example application of the paradigm. Note also that previous pupillometry studies have used a scrambled image mask approach (e.g., </w:t>
      </w:r>
      <w:proofErr w:type="spellStart"/>
      <w:r w:rsidRPr="004A1BC4">
        <w:rPr>
          <w:rFonts w:eastAsia="Times New Roman"/>
          <w:color w:val="000000" w:themeColor="text1"/>
          <w:lang w:val="en-CA"/>
        </w:rPr>
        <w:t>Nuske</w:t>
      </w:r>
      <w:proofErr w:type="spellEnd"/>
      <w:r w:rsidRPr="004A1BC4">
        <w:rPr>
          <w:rFonts w:eastAsia="Times New Roman"/>
          <w:color w:val="000000" w:themeColor="text1"/>
          <w:lang w:val="en-CA"/>
        </w:rPr>
        <w:t xml:space="preserve"> et al., 2014).</w:t>
      </w:r>
    </w:p>
    <w:p w14:paraId="37BC3078" w14:textId="7B09429E" w:rsidR="00576A82" w:rsidRPr="004A1BC4" w:rsidRDefault="004610E6" w:rsidP="00624DAB">
      <w:pPr>
        <w:spacing w:before="100" w:beforeAutospacing="1" w:after="100" w:afterAutospacing="1" w:line="240" w:lineRule="auto"/>
        <w:rPr>
          <w:color w:val="4472C4"/>
        </w:rPr>
      </w:pPr>
      <w:r w:rsidRPr="004A1BC4">
        <w:rPr>
          <w:color w:val="4472C4"/>
        </w:rPr>
        <w:t>Thank you for pointing us to this paper that we ha</w:t>
      </w:r>
      <w:r w:rsidR="001E401E" w:rsidRPr="004A1BC4">
        <w:rPr>
          <w:color w:val="4472C4"/>
        </w:rPr>
        <w:t xml:space="preserve">d missed in our original search. </w:t>
      </w:r>
      <w:r w:rsidR="00DE0E7C" w:rsidRPr="004A1BC4">
        <w:rPr>
          <w:color w:val="4472C4"/>
        </w:rPr>
        <w:t xml:space="preserve">While the mask used by </w:t>
      </w:r>
      <w:proofErr w:type="spellStart"/>
      <w:r w:rsidR="00DE0E7C" w:rsidRPr="004A1BC4">
        <w:rPr>
          <w:color w:val="4472C4"/>
        </w:rPr>
        <w:t>Nuske</w:t>
      </w:r>
      <w:proofErr w:type="spellEnd"/>
      <w:r w:rsidR="00DE0E7C" w:rsidRPr="004A1BC4">
        <w:rPr>
          <w:color w:val="4472C4"/>
        </w:rPr>
        <w:t xml:space="preserve"> and colleagues (2014) is similar to ours in its idea, w</w:t>
      </w:r>
      <w:r w:rsidR="001E401E" w:rsidRPr="004A1BC4">
        <w:rPr>
          <w:color w:val="4472C4"/>
        </w:rPr>
        <w:t xml:space="preserve">e would like to point out that </w:t>
      </w:r>
      <w:r w:rsidR="00DE0E7C" w:rsidRPr="004A1BC4">
        <w:rPr>
          <w:color w:val="4472C4"/>
        </w:rPr>
        <w:t>the two</w:t>
      </w:r>
      <w:r w:rsidR="001E401E" w:rsidRPr="004A1BC4">
        <w:rPr>
          <w:color w:val="4472C4"/>
        </w:rPr>
        <w:t xml:space="preserve"> paradigm</w:t>
      </w:r>
      <w:r w:rsidR="00DE0E7C" w:rsidRPr="004A1BC4">
        <w:rPr>
          <w:color w:val="4472C4"/>
        </w:rPr>
        <w:t>s</w:t>
      </w:r>
      <w:r w:rsidR="001E401E" w:rsidRPr="004A1BC4">
        <w:rPr>
          <w:color w:val="4472C4"/>
        </w:rPr>
        <w:t xml:space="preserve"> differ in </w:t>
      </w:r>
      <w:r w:rsidR="00DE0E7C" w:rsidRPr="004A1BC4">
        <w:rPr>
          <w:color w:val="4472C4"/>
        </w:rPr>
        <w:t xml:space="preserve">two ways. Firstly, </w:t>
      </w:r>
      <w:r w:rsidR="001E401E" w:rsidRPr="004A1BC4">
        <w:rPr>
          <w:color w:val="4472C4"/>
        </w:rPr>
        <w:t xml:space="preserve">our scrambled mask was scrambled on the pixel level whereby larger blobs or as coherent perceived </w:t>
      </w:r>
      <w:r w:rsidR="00DE0E7C" w:rsidRPr="004A1BC4">
        <w:rPr>
          <w:color w:val="4472C4"/>
        </w:rPr>
        <w:t>parts</w:t>
      </w:r>
      <w:r w:rsidR="001E401E" w:rsidRPr="004A1BC4">
        <w:rPr>
          <w:color w:val="4472C4"/>
        </w:rPr>
        <w:t xml:space="preserve"> are entirely avoided</w:t>
      </w:r>
      <w:r w:rsidR="004A5EB5">
        <w:rPr>
          <w:color w:val="4472C4"/>
        </w:rPr>
        <w:t xml:space="preserve"> (Fig 1b, c).</w:t>
      </w:r>
      <w:r w:rsidR="00DE0E7C" w:rsidRPr="004A1BC4">
        <w:rPr>
          <w:color w:val="4472C4"/>
        </w:rPr>
        <w:t xml:space="preserve"> Equally, using a pixel-scrambled mask precludes potential issues of the pupil dilating due to the specific location an observer gazes at during the baseline period. This </w:t>
      </w:r>
      <w:r w:rsidR="00232F10" w:rsidRPr="004A1BC4">
        <w:rPr>
          <w:color w:val="4472C4"/>
        </w:rPr>
        <w:t xml:space="preserve">effect </w:t>
      </w:r>
      <w:r w:rsidR="00DE0E7C" w:rsidRPr="004A1BC4">
        <w:rPr>
          <w:color w:val="4472C4"/>
        </w:rPr>
        <w:t xml:space="preserve">has </w:t>
      </w:r>
      <w:r w:rsidR="00232F10" w:rsidRPr="004A1BC4">
        <w:rPr>
          <w:color w:val="4472C4"/>
        </w:rPr>
        <w:t xml:space="preserve">recently </w:t>
      </w:r>
      <w:r w:rsidR="00DE0E7C" w:rsidRPr="004A1BC4">
        <w:rPr>
          <w:color w:val="4472C4"/>
        </w:rPr>
        <w:t xml:space="preserve">been </w:t>
      </w:r>
      <w:r w:rsidR="00232F10" w:rsidRPr="004A1BC4">
        <w:rPr>
          <w:color w:val="4472C4"/>
        </w:rPr>
        <w:t>reported</w:t>
      </w:r>
      <w:r w:rsidR="00DE0E7C" w:rsidRPr="004A1BC4">
        <w:rPr>
          <w:color w:val="4472C4"/>
        </w:rPr>
        <w:t xml:space="preserve"> and should be avoided</w:t>
      </w:r>
      <w:r w:rsidR="00232F10" w:rsidRPr="004A1BC4">
        <w:rPr>
          <w:color w:val="4472C4"/>
        </w:rPr>
        <w:t xml:space="preserve"> </w:t>
      </w:r>
      <w:r w:rsidR="00714223">
        <w:rPr>
          <w:color w:val="4472C4"/>
        </w:rPr>
        <w:fldChar w:fldCharType="begin" w:fldLock="1"/>
      </w:r>
      <w:r w:rsidR="00AD3B8E">
        <w:rPr>
          <w:color w:val="4472C4"/>
        </w:rPr>
        <w:instrText>ADDIN CSL_CITATION {"citationItems":[{"id":"ITEM-1","itemData":{"DOI":"10.5334/joc.34","ISSN":"2514-4820","abstract":"Recent scientific investigations suggest that people automatically mimic each other’s pupil sizes during interaction. However, instead of being a social mimicry effect, it could also be the result of brightness perception. When observers look at individuals with dilated pupils, little of the brighter iris is visible, leading to the perception of a relatively low-illuminated eye region. In the current study we tested whether pupil mimicry remains present when pupils and irises are equalized for luminance values across pupil sizes. We tested several stimulus sets, including faces with static pupils that varied in size across images and dynamic pupils that changed in size over time in videos. Results showed that for traditional, not-luminance-equalized videos, participants’ pupil sizes adapted to the observed pupils, showing a pattern that is roughly in line with pupil mimicry. However, no such pupil response in line with mimicry was seen for static images (regardless of whether they were equalized for luminance) nor for luminance-equalized videos. These findings suggest that only salient, dynamic stimuli attract enough attention to the luminance in the eye region to evoke a pupillary response. However, although such responses suggest pupil mimicry, the underlying factor is the change in brightness within the eye as a function of pupil size rather than social mimicry.","author":[{"dropping-particle":"","family":"Derksen","given":"Madou","non-dropping-particle":"","parse-names":false,"suffix":""},{"dropping-particle":"","family":"Alphen","given":"Juliette","non-dropping-particle":"van","parse-names":false,"suffix":""},{"dropping-particle":"","family":"Schaap","given":"Sander","non-dropping-particle":"","parse-names":false,"suffix":""},{"dropping-particle":"","family":"Mathot","given":"Sebastiaan","non-dropping-particle":"","parse-names":false,"suffix":""},{"dropping-particle":"","family":"Naber","given":"Marnix","non-dropping-particle":"","parse-names":false,"suffix":""}],"container-title":"Journal of Cognition","id":"ITEM-1","issue":"1","issued":{"date-parts":[["2018"]]},"page":"1-16","title":"Pupil Mimicry is the Result of Brightness Perception of the Iris and Pupil","type":"article-journal","volume":"1"},"uris":["http://www.mendeley.com/documents/?uuid=30b75f14-5706-46ca-a4f3-32aed90bb918"]}],"mendeley":{"formattedCitation":"(Derksen et al., 2018)","plainTextFormattedCitation":"(Derksen et al., 2018)","previouslyFormattedCitation":"(Derksen et al., 2018)"},"properties":{"noteIndex":0},"schema":"https://github.com/citation-style-language/schema/raw/master/csl-citation.json"}</w:instrText>
      </w:r>
      <w:r w:rsidR="00714223">
        <w:rPr>
          <w:color w:val="4472C4"/>
        </w:rPr>
        <w:fldChar w:fldCharType="separate"/>
      </w:r>
      <w:r w:rsidR="00714223" w:rsidRPr="00714223">
        <w:rPr>
          <w:noProof/>
          <w:color w:val="4472C4"/>
        </w:rPr>
        <w:t>(Derksen et al., 2018)</w:t>
      </w:r>
      <w:r w:rsidR="00714223">
        <w:rPr>
          <w:color w:val="4472C4"/>
        </w:rPr>
        <w:fldChar w:fldCharType="end"/>
      </w:r>
      <w:r w:rsidR="00DE0E7C" w:rsidRPr="004A1BC4">
        <w:rPr>
          <w:color w:val="4472C4"/>
        </w:rPr>
        <w:t xml:space="preserve">. </w:t>
      </w:r>
      <w:r w:rsidR="00762E12" w:rsidRPr="004A1BC4">
        <w:rPr>
          <w:color w:val="4472C4"/>
        </w:rPr>
        <w:t xml:space="preserve">Secondly, </w:t>
      </w:r>
      <w:proofErr w:type="spellStart"/>
      <w:r w:rsidR="00232F10" w:rsidRPr="004A1BC4">
        <w:rPr>
          <w:color w:val="4472C4"/>
        </w:rPr>
        <w:t>Nuske</w:t>
      </w:r>
      <w:proofErr w:type="spellEnd"/>
      <w:r w:rsidR="00232F10" w:rsidRPr="004A1BC4">
        <w:rPr>
          <w:color w:val="4472C4"/>
        </w:rPr>
        <w:t xml:space="preserve"> and colleagues</w:t>
      </w:r>
      <w:r w:rsidR="00762E12" w:rsidRPr="004A1BC4">
        <w:rPr>
          <w:color w:val="4472C4"/>
        </w:rPr>
        <w:t xml:space="preserve"> used </w:t>
      </w:r>
      <w:r w:rsidR="00232F10" w:rsidRPr="004A1BC4">
        <w:rPr>
          <w:color w:val="4472C4"/>
        </w:rPr>
        <w:t>movies</w:t>
      </w:r>
      <w:r w:rsidR="00762E12" w:rsidRPr="004A1BC4">
        <w:rPr>
          <w:color w:val="4472C4"/>
        </w:rPr>
        <w:t xml:space="preserve"> </w:t>
      </w:r>
      <w:r w:rsidR="00232F10" w:rsidRPr="004A1BC4">
        <w:rPr>
          <w:color w:val="4472C4"/>
        </w:rPr>
        <w:t xml:space="preserve">expressing emotions </w:t>
      </w:r>
      <w:r w:rsidR="00762E12" w:rsidRPr="004A1BC4">
        <w:rPr>
          <w:color w:val="4472C4"/>
        </w:rPr>
        <w:t>during the presentation of the actual stimuli and not still images.</w:t>
      </w:r>
    </w:p>
    <w:p w14:paraId="35389315" w14:textId="04A8EEBF" w:rsidR="00221D50" w:rsidRPr="004A1BC4" w:rsidRDefault="00FC3B75" w:rsidP="00624DAB">
      <w:pPr>
        <w:spacing w:before="100" w:beforeAutospacing="1" w:after="100" w:afterAutospacing="1" w:line="240" w:lineRule="auto"/>
        <w:rPr>
          <w:b/>
          <w:color w:val="4472C4"/>
        </w:rPr>
      </w:pPr>
      <w:r w:rsidRPr="004A1BC4">
        <w:rPr>
          <w:b/>
          <w:color w:val="4472C4"/>
        </w:rPr>
        <w:t>ACTION</w:t>
      </w:r>
      <w:r w:rsidR="00576A82" w:rsidRPr="004A1BC4">
        <w:rPr>
          <w:b/>
          <w:color w:val="4472C4"/>
        </w:rPr>
        <w:t xml:space="preserve">: </w:t>
      </w:r>
      <w:r w:rsidR="00576A82" w:rsidRPr="004A1BC4">
        <w:rPr>
          <w:color w:val="4472C4"/>
        </w:rPr>
        <w:t>To honour previous applications of paradigms</w:t>
      </w:r>
      <w:r w:rsidR="00070889" w:rsidRPr="004A1BC4">
        <w:rPr>
          <w:color w:val="4472C4"/>
        </w:rPr>
        <w:t xml:space="preserve"> with a somewhat similar idea</w:t>
      </w:r>
      <w:r w:rsidR="00576A82" w:rsidRPr="004A1BC4">
        <w:rPr>
          <w:color w:val="4472C4"/>
        </w:rPr>
        <w:t xml:space="preserve">, such as the one by </w:t>
      </w:r>
      <w:proofErr w:type="spellStart"/>
      <w:r w:rsidR="00576A82" w:rsidRPr="004A1BC4">
        <w:rPr>
          <w:color w:val="4472C4"/>
        </w:rPr>
        <w:t>Nuske</w:t>
      </w:r>
      <w:proofErr w:type="spellEnd"/>
      <w:r w:rsidR="00576A82" w:rsidRPr="004A1BC4">
        <w:rPr>
          <w:color w:val="4472C4"/>
        </w:rPr>
        <w:t xml:space="preserve"> et al. (2014), we removed references to </w:t>
      </w:r>
      <w:r w:rsidR="00070889" w:rsidRPr="004A1BC4">
        <w:rPr>
          <w:color w:val="4472C4"/>
        </w:rPr>
        <w:t>our</w:t>
      </w:r>
      <w:r w:rsidR="00576A82" w:rsidRPr="004A1BC4">
        <w:rPr>
          <w:color w:val="4472C4"/>
        </w:rPr>
        <w:t xml:space="preserve"> paradigm being novel</w:t>
      </w:r>
      <w:r w:rsidR="00F928B3">
        <w:rPr>
          <w:color w:val="4472C4"/>
        </w:rPr>
        <w:t xml:space="preserve"> or innovative</w:t>
      </w:r>
      <w:r w:rsidR="00576A82" w:rsidRPr="004A1BC4">
        <w:rPr>
          <w:color w:val="4472C4"/>
        </w:rPr>
        <w:t xml:space="preserve"> in </w:t>
      </w:r>
      <w:proofErr w:type="gramStart"/>
      <w:r w:rsidR="00576A82" w:rsidRPr="004A1BC4">
        <w:rPr>
          <w:color w:val="4472C4"/>
        </w:rPr>
        <w:t>itself</w:t>
      </w:r>
      <w:r w:rsidR="00FF16E1" w:rsidRPr="004A1BC4">
        <w:rPr>
          <w:color w:val="4472C4"/>
        </w:rPr>
        <w:t>,</w:t>
      </w:r>
      <w:r w:rsidR="00576A82" w:rsidRPr="004A1BC4">
        <w:rPr>
          <w:color w:val="4472C4"/>
        </w:rPr>
        <w:t xml:space="preserve"> </w:t>
      </w:r>
      <w:r w:rsidR="00070889" w:rsidRPr="004A1BC4">
        <w:rPr>
          <w:color w:val="4472C4"/>
        </w:rPr>
        <w:t>and</w:t>
      </w:r>
      <w:proofErr w:type="gramEnd"/>
      <w:r w:rsidR="00070889" w:rsidRPr="004A1BC4">
        <w:rPr>
          <w:color w:val="4472C4"/>
        </w:rPr>
        <w:t xml:space="preserve"> clarified distinctions </w:t>
      </w:r>
      <w:r w:rsidR="00232F10" w:rsidRPr="004A1BC4">
        <w:rPr>
          <w:color w:val="4472C4"/>
        </w:rPr>
        <w:t xml:space="preserve">between earlier and our approach </w:t>
      </w:r>
      <w:r w:rsidR="00576A82" w:rsidRPr="004A1BC4">
        <w:rPr>
          <w:color w:val="4472C4"/>
        </w:rPr>
        <w:t xml:space="preserve">throughout the </w:t>
      </w:r>
      <w:r w:rsidR="00F928B3">
        <w:rPr>
          <w:color w:val="4472C4"/>
        </w:rPr>
        <w:t xml:space="preserve">entire </w:t>
      </w:r>
      <w:r w:rsidR="00576A82" w:rsidRPr="00E337DC">
        <w:rPr>
          <w:color w:val="4472C4"/>
        </w:rPr>
        <w:t>manuscript</w:t>
      </w:r>
      <w:r w:rsidR="00070889" w:rsidRPr="00E337DC">
        <w:rPr>
          <w:color w:val="4472C4"/>
        </w:rPr>
        <w:t xml:space="preserve"> (</w:t>
      </w:r>
      <w:r w:rsidR="004A5EB5">
        <w:rPr>
          <w:color w:val="4472C4"/>
        </w:rPr>
        <w:t>e.g</w:t>
      </w:r>
      <w:r w:rsidR="004A5EB5" w:rsidRPr="008B28E6">
        <w:rPr>
          <w:color w:val="4472C4"/>
        </w:rPr>
        <w:t xml:space="preserve">., </w:t>
      </w:r>
      <w:r w:rsidR="00070889" w:rsidRPr="008B28E6">
        <w:rPr>
          <w:color w:val="4472C4"/>
        </w:rPr>
        <w:t xml:space="preserve">lines </w:t>
      </w:r>
      <w:r w:rsidR="00ED448D" w:rsidRPr="008B28E6">
        <w:rPr>
          <w:color w:val="4472C4"/>
        </w:rPr>
        <w:t>22</w:t>
      </w:r>
      <w:r w:rsidR="004A5EB5" w:rsidRPr="008B28E6">
        <w:rPr>
          <w:color w:val="4472C4"/>
        </w:rPr>
        <w:t>, 97-100, 104</w:t>
      </w:r>
      <w:r w:rsidR="00ED448D" w:rsidRPr="008B28E6">
        <w:rPr>
          <w:color w:val="4472C4"/>
        </w:rPr>
        <w:t xml:space="preserve"> &amp;</w:t>
      </w:r>
      <w:r w:rsidR="008B28E6" w:rsidRPr="008B28E6">
        <w:rPr>
          <w:color w:val="4472C4"/>
        </w:rPr>
        <w:t xml:space="preserve"> 7</w:t>
      </w:r>
      <w:r w:rsidR="00213025">
        <w:rPr>
          <w:color w:val="4472C4"/>
        </w:rPr>
        <w:t>4</w:t>
      </w:r>
      <w:r w:rsidR="008B28E6" w:rsidRPr="008B28E6">
        <w:rPr>
          <w:color w:val="4472C4"/>
        </w:rPr>
        <w:t>7</w:t>
      </w:r>
      <w:r w:rsidR="00070889" w:rsidRPr="008B28E6">
        <w:rPr>
          <w:color w:val="4472C4"/>
        </w:rPr>
        <w:t>)</w:t>
      </w:r>
      <w:r w:rsidR="00576A82" w:rsidRPr="008B28E6">
        <w:rPr>
          <w:color w:val="4472C4"/>
        </w:rPr>
        <w:t>.</w:t>
      </w:r>
    </w:p>
    <w:p w14:paraId="4C76A1AE" w14:textId="4689DCF0" w:rsidR="00221D50" w:rsidRPr="004A1BC4" w:rsidRDefault="00624DAB" w:rsidP="00624DAB">
      <w:pPr>
        <w:spacing w:before="100" w:beforeAutospacing="1" w:after="100" w:afterAutospacing="1" w:line="240" w:lineRule="auto"/>
        <w:rPr>
          <w:rFonts w:eastAsia="Times New Roman"/>
          <w:color w:val="000000" w:themeColor="text1"/>
          <w:lang w:val="en-CA"/>
        </w:rPr>
      </w:pPr>
      <w:r w:rsidRPr="00F94CE6">
        <w:rPr>
          <w:rFonts w:eastAsia="Times New Roman"/>
          <w:color w:val="000000" w:themeColor="text1"/>
          <w:lang w:val="en-CA"/>
        </w:rPr>
        <w:lastRenderedPageBreak/>
        <w:t>3) There is limited discussion of how the observed effects may relate to established theory regarding the mechanisms of cognitive pupil control. For example, the role of the locus coeruleus, and Adaptive Gain Theory (Aston-Jones and Cohen, 2005) or ‘Network Reset’ (</w:t>
      </w:r>
      <w:proofErr w:type="spellStart"/>
      <w:r w:rsidRPr="00F94CE6">
        <w:rPr>
          <w:rFonts w:eastAsia="Times New Roman"/>
          <w:color w:val="000000" w:themeColor="text1"/>
          <w:lang w:val="en-CA"/>
        </w:rPr>
        <w:t>Bouret</w:t>
      </w:r>
      <w:proofErr w:type="spellEnd"/>
      <w:r w:rsidRPr="00F94CE6">
        <w:rPr>
          <w:rFonts w:eastAsia="Times New Roman"/>
          <w:color w:val="000000" w:themeColor="text1"/>
          <w:lang w:val="en-CA"/>
        </w:rPr>
        <w:t xml:space="preserve"> and Sara, 200</w:t>
      </w:r>
      <w:r w:rsidRPr="004A1BC4">
        <w:rPr>
          <w:rFonts w:eastAsia="Times New Roman"/>
          <w:color w:val="000000" w:themeColor="text1"/>
          <w:lang w:val="en-CA"/>
        </w:rPr>
        <w:t>5).</w:t>
      </w:r>
    </w:p>
    <w:p w14:paraId="7E296BD0" w14:textId="6DE793C4" w:rsidR="00221D50" w:rsidRPr="004A1BC4" w:rsidRDefault="00762E12" w:rsidP="00624DAB">
      <w:pPr>
        <w:spacing w:before="100" w:beforeAutospacing="1" w:after="100" w:afterAutospacing="1" w:line="240" w:lineRule="auto"/>
        <w:rPr>
          <w:color w:val="4472C4"/>
        </w:rPr>
      </w:pPr>
      <w:r w:rsidRPr="004A1BC4">
        <w:rPr>
          <w:color w:val="4472C4"/>
        </w:rPr>
        <w:t xml:space="preserve">Thank you, these are </w:t>
      </w:r>
      <w:r w:rsidR="00576A82" w:rsidRPr="004A1BC4">
        <w:rPr>
          <w:color w:val="4472C4"/>
        </w:rPr>
        <w:t xml:space="preserve">relevant suggestions. In the original discussion, we avoided discussion of the physiological/neural mechanisms of cognitive pupil control, as these would have to take the form of drawing speculative links. We </w:t>
      </w:r>
      <w:r w:rsidR="00ED448D">
        <w:rPr>
          <w:color w:val="4472C4"/>
        </w:rPr>
        <w:t>concur</w:t>
      </w:r>
      <w:r w:rsidR="00576A82" w:rsidRPr="004A1BC4">
        <w:rPr>
          <w:color w:val="4472C4"/>
        </w:rPr>
        <w:t xml:space="preserve"> though, that a speculative, brief discussion of such mechanisms may be beneficial for the reader.</w:t>
      </w:r>
    </w:p>
    <w:p w14:paraId="3F2AA4C3" w14:textId="2E5E4477" w:rsidR="00ED448D" w:rsidRPr="00D476CC" w:rsidRDefault="000023CC" w:rsidP="00624DAB">
      <w:pPr>
        <w:spacing w:before="100" w:beforeAutospacing="1" w:after="100" w:afterAutospacing="1" w:line="240" w:lineRule="auto"/>
        <w:rPr>
          <w:color w:val="4472C4"/>
        </w:rPr>
      </w:pPr>
      <w:r w:rsidRPr="004A1BC4">
        <w:rPr>
          <w:b/>
          <w:color w:val="4472C4"/>
        </w:rPr>
        <w:t>ACTION</w:t>
      </w:r>
      <w:r w:rsidR="00576A82" w:rsidRPr="004A1BC4">
        <w:rPr>
          <w:b/>
          <w:color w:val="4472C4"/>
        </w:rPr>
        <w:t xml:space="preserve">: </w:t>
      </w:r>
      <w:r w:rsidR="008C09F9" w:rsidRPr="004A1BC4">
        <w:rPr>
          <w:color w:val="4472C4"/>
        </w:rPr>
        <w:t>In an attempt to offer some suggestions of possible physiological mechanisms underlying our results, we a</w:t>
      </w:r>
      <w:r w:rsidR="00576A82" w:rsidRPr="004A1BC4">
        <w:rPr>
          <w:color w:val="4472C4"/>
        </w:rPr>
        <w:t xml:space="preserve">dded </w:t>
      </w:r>
      <w:r w:rsidR="006308FA" w:rsidRPr="004A1BC4">
        <w:rPr>
          <w:color w:val="4472C4"/>
        </w:rPr>
        <w:t xml:space="preserve">the following </w:t>
      </w:r>
      <w:r w:rsidR="00576A82" w:rsidRPr="004A1BC4">
        <w:rPr>
          <w:color w:val="4472C4"/>
        </w:rPr>
        <w:t xml:space="preserve">paragraph to the </w:t>
      </w:r>
      <w:r w:rsidR="00576A82" w:rsidRPr="00D476CC">
        <w:rPr>
          <w:color w:val="4472C4"/>
        </w:rPr>
        <w:t>discussion (line</w:t>
      </w:r>
      <w:r w:rsidR="008C09F9" w:rsidRPr="00D476CC">
        <w:rPr>
          <w:color w:val="4472C4"/>
        </w:rPr>
        <w:t>s</w:t>
      </w:r>
      <w:r w:rsidR="00576A82" w:rsidRPr="00D476CC">
        <w:rPr>
          <w:color w:val="4472C4"/>
        </w:rPr>
        <w:t xml:space="preserve"> </w:t>
      </w:r>
      <w:r w:rsidR="00D476CC" w:rsidRPr="00D476CC">
        <w:rPr>
          <w:color w:val="4472C4"/>
        </w:rPr>
        <w:t>6</w:t>
      </w:r>
      <w:r w:rsidR="00213025">
        <w:rPr>
          <w:color w:val="4472C4"/>
        </w:rPr>
        <w:t>61</w:t>
      </w:r>
      <w:r w:rsidR="00D476CC" w:rsidRPr="00D476CC">
        <w:rPr>
          <w:color w:val="4472C4"/>
        </w:rPr>
        <w:t>-6</w:t>
      </w:r>
      <w:r w:rsidR="00213025">
        <w:rPr>
          <w:color w:val="4472C4"/>
        </w:rPr>
        <w:t>8</w:t>
      </w:r>
      <w:r w:rsidR="00D476CC" w:rsidRPr="00D476CC">
        <w:rPr>
          <w:color w:val="4472C4"/>
        </w:rPr>
        <w:t>3</w:t>
      </w:r>
      <w:r w:rsidR="00576A82" w:rsidRPr="00D476CC">
        <w:rPr>
          <w:color w:val="4472C4"/>
        </w:rPr>
        <w:t>)</w:t>
      </w:r>
      <w:r w:rsidR="00ED448D" w:rsidRPr="00D476CC">
        <w:rPr>
          <w:color w:val="4472C4"/>
        </w:rPr>
        <w:t xml:space="preserve">. </w:t>
      </w:r>
    </w:p>
    <w:p w14:paraId="4E13C9E2" w14:textId="23A639DC" w:rsidR="0011627F" w:rsidRDefault="00C8285D" w:rsidP="00C8285D">
      <w:pPr>
        <w:spacing w:before="100" w:beforeAutospacing="1" w:after="100" w:afterAutospacing="1"/>
        <w:rPr>
          <w:color w:val="4472C4"/>
        </w:rPr>
      </w:pPr>
      <w:r>
        <w:rPr>
          <w:color w:val="4472C4"/>
        </w:rPr>
        <w:t>“</w:t>
      </w:r>
      <w:r w:rsidR="00037A40" w:rsidRPr="00037A40">
        <w:rPr>
          <w:rFonts w:ascii="Times New Roman" w:hAnsi="Times New Roman" w:cs="Times New Roman"/>
          <w:color w:val="4472C4"/>
          <w:sz w:val="23"/>
          <w:szCs w:val="23"/>
        </w:rPr>
        <w:t>On a neural level, the pupil responses to the branded images may reflect activity of the locus coeruleus (LC)</w:t>
      </w:r>
      <w:r w:rsidR="00656EC6" w:rsidRPr="00037A40">
        <w:rPr>
          <w:rFonts w:ascii="Times New Roman" w:hAnsi="Times New Roman" w:cs="Times New Roman"/>
          <w:color w:val="4472C4"/>
          <w:sz w:val="23"/>
          <w:szCs w:val="23"/>
        </w:rPr>
        <w:t>, its associated connections to several brain regions, and the Adaptive Gain Theory</w:t>
      </w:r>
      <w:r w:rsidR="00145480" w:rsidRPr="00037A40">
        <w:rPr>
          <w:rFonts w:ascii="Times New Roman" w:hAnsi="Times New Roman" w:cs="Times New Roman"/>
          <w:color w:val="4472C4"/>
          <w:sz w:val="23"/>
          <w:szCs w:val="23"/>
        </w:rPr>
        <w:t xml:space="preserve"> </w:t>
      </w:r>
      <w:r w:rsidR="00AD3B8E" w:rsidRPr="00037A40">
        <w:rPr>
          <w:rFonts w:ascii="Times New Roman" w:hAnsi="Times New Roman" w:cs="Times New Roman"/>
          <w:color w:val="4472C4"/>
          <w:sz w:val="23"/>
          <w:szCs w:val="23"/>
        </w:rPr>
        <w:fldChar w:fldCharType="begin" w:fldLock="1"/>
      </w:r>
      <w:r w:rsidR="00AD3B8E" w:rsidRPr="00037A40">
        <w:rPr>
          <w:rFonts w:ascii="Times New Roman" w:hAnsi="Times New Roman" w:cs="Times New Roman"/>
          <w:color w:val="4472C4"/>
          <w:sz w:val="23"/>
          <w:szCs w:val="23"/>
        </w:rPr>
        <w:instrText>ADDIN CSL_CITATION {"citationItems":[{"id":"ITEM-1","itemData":{"DOI":"10.1146/annurev.neuro.28.061604.135709","ISSN":"0147006X","PMID":"16022602","abstract":"Historically, the locus coeruleus-norepinephrine (LC-NE) system has been implicated in arousal, but recent findings suggest that this system plays a more complex and specific role in the control of behavior than investigators previously thought. We review neurophysiological and modeling studies in monkey that support a new theory of LC-NE function. LC neurons exhibit two modes of activity, phasic and tonic. Phasic LC activation is driven by the outcome of task-related decision processes and is proposed to facilitate ensuing behaviors and to help optimize task performance (exploitation). When utility in the task wanes, LC neurons exhibit a tonic activity mode, associated with disengagement from the current task and a search for alternative behaviors (exploration). Monkey LC receives prominent, direct inputs from the anterior cingulate (ACC) and orbitofrontal cortices (OFC), both of which are thought to monitor task-related utility. We propose that these frontal areas produce the above patterns of LC activity to optimize utility on both short and long timescales. Copyright © 2005 by Annual Reviews. All rights reserved.","author":[{"dropping-particle":"","family":"Aston-Jones","given":"Gary","non-dropping-particle":"","parse-names":false,"suffix":""},{"dropping-particle":"","family":"Cohen","given":"Jonathan D.","non-dropping-particle":"","parse-names":false,"suffix":""}],"container-title":"Annual Review of Neuroscience","id":"ITEM-1","issued":{"date-parts":[["2005"]]},"page":"403-450","title":"An integrative theory of locus coeruleus-norepinephrine function: Adaptive gain and optimal performance","type":"article-journal","volume":"28"},"uris":["http://www.mendeley.com/documents/?uuid=55c105e3-867a-4499-8604-d9c640832a34"]}],"mendeley":{"formattedCitation":"(Aston-Jones &amp; Cohen, 2005)","plainTextFormattedCitation":"(Aston-Jones &amp; Cohen, 2005)","previouslyFormattedCitation":"(Aston-Jones &amp; Cohen, 2005)"},"properties":{"noteIndex":0},"schema":"https://github.com/citation-style-language/schema/raw/master/csl-citation.json"}</w:instrText>
      </w:r>
      <w:r w:rsidR="00AD3B8E" w:rsidRPr="00037A40">
        <w:rPr>
          <w:rFonts w:ascii="Times New Roman" w:hAnsi="Times New Roman" w:cs="Times New Roman"/>
          <w:color w:val="4472C4"/>
          <w:sz w:val="23"/>
          <w:szCs w:val="23"/>
        </w:rPr>
        <w:fldChar w:fldCharType="separate"/>
      </w:r>
      <w:r w:rsidR="00AD3B8E" w:rsidRPr="00037A40">
        <w:rPr>
          <w:rFonts w:ascii="Times New Roman" w:hAnsi="Times New Roman" w:cs="Times New Roman"/>
          <w:noProof/>
          <w:color w:val="4472C4"/>
          <w:sz w:val="23"/>
          <w:szCs w:val="23"/>
        </w:rPr>
        <w:t>(Aston-Jones &amp; Cohen, 2005)</w:t>
      </w:r>
      <w:r w:rsidR="00AD3B8E" w:rsidRPr="00037A40">
        <w:rPr>
          <w:rFonts w:ascii="Times New Roman" w:hAnsi="Times New Roman" w:cs="Times New Roman"/>
          <w:color w:val="4472C4"/>
          <w:sz w:val="23"/>
          <w:szCs w:val="23"/>
        </w:rPr>
        <w:fldChar w:fldCharType="end"/>
      </w:r>
      <w:r w:rsidR="00656EC6" w:rsidRPr="00037A40">
        <w:rPr>
          <w:rFonts w:ascii="Times New Roman" w:hAnsi="Times New Roman" w:cs="Times New Roman"/>
          <w:color w:val="4472C4"/>
          <w:sz w:val="23"/>
          <w:szCs w:val="23"/>
        </w:rPr>
        <w:t xml:space="preserve">. The LC is a subcortical structure that is linked to the brain’s noradrenergic system and is found along the pupil dilation pathway. </w:t>
      </w:r>
      <w:r w:rsidR="00370EB9" w:rsidRPr="00037A40">
        <w:rPr>
          <w:rFonts w:ascii="Times New Roman" w:hAnsi="Times New Roman" w:cs="Times New Roman"/>
          <w:color w:val="4472C4"/>
          <w:sz w:val="23"/>
          <w:szCs w:val="23"/>
        </w:rPr>
        <w:t>C</w:t>
      </w:r>
      <w:r w:rsidR="00656EC6" w:rsidRPr="00037A40">
        <w:rPr>
          <w:rFonts w:ascii="Times New Roman" w:hAnsi="Times New Roman" w:cs="Times New Roman"/>
          <w:color w:val="4472C4"/>
          <w:sz w:val="23"/>
          <w:szCs w:val="23"/>
        </w:rPr>
        <w:t xml:space="preserve">ognitive processes that affect pupil dilation through the LC pathway likely involve contributions from other parts of the cortex </w:t>
      </w:r>
      <w:r w:rsidR="00370EB9" w:rsidRPr="00037A40">
        <w:rPr>
          <w:rFonts w:ascii="Times New Roman" w:hAnsi="Times New Roman" w:cs="Times New Roman"/>
          <w:color w:val="4472C4"/>
          <w:sz w:val="23"/>
          <w:szCs w:val="23"/>
        </w:rPr>
        <w:t xml:space="preserve">as well </w:t>
      </w:r>
      <w:r w:rsidR="00656EC6" w:rsidRPr="00037A40">
        <w:rPr>
          <w:rFonts w:ascii="Times New Roman" w:hAnsi="Times New Roman" w:cs="Times New Roman"/>
          <w:color w:val="4472C4"/>
          <w:sz w:val="23"/>
          <w:szCs w:val="23"/>
        </w:rPr>
        <w:t>(</w:t>
      </w:r>
      <w:r w:rsidR="00FF16E1" w:rsidRPr="00037A40">
        <w:rPr>
          <w:rFonts w:ascii="Times New Roman" w:hAnsi="Times New Roman" w:cs="Times New Roman"/>
          <w:color w:val="4472C4"/>
          <w:sz w:val="23"/>
          <w:szCs w:val="23"/>
        </w:rPr>
        <w:t>e.g.,</w:t>
      </w:r>
      <w:r w:rsidR="00656EC6" w:rsidRPr="00037A40">
        <w:rPr>
          <w:rFonts w:ascii="Times New Roman" w:hAnsi="Times New Roman" w:cs="Times New Roman"/>
          <w:color w:val="4472C4"/>
          <w:sz w:val="23"/>
          <w:szCs w:val="23"/>
        </w:rPr>
        <w:t xml:space="preserve"> anterior cingulate cortex and the orbitofrontal cortex; </w:t>
      </w:r>
      <w:r w:rsidR="00AD3B8E" w:rsidRPr="00037A40">
        <w:rPr>
          <w:rFonts w:ascii="Times New Roman" w:hAnsi="Times New Roman" w:cs="Times New Roman"/>
          <w:color w:val="4472C4"/>
          <w:sz w:val="23"/>
          <w:szCs w:val="23"/>
        </w:rPr>
        <w:fldChar w:fldCharType="begin" w:fldLock="1"/>
      </w:r>
      <w:r w:rsidR="00F56AE8" w:rsidRPr="00037A40">
        <w:rPr>
          <w:rFonts w:ascii="Times New Roman" w:hAnsi="Times New Roman" w:cs="Times New Roman"/>
          <w:color w:val="4472C4"/>
          <w:sz w:val="23"/>
          <w:szCs w:val="23"/>
        </w:rPr>
        <w:instrText>ADDIN CSL_CITATION {"citationItems":[{"id":"ITEM-1","itemData":{"DOI":"10.1016/j.tics.2020.03.005","ISSN":"1879307X","PMID":"32331857","abstract":"Cognitively driven pupil modulations reflect certain underlying brain functions. What do these reflections tell us? Here, we review findings that have identified key roles for three neural systems: cortical modulation of the pretectal olivary nucleus (PON), which controls the pupillary light reflex; the superior colliculus (SC), which mediates orienting responses, including pupil changes to salient stimuli; and the locus coeruleus (LC)-norepinephrine (NE) neuromodulatory system, which mediates relationships between pupil-linked arousal and cognition. We discuss how these findings can inform the interpretation of pupil measurements in terms of activation of these neural systems. We also highlight caveats, open questions, and key directions for future experiments for improving these interpretations in terms of the underlying neural dynamics throughout the brain.","author":[{"dropping-particle":"","family":"Joshi","given":"Siddhartha","non-dropping-particle":"","parse-names":false,"suffix":""},{"dropping-particle":"","family":"Gold","given":"Joshua I.","non-dropping-particle":"","parse-names":false,"suffix":""}],"container-title":"Trends in Cognitive Sciences","id":"ITEM-1","issue":"6","issued":{"date-parts":[["2020"]]},"page":"466-480","publisher":"Elsevier Ltd","title":"Pupil Size as a Window on Neural Substrates of Cognition","type":"article-journal","volume":"24"},"uris":["http://www.mendeley.com/documents/?uuid=67948540-6b85-4473-a6ff-b62d9429ff49"]}],"mendeley":{"formattedCitation":"(Joshi &amp; Gold, 2020)","plainTextFormattedCitation":"(Joshi &amp; Gold, 2020)","previouslyFormattedCitation":"(Joshi &amp; Gold, 2020)"},"properties":{"noteIndex":0},"schema":"https://github.com/citation-style-language/schema/raw/master/csl-citation.json"}</w:instrText>
      </w:r>
      <w:r w:rsidR="00AD3B8E" w:rsidRPr="00037A40">
        <w:rPr>
          <w:rFonts w:ascii="Times New Roman" w:hAnsi="Times New Roman" w:cs="Times New Roman"/>
          <w:color w:val="4472C4"/>
          <w:sz w:val="23"/>
          <w:szCs w:val="23"/>
        </w:rPr>
        <w:fldChar w:fldCharType="separate"/>
      </w:r>
      <w:r w:rsidR="00AD3B8E" w:rsidRPr="00037A40">
        <w:rPr>
          <w:rFonts w:ascii="Times New Roman" w:hAnsi="Times New Roman" w:cs="Times New Roman"/>
          <w:noProof/>
          <w:color w:val="4472C4"/>
          <w:sz w:val="23"/>
          <w:szCs w:val="23"/>
        </w:rPr>
        <w:t>(Joshi &amp; Gold, 2020)</w:t>
      </w:r>
      <w:r w:rsidR="00AD3B8E" w:rsidRPr="00037A40">
        <w:rPr>
          <w:rFonts w:ascii="Times New Roman" w:hAnsi="Times New Roman" w:cs="Times New Roman"/>
          <w:color w:val="4472C4"/>
          <w:sz w:val="23"/>
          <w:szCs w:val="23"/>
        </w:rPr>
        <w:fldChar w:fldCharType="end"/>
      </w:r>
      <w:r w:rsidR="00656EC6" w:rsidRPr="00037A40">
        <w:rPr>
          <w:rFonts w:ascii="Times New Roman" w:hAnsi="Times New Roman" w:cs="Times New Roman"/>
          <w:color w:val="4472C4"/>
          <w:sz w:val="23"/>
          <w:szCs w:val="23"/>
        </w:rPr>
        <w:t xml:space="preserve">). </w:t>
      </w:r>
      <w:r w:rsidR="00F56AE8" w:rsidRPr="00037A40">
        <w:rPr>
          <w:rFonts w:ascii="Times New Roman" w:hAnsi="Times New Roman" w:cs="Times New Roman"/>
          <w:color w:val="4472C4"/>
          <w:sz w:val="23"/>
          <w:szCs w:val="23"/>
        </w:rPr>
        <w:t xml:space="preserve">These two structures are associated with the concept of utility </w:t>
      </w:r>
      <w:r w:rsidR="00F56AE8" w:rsidRPr="00037A40">
        <w:rPr>
          <w:rFonts w:ascii="Times New Roman" w:hAnsi="Times New Roman" w:cs="Times New Roman"/>
          <w:color w:val="4472C4"/>
          <w:sz w:val="23"/>
          <w:szCs w:val="23"/>
        </w:rPr>
        <w:fldChar w:fldCharType="begin" w:fldLock="1"/>
      </w:r>
      <w:r w:rsidR="00F56AE8" w:rsidRPr="00037A40">
        <w:rPr>
          <w:rFonts w:ascii="Times New Roman" w:hAnsi="Times New Roman" w:cs="Times New Roman"/>
          <w:color w:val="4472C4"/>
          <w:sz w:val="23"/>
          <w:szCs w:val="23"/>
        </w:rPr>
        <w:instrText>ADDIN CSL_CITATION {"citationItems":[{"id":"ITEM-1","itemData":{"DOI":"10.1146/annurev.neuro.28.061604.135709","ISSN":"0147006X","PMID":"16022602","abstract":"Historically, the locus coeruleus-norepinephrine (LC-NE) system has been implicated in arousal, but recent findings suggest that this system plays a more complex and specific role in the control of behavior than investigators previously thought. We review neurophysiological and modeling studies in monkey that support a new theory of LC-NE function. LC neurons exhibit two modes of activity, phasic and tonic. Phasic LC activation is driven by the outcome of task-related decision processes and is proposed to facilitate ensuing behaviors and to help optimize task performance (exploitation). When utility in the task wanes, LC neurons exhibit a tonic activity mode, associated with disengagement from the current task and a search for alternative behaviors (exploration). Monkey LC receives prominent, direct inputs from the anterior cingulate (ACC) and orbitofrontal cortices (OFC), both of which are thought to monitor task-related utility. We propose that these frontal areas produce the above patterns of LC activity to optimize utility on both short and long timescales. Copyright © 2005 by Annual Reviews. All rights reserved.","author":[{"dropping-particle":"","family":"Aston-Jones","given":"Gary","non-dropping-particle":"","parse-names":false,"suffix":""},{"dropping-particle":"","family":"Cohen","given":"Jonathan D.","non-dropping-particle":"","parse-names":false,"suffix":""}],"container-title":"Annual Review of Neuroscience","id":"ITEM-1","issued":{"date-parts":[["2005"]]},"page":"403-450","title":"An integrative theory of locus coeruleus-norepinephrine function: Adaptive gain and optimal performance","type":"article-journal","volume":"28"},"uris":["http://www.mendeley.com/documents/?uuid=55c105e3-867a-4499-8604-d9c640832a34"]}],"mendeley":{"formattedCitation":"(Aston-Jones &amp; Cohen, 2005)","plainTextFormattedCitation":"(Aston-Jones &amp; Cohen, 2005)","previouslyFormattedCitation":"(Aston-Jones &amp; Cohen, 2005)"},"properties":{"noteIndex":0},"schema":"https://github.com/citation-style-language/schema/raw/master/csl-citation.json"}</w:instrText>
      </w:r>
      <w:r w:rsidR="00F56AE8" w:rsidRPr="00037A40">
        <w:rPr>
          <w:rFonts w:ascii="Times New Roman" w:hAnsi="Times New Roman" w:cs="Times New Roman"/>
          <w:color w:val="4472C4"/>
          <w:sz w:val="23"/>
          <w:szCs w:val="23"/>
        </w:rPr>
        <w:fldChar w:fldCharType="separate"/>
      </w:r>
      <w:r w:rsidR="00F56AE8" w:rsidRPr="00037A40">
        <w:rPr>
          <w:rFonts w:ascii="Times New Roman" w:hAnsi="Times New Roman" w:cs="Times New Roman"/>
          <w:noProof/>
          <w:color w:val="4472C4"/>
          <w:sz w:val="23"/>
          <w:szCs w:val="23"/>
        </w:rPr>
        <w:t>(Aston-Jones &amp; Cohen, 2005)</w:t>
      </w:r>
      <w:r w:rsidR="00F56AE8" w:rsidRPr="00037A40">
        <w:rPr>
          <w:rFonts w:ascii="Times New Roman" w:hAnsi="Times New Roman" w:cs="Times New Roman"/>
          <w:color w:val="4472C4"/>
          <w:sz w:val="23"/>
          <w:szCs w:val="23"/>
        </w:rPr>
        <w:fldChar w:fldCharType="end"/>
      </w:r>
      <w:r w:rsidR="00F56AE8" w:rsidRPr="00037A40">
        <w:rPr>
          <w:rFonts w:ascii="Times New Roman" w:hAnsi="Times New Roman" w:cs="Times New Roman"/>
          <w:color w:val="4472C4"/>
          <w:sz w:val="23"/>
          <w:szCs w:val="23"/>
        </w:rPr>
        <w:t xml:space="preserve">. </w:t>
      </w:r>
      <w:r w:rsidR="00656EC6" w:rsidRPr="00037A40">
        <w:rPr>
          <w:rFonts w:ascii="Times New Roman" w:hAnsi="Times New Roman" w:cs="Times New Roman"/>
          <w:color w:val="4472C4"/>
          <w:sz w:val="23"/>
          <w:szCs w:val="23"/>
        </w:rPr>
        <w:t xml:space="preserve">Under the Adaptive Gain Theory, it is suggested that the locus coeruleus-norepinephrine (LC-NE) modulatory system optimizes cognitive processes by adaptively conducting continuous evaluations of the targeted stimuli through the </w:t>
      </w:r>
      <w:r w:rsidR="00F56AE8" w:rsidRPr="00037A40">
        <w:rPr>
          <w:rFonts w:ascii="Times New Roman" w:hAnsi="Times New Roman" w:cs="Times New Roman"/>
          <w:color w:val="4472C4"/>
          <w:sz w:val="23"/>
          <w:szCs w:val="23"/>
        </w:rPr>
        <w:t xml:space="preserve">tonic (sustained) and </w:t>
      </w:r>
      <w:r w:rsidR="00656EC6" w:rsidRPr="00037A40">
        <w:rPr>
          <w:rFonts w:ascii="Times New Roman" w:hAnsi="Times New Roman" w:cs="Times New Roman"/>
          <w:color w:val="4472C4"/>
          <w:sz w:val="23"/>
          <w:szCs w:val="23"/>
        </w:rPr>
        <w:t xml:space="preserve">phasic </w:t>
      </w:r>
      <w:r w:rsidR="00F56AE8" w:rsidRPr="00037A40">
        <w:rPr>
          <w:rFonts w:ascii="Times New Roman" w:hAnsi="Times New Roman" w:cs="Times New Roman"/>
          <w:color w:val="4472C4"/>
          <w:sz w:val="23"/>
          <w:szCs w:val="23"/>
        </w:rPr>
        <w:t>(event-related)</w:t>
      </w:r>
      <w:r w:rsidR="00656EC6" w:rsidRPr="00037A40">
        <w:rPr>
          <w:rFonts w:ascii="Times New Roman" w:hAnsi="Times New Roman" w:cs="Times New Roman"/>
          <w:color w:val="4472C4"/>
          <w:sz w:val="23"/>
          <w:szCs w:val="23"/>
        </w:rPr>
        <w:t xml:space="preserve"> modes of the LC. The phasic mode involves high task engagement and </w:t>
      </w:r>
      <w:r w:rsidR="00C50E10" w:rsidRPr="00037A40">
        <w:rPr>
          <w:rFonts w:ascii="Times New Roman" w:hAnsi="Times New Roman" w:cs="Times New Roman"/>
          <w:color w:val="4472C4"/>
          <w:sz w:val="23"/>
          <w:szCs w:val="23"/>
        </w:rPr>
        <w:t xml:space="preserve">is activated in </w:t>
      </w:r>
      <w:r w:rsidR="00656EC6" w:rsidRPr="00037A40">
        <w:rPr>
          <w:rFonts w:ascii="Times New Roman" w:hAnsi="Times New Roman" w:cs="Times New Roman"/>
          <w:color w:val="4472C4"/>
          <w:sz w:val="23"/>
          <w:szCs w:val="23"/>
        </w:rPr>
        <w:t>respons</w:t>
      </w:r>
      <w:r w:rsidR="00C50E10" w:rsidRPr="00037A40">
        <w:rPr>
          <w:rFonts w:ascii="Times New Roman" w:hAnsi="Times New Roman" w:cs="Times New Roman"/>
          <w:color w:val="4472C4"/>
          <w:sz w:val="23"/>
          <w:szCs w:val="23"/>
        </w:rPr>
        <w:t>e</w:t>
      </w:r>
      <w:r w:rsidR="00656EC6" w:rsidRPr="00037A40">
        <w:rPr>
          <w:rFonts w:ascii="Times New Roman" w:hAnsi="Times New Roman" w:cs="Times New Roman"/>
          <w:color w:val="4472C4"/>
          <w:sz w:val="23"/>
          <w:szCs w:val="23"/>
        </w:rPr>
        <w:t xml:space="preserve"> to task-relevant events. In comparison, the tonic mode involves high distractibility and </w:t>
      </w:r>
      <w:r w:rsidR="00C50E10" w:rsidRPr="00037A40">
        <w:rPr>
          <w:rFonts w:ascii="Times New Roman" w:hAnsi="Times New Roman" w:cs="Times New Roman"/>
          <w:color w:val="4472C4"/>
          <w:sz w:val="23"/>
          <w:szCs w:val="23"/>
        </w:rPr>
        <w:t>is associated with</w:t>
      </w:r>
      <w:r w:rsidR="00656EC6" w:rsidRPr="00037A40">
        <w:rPr>
          <w:rFonts w:ascii="Times New Roman" w:hAnsi="Times New Roman" w:cs="Times New Roman"/>
          <w:color w:val="4472C4"/>
          <w:sz w:val="23"/>
          <w:szCs w:val="23"/>
        </w:rPr>
        <w:t xml:space="preserve"> exploration</w:t>
      </w:r>
      <w:r w:rsidR="00F56AE8" w:rsidRPr="00037A40">
        <w:rPr>
          <w:rFonts w:ascii="Times New Roman" w:hAnsi="Times New Roman" w:cs="Times New Roman"/>
          <w:color w:val="4472C4"/>
          <w:sz w:val="23"/>
          <w:szCs w:val="23"/>
        </w:rPr>
        <w:t xml:space="preserve"> </w:t>
      </w:r>
      <w:r w:rsidR="00F56AE8" w:rsidRPr="00037A40">
        <w:rPr>
          <w:rFonts w:ascii="Times New Roman" w:hAnsi="Times New Roman" w:cs="Times New Roman"/>
          <w:color w:val="4472C4"/>
          <w:sz w:val="23"/>
          <w:szCs w:val="23"/>
        </w:rPr>
        <w:fldChar w:fldCharType="begin" w:fldLock="1"/>
      </w:r>
      <w:r w:rsidR="00E337DC">
        <w:rPr>
          <w:rFonts w:ascii="Times New Roman" w:hAnsi="Times New Roman" w:cs="Times New Roman"/>
          <w:color w:val="4472C4"/>
          <w:sz w:val="23"/>
          <w:szCs w:val="23"/>
        </w:rPr>
        <w:instrText>ADDIN CSL_CITATION {"citationItems":[{"id":"ITEM-1","itemData":{"DOI":"10.1146/annurev.neuro.28.061604.135709","ISSN":"0147006X","PMID":"16022602","abstract":"Historically, the locus coeruleus-norepinephrine (LC-NE) system has been implicated in arousal, but recent findings suggest that this system plays a more complex and specific role in the control of behavior than investigators previously thought. We review neurophysiological and modeling studies in monkey that support a new theory of LC-NE function. LC neurons exhibit two modes of activity, phasic and tonic. Phasic LC activation is driven by the outcome of task-related decision processes and is proposed to facilitate ensuing behaviors and to help optimize task performance (exploitation). When utility in the task wanes, LC neurons exhibit a tonic activity mode, associated with disengagement from the current task and a search for alternative behaviors (exploration). Monkey LC receives prominent, direct inputs from the anterior cingulate (ACC) and orbitofrontal cortices (OFC), both of which are thought to monitor task-related utility. We propose that these frontal areas produce the above patterns of LC activity to optimize utility on both short and long timescales. Copyright © 2005 by Annual Reviews. All rights reserved.","author":[{"dropping-particle":"","family":"Aston-Jones","given":"Gary","non-dropping-particle":"","parse-names":false,"suffix":""},{"dropping-particle":"","family":"Cohen","given":"Jonathan D.","non-dropping-particle":"","parse-names":false,"suffix":""}],"container-title":"Annual Review of Neuroscience","id":"ITEM-1","issued":{"date-parts":[["2005"]]},"page":"403-450","title":"An integrative theory of locus coeruleus-norepinephrine function: Adaptive gain and optimal performance","type":"article-journal","volume":"28"},"uris":["http://www.mendeley.com/documents/?uuid=55c105e3-867a-4499-8604-d9c640832a34"]}],"mendeley":{"formattedCitation":"(Aston-Jones &amp; Cohen, 2005)","plainTextFormattedCitation":"(Aston-Jones &amp; Cohen, 2005)","previouslyFormattedCitation":"(Aston-Jones &amp; Cohen, 2005)"},"properties":{"noteIndex":0},"schema":"https://github.com/citation-style-language/schema/raw/master/csl-citation.json"}</w:instrText>
      </w:r>
      <w:r w:rsidR="00F56AE8" w:rsidRPr="00037A40">
        <w:rPr>
          <w:rFonts w:ascii="Times New Roman" w:hAnsi="Times New Roman" w:cs="Times New Roman"/>
          <w:color w:val="4472C4"/>
          <w:sz w:val="23"/>
          <w:szCs w:val="23"/>
        </w:rPr>
        <w:fldChar w:fldCharType="separate"/>
      </w:r>
      <w:r w:rsidR="00F56AE8" w:rsidRPr="00037A40">
        <w:rPr>
          <w:rFonts w:ascii="Times New Roman" w:hAnsi="Times New Roman" w:cs="Times New Roman"/>
          <w:noProof/>
          <w:color w:val="4472C4"/>
          <w:sz w:val="23"/>
          <w:szCs w:val="23"/>
        </w:rPr>
        <w:t>(Aston-Jones &amp; Cohen, 2005)</w:t>
      </w:r>
      <w:r w:rsidR="00F56AE8" w:rsidRPr="00037A40">
        <w:rPr>
          <w:rFonts w:ascii="Times New Roman" w:hAnsi="Times New Roman" w:cs="Times New Roman"/>
          <w:color w:val="4472C4"/>
          <w:sz w:val="23"/>
          <w:szCs w:val="23"/>
        </w:rPr>
        <w:fldChar w:fldCharType="end"/>
      </w:r>
      <w:r w:rsidR="00656EC6" w:rsidRPr="00037A40">
        <w:rPr>
          <w:rFonts w:ascii="Times New Roman" w:hAnsi="Times New Roman" w:cs="Times New Roman"/>
          <w:color w:val="4472C4"/>
          <w:sz w:val="23"/>
          <w:szCs w:val="23"/>
        </w:rPr>
        <w:t xml:space="preserve">. </w:t>
      </w:r>
      <w:r w:rsidR="0011627F" w:rsidRPr="00037A40">
        <w:rPr>
          <w:rFonts w:ascii="Times New Roman" w:hAnsi="Times New Roman" w:cs="Times New Roman"/>
          <w:color w:val="4472C4"/>
          <w:sz w:val="23"/>
          <w:szCs w:val="23"/>
        </w:rPr>
        <w:t xml:space="preserve">In the current study, the results showed a greater </w:t>
      </w:r>
      <w:r w:rsidR="00037A40" w:rsidRPr="00037A40">
        <w:rPr>
          <w:rFonts w:ascii="Times New Roman" w:hAnsi="Times New Roman" w:cs="Times New Roman"/>
          <w:color w:val="4472C4"/>
          <w:sz w:val="23"/>
          <w:szCs w:val="23"/>
        </w:rPr>
        <w:t>increase</w:t>
      </w:r>
      <w:r w:rsidR="0011627F" w:rsidRPr="00037A40">
        <w:rPr>
          <w:rFonts w:ascii="Times New Roman" w:hAnsi="Times New Roman" w:cs="Times New Roman"/>
          <w:color w:val="4472C4"/>
          <w:sz w:val="23"/>
          <w:szCs w:val="23"/>
        </w:rPr>
        <w:t xml:space="preserve"> in mean pupil size from baseline for familiar (vs unfamiliar) branded images</w:t>
      </w:r>
      <w:r w:rsidR="00F56AE8" w:rsidRPr="00037A40">
        <w:rPr>
          <w:rFonts w:ascii="Times New Roman" w:hAnsi="Times New Roman" w:cs="Times New Roman"/>
          <w:color w:val="4472C4"/>
          <w:sz w:val="23"/>
          <w:szCs w:val="23"/>
        </w:rPr>
        <w:t xml:space="preserve"> while focusing on the task</w:t>
      </w:r>
      <w:r w:rsidR="00ED448D" w:rsidRPr="00037A40">
        <w:rPr>
          <w:rFonts w:ascii="Times New Roman" w:hAnsi="Times New Roman" w:cs="Times New Roman"/>
          <w:color w:val="4472C4"/>
          <w:sz w:val="23"/>
          <w:szCs w:val="23"/>
        </w:rPr>
        <w:t xml:space="preserve">. </w:t>
      </w:r>
      <w:r w:rsidR="0011627F" w:rsidRPr="00037A40">
        <w:rPr>
          <w:rFonts w:ascii="Times New Roman" w:hAnsi="Times New Roman" w:cs="Times New Roman"/>
          <w:color w:val="4472C4"/>
          <w:sz w:val="23"/>
          <w:szCs w:val="23"/>
        </w:rPr>
        <w:t>Th</w:t>
      </w:r>
      <w:r w:rsidR="009509E9" w:rsidRPr="00037A40">
        <w:rPr>
          <w:rFonts w:ascii="Times New Roman" w:hAnsi="Times New Roman" w:cs="Times New Roman"/>
          <w:color w:val="4472C4"/>
          <w:sz w:val="23"/>
          <w:szCs w:val="23"/>
        </w:rPr>
        <w:t xml:space="preserve">is </w:t>
      </w:r>
      <w:r w:rsidR="0011627F" w:rsidRPr="00037A40">
        <w:rPr>
          <w:rFonts w:ascii="Times New Roman" w:hAnsi="Times New Roman" w:cs="Times New Roman"/>
          <w:color w:val="4472C4"/>
          <w:sz w:val="23"/>
          <w:szCs w:val="23"/>
        </w:rPr>
        <w:t>suggest</w:t>
      </w:r>
      <w:r w:rsidRPr="00037A40">
        <w:rPr>
          <w:rFonts w:ascii="Times New Roman" w:hAnsi="Times New Roman" w:cs="Times New Roman"/>
          <w:color w:val="4472C4"/>
          <w:sz w:val="23"/>
          <w:szCs w:val="23"/>
        </w:rPr>
        <w:t>s</w:t>
      </w:r>
      <w:r w:rsidR="0011627F" w:rsidRPr="00037A40">
        <w:rPr>
          <w:rFonts w:ascii="Times New Roman" w:hAnsi="Times New Roman" w:cs="Times New Roman"/>
          <w:color w:val="4472C4"/>
          <w:sz w:val="23"/>
          <w:szCs w:val="23"/>
        </w:rPr>
        <w:t xml:space="preserve"> that participants’ </w:t>
      </w:r>
      <w:r w:rsidRPr="00037A40">
        <w:rPr>
          <w:rFonts w:ascii="Times New Roman" w:hAnsi="Times New Roman" w:cs="Times New Roman"/>
          <w:color w:val="4472C4"/>
          <w:sz w:val="23"/>
          <w:szCs w:val="23"/>
        </w:rPr>
        <w:t xml:space="preserve">LC neurons were in </w:t>
      </w:r>
      <w:r w:rsidR="0011627F" w:rsidRPr="00037A40">
        <w:rPr>
          <w:rFonts w:ascii="Times New Roman" w:hAnsi="Times New Roman" w:cs="Times New Roman"/>
          <w:color w:val="4472C4"/>
          <w:sz w:val="23"/>
          <w:szCs w:val="23"/>
        </w:rPr>
        <w:t>phasic mode when viewing the familiar branded images</w:t>
      </w:r>
      <w:r w:rsidR="00C50E10" w:rsidRPr="00037A40">
        <w:rPr>
          <w:rFonts w:ascii="Times New Roman" w:hAnsi="Times New Roman" w:cs="Times New Roman"/>
          <w:color w:val="4472C4"/>
          <w:sz w:val="23"/>
          <w:szCs w:val="23"/>
        </w:rPr>
        <w:t>, as participants might have recognized relevant content</w:t>
      </w:r>
      <w:r w:rsidR="0011627F" w:rsidRPr="00037A40">
        <w:rPr>
          <w:rFonts w:ascii="Times New Roman" w:hAnsi="Times New Roman" w:cs="Times New Roman"/>
          <w:color w:val="4472C4"/>
          <w:sz w:val="23"/>
          <w:szCs w:val="23"/>
        </w:rPr>
        <w:t xml:space="preserve">. In comparison, participants’ </w:t>
      </w:r>
      <w:r w:rsidRPr="00037A40">
        <w:rPr>
          <w:rFonts w:ascii="Times New Roman" w:hAnsi="Times New Roman" w:cs="Times New Roman"/>
          <w:color w:val="4472C4"/>
          <w:sz w:val="23"/>
          <w:szCs w:val="23"/>
        </w:rPr>
        <w:t xml:space="preserve">LC neurons may have been in </w:t>
      </w:r>
      <w:r w:rsidR="0011627F" w:rsidRPr="00037A40">
        <w:rPr>
          <w:rFonts w:ascii="Times New Roman" w:hAnsi="Times New Roman" w:cs="Times New Roman"/>
          <w:color w:val="4472C4"/>
          <w:sz w:val="23"/>
          <w:szCs w:val="23"/>
        </w:rPr>
        <w:t>tonic mode</w:t>
      </w:r>
      <w:r w:rsidR="00ED448D" w:rsidRPr="00037A40">
        <w:rPr>
          <w:rFonts w:ascii="Times New Roman" w:hAnsi="Times New Roman" w:cs="Times New Roman"/>
          <w:color w:val="4472C4"/>
          <w:sz w:val="23"/>
          <w:szCs w:val="23"/>
        </w:rPr>
        <w:t xml:space="preserve"> </w:t>
      </w:r>
      <w:r w:rsidR="0011627F" w:rsidRPr="00037A40">
        <w:rPr>
          <w:rFonts w:ascii="Times New Roman" w:hAnsi="Times New Roman" w:cs="Times New Roman"/>
          <w:color w:val="4472C4"/>
          <w:sz w:val="23"/>
          <w:szCs w:val="23"/>
        </w:rPr>
        <w:t>when presented with unfamiliar branded images</w:t>
      </w:r>
      <w:r w:rsidR="00C50E10" w:rsidRPr="00037A40">
        <w:rPr>
          <w:rFonts w:ascii="Times New Roman" w:hAnsi="Times New Roman" w:cs="Times New Roman"/>
          <w:color w:val="4472C4"/>
          <w:sz w:val="23"/>
          <w:szCs w:val="23"/>
        </w:rPr>
        <w:t>,</w:t>
      </w:r>
      <w:r w:rsidR="0011627F" w:rsidRPr="00037A40">
        <w:rPr>
          <w:rFonts w:ascii="Times New Roman" w:hAnsi="Times New Roman" w:cs="Times New Roman"/>
          <w:color w:val="4472C4"/>
          <w:sz w:val="23"/>
          <w:szCs w:val="23"/>
        </w:rPr>
        <w:t xml:space="preserve"> as the lack of familiarity may have led to greater exploration and distract</w:t>
      </w:r>
      <w:r w:rsidRPr="00037A40">
        <w:rPr>
          <w:rFonts w:ascii="Times New Roman" w:hAnsi="Times New Roman" w:cs="Times New Roman"/>
          <w:color w:val="4472C4"/>
          <w:sz w:val="23"/>
          <w:szCs w:val="23"/>
        </w:rPr>
        <w:t>ion</w:t>
      </w:r>
      <w:r w:rsidR="0011627F" w:rsidRPr="00037A40">
        <w:rPr>
          <w:rFonts w:ascii="Times New Roman" w:hAnsi="Times New Roman" w:cs="Times New Roman"/>
          <w:color w:val="4472C4"/>
          <w:sz w:val="23"/>
          <w:szCs w:val="23"/>
        </w:rPr>
        <w:t>.</w:t>
      </w:r>
      <w:r w:rsidR="00C50E10" w:rsidRPr="00037A40">
        <w:rPr>
          <w:rFonts w:ascii="Times New Roman" w:hAnsi="Times New Roman" w:cs="Times New Roman"/>
          <w:color w:val="4472C4"/>
          <w:sz w:val="23"/>
          <w:szCs w:val="23"/>
        </w:rPr>
        <w:t xml:space="preserve"> </w:t>
      </w:r>
      <w:r w:rsidR="00F56AE8" w:rsidRPr="00037A40">
        <w:rPr>
          <w:rFonts w:ascii="Times New Roman" w:hAnsi="Times New Roman" w:cs="Times New Roman"/>
          <w:color w:val="4472C4"/>
          <w:sz w:val="23"/>
          <w:szCs w:val="23"/>
        </w:rPr>
        <w:t xml:space="preserve">The </w:t>
      </w:r>
      <w:r w:rsidR="00037A40" w:rsidRPr="00037A40">
        <w:rPr>
          <w:rFonts w:ascii="Times New Roman" w:hAnsi="Times New Roman" w:cs="Times New Roman"/>
          <w:color w:val="4472C4"/>
          <w:sz w:val="23"/>
          <w:szCs w:val="23"/>
        </w:rPr>
        <w:t xml:space="preserve">input </w:t>
      </w:r>
      <w:r w:rsidR="00F56AE8" w:rsidRPr="00037A40">
        <w:rPr>
          <w:rFonts w:ascii="Times New Roman" w:hAnsi="Times New Roman" w:cs="Times New Roman"/>
          <w:color w:val="4472C4"/>
          <w:sz w:val="23"/>
          <w:szCs w:val="23"/>
        </w:rPr>
        <w:t xml:space="preserve">signals from the anterior cingulate and the orbitofrontal cortex can generate increased activity in the phasic mode of the LC. </w:t>
      </w:r>
      <w:r w:rsidR="0011627F" w:rsidRPr="00037A40">
        <w:rPr>
          <w:rFonts w:ascii="Times New Roman" w:hAnsi="Times New Roman" w:cs="Times New Roman"/>
          <w:color w:val="4472C4"/>
          <w:sz w:val="23"/>
          <w:szCs w:val="23"/>
        </w:rPr>
        <w:t>Thus, it can be inferred that recognition of the familiar images may reflect an increase in the phasic mode of the LC</w:t>
      </w:r>
      <w:r w:rsidR="00F56AE8" w:rsidRPr="00037A40">
        <w:rPr>
          <w:rFonts w:ascii="Times New Roman" w:hAnsi="Times New Roman" w:cs="Times New Roman"/>
          <w:color w:val="4472C4"/>
          <w:sz w:val="23"/>
          <w:szCs w:val="23"/>
        </w:rPr>
        <w:t>,</w:t>
      </w:r>
      <w:r w:rsidR="0011627F" w:rsidRPr="00037A40">
        <w:rPr>
          <w:rFonts w:ascii="Times New Roman" w:hAnsi="Times New Roman" w:cs="Times New Roman"/>
          <w:color w:val="4472C4"/>
          <w:sz w:val="23"/>
          <w:szCs w:val="23"/>
        </w:rPr>
        <w:t xml:space="preserve"> as familiar brands are </w:t>
      </w:r>
      <w:r w:rsidR="00AD3B8E" w:rsidRPr="00037A40">
        <w:rPr>
          <w:rFonts w:ascii="Times New Roman" w:hAnsi="Times New Roman" w:cs="Times New Roman"/>
          <w:color w:val="4472C4"/>
          <w:sz w:val="23"/>
          <w:szCs w:val="23"/>
        </w:rPr>
        <w:t xml:space="preserve">thought to be </w:t>
      </w:r>
      <w:r w:rsidR="0011627F" w:rsidRPr="00037A40">
        <w:rPr>
          <w:rFonts w:ascii="Times New Roman" w:hAnsi="Times New Roman" w:cs="Times New Roman"/>
          <w:color w:val="4472C4"/>
          <w:sz w:val="23"/>
          <w:szCs w:val="23"/>
        </w:rPr>
        <w:t xml:space="preserve">more relevant to </w:t>
      </w:r>
      <w:r w:rsidR="00AD3B8E" w:rsidRPr="00037A40">
        <w:rPr>
          <w:rFonts w:ascii="Times New Roman" w:hAnsi="Times New Roman" w:cs="Times New Roman"/>
          <w:color w:val="4472C4"/>
          <w:sz w:val="23"/>
          <w:szCs w:val="23"/>
        </w:rPr>
        <w:t>consumers</w:t>
      </w:r>
      <w:r w:rsidR="0011627F" w:rsidRPr="00037A40">
        <w:rPr>
          <w:rFonts w:ascii="Times New Roman" w:hAnsi="Times New Roman" w:cs="Times New Roman"/>
          <w:color w:val="4472C4"/>
          <w:sz w:val="23"/>
          <w:szCs w:val="23"/>
        </w:rPr>
        <w:t xml:space="preserve"> </w:t>
      </w:r>
      <w:r w:rsidR="00AD3B8E" w:rsidRPr="00037A40">
        <w:rPr>
          <w:rFonts w:ascii="Times New Roman" w:hAnsi="Times New Roman" w:cs="Times New Roman"/>
          <w:color w:val="4472C4"/>
          <w:sz w:val="23"/>
          <w:szCs w:val="23"/>
        </w:rPr>
        <w:fldChar w:fldCharType="begin" w:fldLock="1"/>
      </w:r>
      <w:r w:rsidR="00AD3B8E" w:rsidRPr="00037A40">
        <w:rPr>
          <w:rFonts w:ascii="Times New Roman" w:hAnsi="Times New Roman" w:cs="Times New Roman"/>
          <w:color w:val="4472C4"/>
          <w:sz w:val="23"/>
          <w:szCs w:val="23"/>
        </w:rPr>
        <w:instrText>ADDIN CSL_CITATION {"citationItems":[{"id":"ITEM-1","itemData":{"author":[{"dropping-particle":"","family":"Alba","given":"Joseph W.","non-dropping-particle":"","parse-names":false,"suffix":""},{"dropping-particle":"","family":"Hutchinson","given":"J Wesley","non-dropping-particle":"","parse-names":false,"suffix":""}],"container-title":"Journal of Consumer Research","id":"ITEM-1","issue":"March","issued":{"date-parts":[["1987"]]},"title":"Dimensions of Consumer Expertise","type":"article-journal","volume":"13"},"uris":["http://www.mendeley.com/documents/?uuid=dd6304d9-28ea-42ba-a334-839d243c6686"]}],"mendeley":{"formattedCitation":"(Alba &amp; Hutchinson, 1987)","plainTextFormattedCitation":"(Alba &amp; Hutchinson, 1987)","previouslyFormattedCitation":"(Alba &amp; Hutchinson, 1987)"},"properties":{"noteIndex":0},"schema":"https://github.com/citation-style-language/schema/raw/master/csl-citation.json"}</w:instrText>
      </w:r>
      <w:r w:rsidR="00AD3B8E" w:rsidRPr="00037A40">
        <w:rPr>
          <w:rFonts w:ascii="Times New Roman" w:hAnsi="Times New Roman" w:cs="Times New Roman"/>
          <w:color w:val="4472C4"/>
          <w:sz w:val="23"/>
          <w:szCs w:val="23"/>
        </w:rPr>
        <w:fldChar w:fldCharType="separate"/>
      </w:r>
      <w:r w:rsidR="00AD3B8E" w:rsidRPr="00037A40">
        <w:rPr>
          <w:rFonts w:ascii="Times New Roman" w:hAnsi="Times New Roman" w:cs="Times New Roman"/>
          <w:noProof/>
          <w:color w:val="4472C4"/>
          <w:sz w:val="23"/>
          <w:szCs w:val="23"/>
        </w:rPr>
        <w:t>(Alba &amp; Hutchinson, 1987)</w:t>
      </w:r>
      <w:r w:rsidR="00AD3B8E" w:rsidRPr="00037A40">
        <w:rPr>
          <w:rFonts w:ascii="Times New Roman" w:hAnsi="Times New Roman" w:cs="Times New Roman"/>
          <w:color w:val="4472C4"/>
          <w:sz w:val="23"/>
          <w:szCs w:val="23"/>
        </w:rPr>
        <w:fldChar w:fldCharType="end"/>
      </w:r>
      <w:r w:rsidR="00C50E10" w:rsidRPr="00037A40">
        <w:rPr>
          <w:rFonts w:ascii="Times New Roman" w:hAnsi="Times New Roman" w:cs="Times New Roman"/>
          <w:color w:val="4472C4"/>
          <w:sz w:val="23"/>
          <w:szCs w:val="23"/>
        </w:rPr>
        <w:t xml:space="preserve"> and </w:t>
      </w:r>
      <w:r w:rsidR="00AD3B8E" w:rsidRPr="00037A40">
        <w:rPr>
          <w:rFonts w:ascii="Times New Roman" w:hAnsi="Times New Roman" w:cs="Times New Roman"/>
          <w:color w:val="4472C4"/>
          <w:sz w:val="23"/>
          <w:szCs w:val="23"/>
        </w:rPr>
        <w:t>may indicate higher utility</w:t>
      </w:r>
      <w:r w:rsidR="0011627F" w:rsidRPr="00037A40">
        <w:rPr>
          <w:rFonts w:ascii="Times New Roman" w:hAnsi="Times New Roman" w:cs="Times New Roman"/>
          <w:color w:val="4472C4"/>
          <w:sz w:val="23"/>
          <w:szCs w:val="23"/>
        </w:rPr>
        <w:t>.</w:t>
      </w:r>
      <w:r>
        <w:rPr>
          <w:color w:val="4472C4"/>
        </w:rPr>
        <w:t>”</w:t>
      </w:r>
    </w:p>
    <w:p w14:paraId="7FD4BEB0" w14:textId="33A3D586" w:rsidR="00221D50" w:rsidRPr="004A1BC4" w:rsidRDefault="00624DAB" w:rsidP="00624DAB">
      <w:pPr>
        <w:spacing w:before="100" w:beforeAutospacing="1" w:after="100" w:afterAutospacing="1" w:line="240" w:lineRule="auto"/>
        <w:rPr>
          <w:rFonts w:eastAsia="Times New Roman"/>
          <w:color w:val="000000" w:themeColor="text1"/>
          <w:lang w:val="en-CA"/>
        </w:rPr>
      </w:pPr>
      <w:r w:rsidRPr="004A1BC4">
        <w:rPr>
          <w:rFonts w:eastAsia="Times New Roman"/>
          <w:color w:val="000000" w:themeColor="text1"/>
          <w:lang w:val="en-CA"/>
        </w:rPr>
        <w:t xml:space="preserve">4) </w:t>
      </w:r>
      <w:r w:rsidRPr="003D2F57">
        <w:rPr>
          <w:rFonts w:eastAsia="Times New Roman"/>
          <w:color w:val="000000" w:themeColor="text1"/>
          <w:lang w:val="en-CA"/>
        </w:rPr>
        <w:t>Provide further explanation for why it is interesting to explore the pupil data with respect to brand category. What</w:t>
      </w:r>
      <w:r w:rsidRPr="004A1BC4">
        <w:rPr>
          <w:rFonts w:eastAsia="Times New Roman"/>
          <w:color w:val="000000" w:themeColor="text1"/>
          <w:lang w:val="en-CA"/>
        </w:rPr>
        <w:t xml:space="preserve"> are the practical advantages of knowing this?</w:t>
      </w:r>
    </w:p>
    <w:p w14:paraId="0F01B813" w14:textId="17D1F400" w:rsidR="00AE37C1" w:rsidRDefault="002B53E0" w:rsidP="00AE37C1">
      <w:pPr>
        <w:spacing w:before="100" w:beforeAutospacing="1" w:after="100" w:afterAutospacing="1" w:line="240" w:lineRule="auto"/>
        <w:rPr>
          <w:color w:val="4472C4"/>
        </w:rPr>
      </w:pPr>
      <w:r w:rsidRPr="004A1BC4">
        <w:rPr>
          <w:color w:val="4472C4"/>
        </w:rPr>
        <w:t>T</w:t>
      </w:r>
      <w:r w:rsidR="002F63FA" w:rsidRPr="004A1BC4">
        <w:rPr>
          <w:color w:val="4472C4"/>
        </w:rPr>
        <w:t xml:space="preserve">his </w:t>
      </w:r>
      <w:r w:rsidRPr="004A1BC4">
        <w:rPr>
          <w:color w:val="4472C4"/>
        </w:rPr>
        <w:t>research</w:t>
      </w:r>
      <w:r w:rsidR="002F63FA" w:rsidRPr="004A1BC4">
        <w:rPr>
          <w:color w:val="4472C4"/>
        </w:rPr>
        <w:t xml:space="preserve"> </w:t>
      </w:r>
      <w:r w:rsidRPr="004A1BC4">
        <w:rPr>
          <w:color w:val="4472C4"/>
        </w:rPr>
        <w:t xml:space="preserve">aims to </w:t>
      </w:r>
      <w:r w:rsidR="002F63FA" w:rsidRPr="004A1BC4">
        <w:rPr>
          <w:color w:val="4472C4"/>
        </w:rPr>
        <w:t>bridg</w:t>
      </w:r>
      <w:r w:rsidRPr="004A1BC4">
        <w:rPr>
          <w:color w:val="4472C4"/>
        </w:rPr>
        <w:t>e</w:t>
      </w:r>
      <w:r w:rsidR="002F63FA" w:rsidRPr="004A1BC4">
        <w:rPr>
          <w:color w:val="4472C4"/>
        </w:rPr>
        <w:t xml:space="preserve"> the fields of cognitive and consumer psychology</w:t>
      </w:r>
      <w:r w:rsidRPr="004A1BC4">
        <w:rPr>
          <w:color w:val="4472C4"/>
        </w:rPr>
        <w:t xml:space="preserve"> while</w:t>
      </w:r>
      <w:r w:rsidR="002F63FA" w:rsidRPr="004A1BC4">
        <w:rPr>
          <w:color w:val="4472C4"/>
        </w:rPr>
        <w:t xml:space="preserve"> </w:t>
      </w:r>
      <w:r w:rsidRPr="004A1BC4">
        <w:rPr>
          <w:color w:val="4472C4"/>
        </w:rPr>
        <w:t>putting the main emphasis on the cognitive effects as reflected in pupil size changes.</w:t>
      </w:r>
      <w:r w:rsidR="00E05220" w:rsidRPr="004A1BC4">
        <w:rPr>
          <w:color w:val="4472C4"/>
        </w:rPr>
        <w:t xml:space="preserve"> </w:t>
      </w:r>
      <w:r w:rsidR="001466A2" w:rsidRPr="004A1BC4">
        <w:rPr>
          <w:color w:val="4472C4"/>
        </w:rPr>
        <w:t xml:space="preserve">From a purely cognitive standpoint </w:t>
      </w:r>
      <w:r w:rsidR="005A3786" w:rsidRPr="004A1BC4">
        <w:rPr>
          <w:color w:val="4472C4"/>
        </w:rPr>
        <w:t xml:space="preserve">one could argue that </w:t>
      </w:r>
      <w:r w:rsidR="001466A2" w:rsidRPr="004A1BC4">
        <w:rPr>
          <w:color w:val="4472C4"/>
        </w:rPr>
        <w:t xml:space="preserve">information </w:t>
      </w:r>
      <w:r w:rsidR="005A3786" w:rsidRPr="004A1BC4">
        <w:rPr>
          <w:color w:val="4472C4"/>
        </w:rPr>
        <w:t xml:space="preserve">about product categories </w:t>
      </w:r>
      <w:r w:rsidR="001466A2" w:rsidRPr="004A1BC4">
        <w:rPr>
          <w:color w:val="4472C4"/>
        </w:rPr>
        <w:t>is not absolutely crucial</w:t>
      </w:r>
      <w:r w:rsidR="005A3786" w:rsidRPr="004A1BC4">
        <w:rPr>
          <w:color w:val="4472C4"/>
        </w:rPr>
        <w:t xml:space="preserve"> to evidence the pupil size changes </w:t>
      </w:r>
      <w:r w:rsidR="00920C9E">
        <w:rPr>
          <w:color w:val="4472C4"/>
        </w:rPr>
        <w:t>as</w:t>
      </w:r>
      <w:r w:rsidRPr="004A1BC4">
        <w:rPr>
          <w:color w:val="4472C4"/>
        </w:rPr>
        <w:t xml:space="preserve"> a function of brand </w:t>
      </w:r>
      <w:r w:rsidR="005A3786" w:rsidRPr="004A1BC4">
        <w:rPr>
          <w:color w:val="4472C4"/>
        </w:rPr>
        <w:t xml:space="preserve">familiarity. </w:t>
      </w:r>
      <w:r w:rsidR="005A3786" w:rsidRPr="00920C9E">
        <w:rPr>
          <w:color w:val="4472C4"/>
        </w:rPr>
        <w:t>Nevertheless, in consumer psychology</w:t>
      </w:r>
      <w:r w:rsidR="00920C9E" w:rsidRPr="00920C9E">
        <w:rPr>
          <w:color w:val="4472C4"/>
        </w:rPr>
        <w:t xml:space="preserve"> </w:t>
      </w:r>
      <w:r w:rsidR="004E770B">
        <w:rPr>
          <w:color w:val="4472C4"/>
        </w:rPr>
        <w:t xml:space="preserve">the importance of product category </w:t>
      </w:r>
      <w:r w:rsidR="00920C9E" w:rsidRPr="00920C9E">
        <w:rPr>
          <w:color w:val="4472C4"/>
        </w:rPr>
        <w:t xml:space="preserve">has been shown </w:t>
      </w:r>
      <w:r w:rsidR="004E770B" w:rsidRPr="004E770B">
        <w:rPr>
          <w:color w:val="4472C4"/>
        </w:rPr>
        <w:t xml:space="preserve">as </w:t>
      </w:r>
      <w:r w:rsidR="00920C9E" w:rsidRPr="004E770B">
        <w:rPr>
          <w:color w:val="4472C4"/>
        </w:rPr>
        <w:t xml:space="preserve">brand experience and exposure can affect consumers’ brand recall </w:t>
      </w:r>
      <w:r w:rsidR="00920C9E" w:rsidRPr="004E770B">
        <w:rPr>
          <w:color w:val="4472C4"/>
        </w:rPr>
        <w:fldChar w:fldCharType="begin" w:fldLock="1"/>
      </w:r>
      <w:r w:rsidR="004E770B" w:rsidRPr="004E770B">
        <w:rPr>
          <w:color w:val="4472C4"/>
        </w:rPr>
        <w:instrText>ADDIN CSL_CITATION {"citationItems":[{"id":"ITEM-1","itemData":{"DOI":"10.1016/j.jretconser.2014.11.003","ISSN":"09696989","abstract":"The purpose of this study was to examine the role of brand exposure and experience on brand recall, mediated by three affectional drivers: brand trust, brand image and self-image congruence. The study distinguishes between an individual consumer's brand exposure and experience, and how these impact brand recall. Using original data collected from a survey of 219 consumers, brand recall models in two product categories (Fast Moving Consumer Goods FMCG and durable goods) were tested. Structural equation modelling (SEM) was applied, resulting in models for the two types of goods, establishing notable differences between durables and FMCGs. Experience influences brand recall in durable goods while brand recall is established via exposure for fast-moving consumer goods. This suggests that consumers are better able to recall durable goods brands if they have personally used them, while consumers of FMCG are more heavily influenced by advertising. Our study also established that brand trust has a significant role in mediating both of these relationships. Ultimately, the study establishes key differences between the brand recall of product categories, as well as the mediating role of brand trust, providing a framework for future brand recall research.","author":[{"dropping-particle":"","family":"Baumann","given":"Chris","non-dropping-particle":"","parse-names":false,"suffix":""},{"dropping-particle":"","family":"Hamin","given":"Hamin","non-dropping-particle":"","parse-names":false,"suffix":""},{"dropping-particle":"","family":"Chong","given":"Amy","non-dropping-particle":"","parse-names":false,"suffix":""}],"container-title":"Journal of Retailing and Consumer Services","id":"ITEM-1","issued":{"date-parts":[["2015"]]},"page":"21-31","publisher":"Elsevier","title":"The role of brand exposure and experience on brand recall-Product durables vis-à-vis FMCG","type":"article-journal","volume":"23"},"uris":["http://www.mendeley.com/documents/?uuid=bc400742-294d-49e3-83fc-06464e15de40"]}],"mendeley":{"formattedCitation":"(Baumann et al., 2015)","plainTextFormattedCitation":"(Baumann et al., 2015)","previouslyFormattedCitation":"(57)"},"properties":{"noteIndex":0},"schema":"https://github.com/citation-style-language/schema/raw/master/csl-citation.json"}</w:instrText>
      </w:r>
      <w:r w:rsidR="00920C9E" w:rsidRPr="004E770B">
        <w:rPr>
          <w:color w:val="4472C4"/>
        </w:rPr>
        <w:fldChar w:fldCharType="separate"/>
      </w:r>
      <w:r w:rsidR="004E770B" w:rsidRPr="004E770B">
        <w:rPr>
          <w:color w:val="4472C4"/>
        </w:rPr>
        <w:t>(Baumann et al., 2015)</w:t>
      </w:r>
      <w:r w:rsidR="00920C9E" w:rsidRPr="004E770B">
        <w:rPr>
          <w:color w:val="4472C4"/>
        </w:rPr>
        <w:fldChar w:fldCharType="end"/>
      </w:r>
      <w:r w:rsidR="00920C9E" w:rsidRPr="004E770B">
        <w:rPr>
          <w:color w:val="4472C4"/>
        </w:rPr>
        <w:t xml:space="preserve">. </w:t>
      </w:r>
      <w:r w:rsidR="004E770B" w:rsidRPr="004E770B">
        <w:rPr>
          <w:color w:val="4472C4"/>
        </w:rPr>
        <w:t>C</w:t>
      </w:r>
      <w:r w:rsidR="00AE37C1" w:rsidRPr="00920C9E">
        <w:rPr>
          <w:color w:val="4472C4"/>
        </w:rPr>
        <w:t>onsumers</w:t>
      </w:r>
      <w:r w:rsidR="00AE37C1" w:rsidRPr="004A1BC4">
        <w:rPr>
          <w:color w:val="4472C4"/>
        </w:rPr>
        <w:t xml:space="preserve"> are </w:t>
      </w:r>
      <w:r w:rsidR="004E770B">
        <w:rPr>
          <w:color w:val="4472C4"/>
        </w:rPr>
        <w:t xml:space="preserve">also </w:t>
      </w:r>
      <w:r w:rsidR="00AE37C1" w:rsidRPr="004A1BC4">
        <w:rPr>
          <w:color w:val="4472C4"/>
        </w:rPr>
        <w:t xml:space="preserve">better able to recall a given brand if they have personally used it </w:t>
      </w:r>
      <w:r w:rsidR="00675EB8" w:rsidRPr="004A1BC4">
        <w:rPr>
          <w:color w:val="4472C4"/>
        </w:rPr>
        <w:fldChar w:fldCharType="begin" w:fldLock="1"/>
      </w:r>
      <w:r w:rsidR="00CA125B">
        <w:rPr>
          <w:color w:val="4472C4"/>
        </w:rPr>
        <w:instrText>ADDIN CSL_CITATION {"citationItems":[{"id":"ITEM-1","itemData":{"DOI":"10.1016/j.jretconser.2014.11.003","ISSN":"09696989","abstract":"The purpose of this study was to examine the role of brand exposure and experience on brand recall, mediated by three affectional drivers: brand trust, brand image and self-image congruence. The study distinguishes between an individual consumer's brand exposure and experience, and how these impact brand recall. Using original data collected from a survey of 219 consumers, brand recall models in two product categories (Fast Moving Consumer Goods FMCG and durable goods) were tested. Structural equation modelling (SEM) was applied, resulting in models for the two types of goods, establishing notable differences between durables and FMCGs. Experience influences brand recall in durable goods while brand recall is established via exposure for fast-moving consumer goods. This suggests that consumers are better able to recall durable goods brands if they have personally used them, while consumers of FMCG are more heavily influenced by advertising. Our study also established that brand trust has a significant role in mediating both of these relationships. Ultimately, the study establishes key differences between the brand recall of product categories, as well as the mediating role of brand trust, providing a framework for future brand recall research.","author":[{"dropping-particle":"","family":"Baumann","given":"Chris","non-dropping-particle":"","parse-names":false,"suffix":""},{"dropping-particle":"","family":"Hamin","given":"Hamin","non-dropping-particle":"","parse-names":false,"suffix":""},{"dropping-particle":"","family":"Chong","given":"Amy","non-dropping-particle":"","parse-names":false,"suffix":""}],"container-title":"Journal of Retailing and Consumer Services","id":"ITEM-1","issued":{"date-parts":[["2015"]]},"page":"21-31","publisher":"Elsevier","title":"The role of brand exposure and experience on brand recall-Product durables vis-à-vis FMCG","type":"article-journal","volume":"23"},"uris":["http://www.mendeley.com/documents/?uuid=bc400742-294d-49e3-83fc-06464e15de40"]}],"mendeley":{"formattedCitation":"(Baumann et al., 2015)","plainTextFormattedCitation":"(Baumann et al., 2015)","previouslyFormattedCitation":"(Baumann et al., 2015)"},"properties":{"noteIndex":0},"schema":"https://github.com/citation-style-language/schema/raw/master/csl-citation.json"}</w:instrText>
      </w:r>
      <w:r w:rsidR="00675EB8" w:rsidRPr="004A1BC4">
        <w:rPr>
          <w:color w:val="4472C4"/>
        </w:rPr>
        <w:fldChar w:fldCharType="separate"/>
      </w:r>
      <w:r w:rsidR="00675EB8" w:rsidRPr="004A1BC4">
        <w:rPr>
          <w:color w:val="4472C4"/>
        </w:rPr>
        <w:t>(Baumann et al., 2015)</w:t>
      </w:r>
      <w:r w:rsidR="00675EB8" w:rsidRPr="004A1BC4">
        <w:rPr>
          <w:color w:val="4472C4"/>
        </w:rPr>
        <w:fldChar w:fldCharType="end"/>
      </w:r>
      <w:r w:rsidR="004E770B">
        <w:rPr>
          <w:color w:val="4472C4"/>
        </w:rPr>
        <w:t>. I</w:t>
      </w:r>
      <w:r w:rsidR="00AE37C1" w:rsidRPr="004A1BC4">
        <w:rPr>
          <w:color w:val="4472C4"/>
        </w:rPr>
        <w:t xml:space="preserve">t can be inferred that participants’ pupil responses to the product categories may have been affected by their general usage frequency and depth of encoding </w:t>
      </w:r>
      <w:r w:rsidR="00AE37C1" w:rsidRPr="004A1BC4">
        <w:rPr>
          <w:color w:val="4472C4"/>
        </w:rPr>
        <w:lastRenderedPageBreak/>
        <w:t>of the products in each category. Hence, in considering all aspects that may give rise to product familiarity</w:t>
      </w:r>
      <w:r w:rsidR="00D615DB">
        <w:rPr>
          <w:color w:val="4472C4"/>
        </w:rPr>
        <w:t xml:space="preserve"> in the applied context</w:t>
      </w:r>
      <w:r w:rsidR="00AE37C1" w:rsidRPr="004A1BC4">
        <w:rPr>
          <w:color w:val="4472C4"/>
        </w:rPr>
        <w:t xml:space="preserve">, we also analysed brand familiarity by product category. Investigating products in </w:t>
      </w:r>
      <w:r w:rsidR="007F151A">
        <w:rPr>
          <w:color w:val="4472C4"/>
        </w:rPr>
        <w:t>applied</w:t>
      </w:r>
      <w:r w:rsidR="00AE37C1" w:rsidRPr="004A1BC4">
        <w:rPr>
          <w:color w:val="4472C4"/>
        </w:rPr>
        <w:t xml:space="preserve"> settings, therefore, raises the question about differences between categories.</w:t>
      </w:r>
    </w:p>
    <w:p w14:paraId="0F255336" w14:textId="20D9D40B" w:rsidR="007B6FE5" w:rsidRPr="004A1BC4" w:rsidRDefault="00AE37C1" w:rsidP="007B6FE5">
      <w:pPr>
        <w:spacing w:before="100" w:beforeAutospacing="1" w:after="100" w:afterAutospacing="1" w:line="240" w:lineRule="auto"/>
        <w:rPr>
          <w:color w:val="4472C4"/>
        </w:rPr>
      </w:pPr>
      <w:r w:rsidRPr="004A1BC4">
        <w:rPr>
          <w:color w:val="4472C4"/>
        </w:rPr>
        <w:t xml:space="preserve">As the sample included undergraduate students, it is plausible that personal care and cleaning products were less familiar to them </w:t>
      </w:r>
      <w:r w:rsidR="007F151A">
        <w:rPr>
          <w:color w:val="4472C4"/>
        </w:rPr>
        <w:t>since</w:t>
      </w:r>
      <w:r w:rsidRPr="004A1BC4">
        <w:rPr>
          <w:color w:val="4472C4"/>
        </w:rPr>
        <w:t xml:space="preserve"> they may have less experience with these product categories or pay less attention to these brands</w:t>
      </w:r>
      <w:r w:rsidR="007F151A">
        <w:rPr>
          <w:color w:val="4472C4"/>
        </w:rPr>
        <w:t xml:space="preserve"> when shopping</w:t>
      </w:r>
      <w:r w:rsidRPr="004A1BC4">
        <w:rPr>
          <w:color w:val="4472C4"/>
        </w:rPr>
        <w:t xml:space="preserve">. Our group-level data underlines that consumers’ brand familiarity appears to differ </w:t>
      </w:r>
      <w:r w:rsidR="007F151A">
        <w:rPr>
          <w:color w:val="4472C4"/>
        </w:rPr>
        <w:t>somewhat</w:t>
      </w:r>
      <w:r w:rsidRPr="004A1BC4">
        <w:rPr>
          <w:color w:val="4472C4"/>
        </w:rPr>
        <w:t xml:space="preserve"> by product category, as illustrated by differen</w:t>
      </w:r>
      <w:r w:rsidR="007F151A">
        <w:rPr>
          <w:color w:val="4472C4"/>
        </w:rPr>
        <w:t xml:space="preserve">ces in the magnitude and </w:t>
      </w:r>
      <w:r w:rsidRPr="004A1BC4">
        <w:rPr>
          <w:color w:val="4472C4"/>
        </w:rPr>
        <w:t xml:space="preserve">extent </w:t>
      </w:r>
      <w:r w:rsidR="007F151A">
        <w:rPr>
          <w:color w:val="4472C4"/>
        </w:rPr>
        <w:t>o</w:t>
      </w:r>
      <w:r w:rsidRPr="004A1BC4">
        <w:rPr>
          <w:color w:val="4472C4"/>
        </w:rPr>
        <w:t xml:space="preserve">f the pupil size effect. </w:t>
      </w:r>
      <w:r w:rsidR="007B6FE5" w:rsidRPr="004A1BC4">
        <w:rPr>
          <w:color w:val="4472C4"/>
        </w:rPr>
        <w:t xml:space="preserve">By exploring pupil data with respect to brand category, we </w:t>
      </w:r>
      <w:r w:rsidR="007F151A">
        <w:rPr>
          <w:color w:val="4472C4"/>
        </w:rPr>
        <w:t xml:space="preserve">get insights about </w:t>
      </w:r>
      <w:r w:rsidR="007B6FE5" w:rsidRPr="004A1BC4">
        <w:rPr>
          <w:color w:val="4472C4"/>
        </w:rPr>
        <w:t>how brand category</w:t>
      </w:r>
      <w:r w:rsidR="007F151A">
        <w:rPr>
          <w:color w:val="4472C4"/>
        </w:rPr>
        <w:t xml:space="preserve"> and potential differences in </w:t>
      </w:r>
      <w:r w:rsidR="007F151A" w:rsidRPr="004A1BC4">
        <w:rPr>
          <w:color w:val="4472C4"/>
        </w:rPr>
        <w:t>product use</w:t>
      </w:r>
      <w:r w:rsidR="007B6FE5" w:rsidRPr="004A1BC4">
        <w:rPr>
          <w:color w:val="4472C4"/>
        </w:rPr>
        <w:t xml:space="preserve"> </w:t>
      </w:r>
      <w:r w:rsidR="007F151A">
        <w:rPr>
          <w:color w:val="4472C4"/>
        </w:rPr>
        <w:t xml:space="preserve">may </w:t>
      </w:r>
      <w:r w:rsidR="007B6FE5" w:rsidRPr="004A1BC4">
        <w:rPr>
          <w:color w:val="4472C4"/>
        </w:rPr>
        <w:t>affec</w:t>
      </w:r>
      <w:r w:rsidR="007F151A">
        <w:rPr>
          <w:color w:val="4472C4"/>
        </w:rPr>
        <w:t>t</w:t>
      </w:r>
      <w:r w:rsidR="007B6FE5" w:rsidRPr="004A1BC4">
        <w:rPr>
          <w:color w:val="4472C4"/>
        </w:rPr>
        <w:t xml:space="preserve"> brand familiarity.</w:t>
      </w:r>
    </w:p>
    <w:p w14:paraId="3CC971A7" w14:textId="7634ABE0" w:rsidR="001239F8" w:rsidRPr="004A1BC4" w:rsidRDefault="007B6FE5" w:rsidP="00624DAB">
      <w:pPr>
        <w:spacing w:before="100" w:beforeAutospacing="1" w:after="100" w:afterAutospacing="1" w:line="240" w:lineRule="auto"/>
        <w:rPr>
          <w:color w:val="4472C4"/>
        </w:rPr>
      </w:pPr>
      <w:r w:rsidRPr="004A1BC4">
        <w:rPr>
          <w:color w:val="4472C4"/>
        </w:rPr>
        <w:t>Unfortunately, we did not collect data on</w:t>
      </w:r>
      <w:r w:rsidR="00E05220" w:rsidRPr="004A1BC4">
        <w:rPr>
          <w:color w:val="4472C4"/>
        </w:rPr>
        <w:t xml:space="preserve"> the</w:t>
      </w:r>
      <w:r w:rsidRPr="004A1BC4">
        <w:rPr>
          <w:color w:val="4472C4"/>
        </w:rPr>
        <w:t xml:space="preserve"> individual usage frequency of the products in the sample that took part in the pupillometry experiment. </w:t>
      </w:r>
      <w:r w:rsidR="00614605" w:rsidRPr="004A1BC4">
        <w:rPr>
          <w:color w:val="4472C4"/>
        </w:rPr>
        <w:t>While we argue that this allows for group-level</w:t>
      </w:r>
      <w:r w:rsidR="007F151A">
        <w:rPr>
          <w:color w:val="4472C4"/>
        </w:rPr>
        <w:t xml:space="preserve"> assumptions</w:t>
      </w:r>
      <w:r w:rsidR="00614605" w:rsidRPr="004A1BC4">
        <w:rPr>
          <w:color w:val="4472C4"/>
        </w:rPr>
        <w:t>, it</w:t>
      </w:r>
      <w:r w:rsidRPr="004A1BC4">
        <w:rPr>
          <w:color w:val="4472C4"/>
        </w:rPr>
        <w:t xml:space="preserve"> does not </w:t>
      </w:r>
      <w:r w:rsidR="00E05220" w:rsidRPr="004A1BC4">
        <w:rPr>
          <w:color w:val="4472C4"/>
        </w:rPr>
        <w:t>afford us to</w:t>
      </w:r>
      <w:r w:rsidRPr="004A1BC4">
        <w:rPr>
          <w:color w:val="4472C4"/>
        </w:rPr>
        <w:t xml:space="preserve"> </w:t>
      </w:r>
      <w:r w:rsidR="00E05220" w:rsidRPr="004A1BC4">
        <w:rPr>
          <w:color w:val="4472C4"/>
        </w:rPr>
        <w:t>establish precise</w:t>
      </w:r>
      <w:r w:rsidRPr="004A1BC4">
        <w:rPr>
          <w:color w:val="4472C4"/>
        </w:rPr>
        <w:t xml:space="preserve"> causal links between the strength of the pupil effect and the individual usage frequency</w:t>
      </w:r>
      <w:r w:rsidR="00614605" w:rsidRPr="004A1BC4">
        <w:rPr>
          <w:color w:val="4472C4"/>
        </w:rPr>
        <w:t xml:space="preserve"> on the participant level. Therefore</w:t>
      </w:r>
      <w:r w:rsidRPr="004A1BC4">
        <w:rPr>
          <w:color w:val="4472C4"/>
        </w:rPr>
        <w:t xml:space="preserve">, we </w:t>
      </w:r>
      <w:r w:rsidR="001466A2" w:rsidRPr="004A1BC4">
        <w:rPr>
          <w:color w:val="4472C4"/>
        </w:rPr>
        <w:t xml:space="preserve">present this </w:t>
      </w:r>
      <w:r w:rsidR="00614605" w:rsidRPr="004A1BC4">
        <w:rPr>
          <w:color w:val="4472C4"/>
        </w:rPr>
        <w:t xml:space="preserve">individual participant </w:t>
      </w:r>
      <w:r w:rsidR="001466A2" w:rsidRPr="004A1BC4">
        <w:rPr>
          <w:color w:val="4472C4"/>
        </w:rPr>
        <w:t>information to the interested reader</w:t>
      </w:r>
      <w:r w:rsidR="001239F8" w:rsidRPr="004A1BC4">
        <w:rPr>
          <w:color w:val="4472C4"/>
        </w:rPr>
        <w:t xml:space="preserve"> </w:t>
      </w:r>
      <w:r w:rsidR="002F63FA" w:rsidRPr="004A1BC4">
        <w:rPr>
          <w:color w:val="4472C4"/>
        </w:rPr>
        <w:t>in the supplemental materials</w:t>
      </w:r>
      <w:r w:rsidR="001239F8" w:rsidRPr="004A1BC4">
        <w:rPr>
          <w:color w:val="4472C4"/>
        </w:rPr>
        <w:t xml:space="preserve"> </w:t>
      </w:r>
      <w:r w:rsidR="009509E9" w:rsidRPr="004A1BC4">
        <w:rPr>
          <w:color w:val="4472C4"/>
        </w:rPr>
        <w:t>to</w:t>
      </w:r>
      <w:r w:rsidR="001239F8" w:rsidRPr="004A1BC4">
        <w:rPr>
          <w:color w:val="4472C4"/>
        </w:rPr>
        <w:t xml:space="preserve"> prevent it distracting </w:t>
      </w:r>
      <w:r w:rsidR="00AE37C1" w:rsidRPr="004A1BC4">
        <w:rPr>
          <w:color w:val="4472C4"/>
        </w:rPr>
        <w:t xml:space="preserve">from the main aim </w:t>
      </w:r>
      <w:r w:rsidRPr="004A1BC4">
        <w:rPr>
          <w:color w:val="4472C4"/>
        </w:rPr>
        <w:t>of</w:t>
      </w:r>
      <w:r w:rsidR="001239F8" w:rsidRPr="004A1BC4">
        <w:rPr>
          <w:color w:val="4472C4"/>
        </w:rPr>
        <w:t xml:space="preserve"> the </w:t>
      </w:r>
      <w:r w:rsidR="00D476CC">
        <w:rPr>
          <w:color w:val="4472C4"/>
        </w:rPr>
        <w:t>manuscript</w:t>
      </w:r>
      <w:r w:rsidR="00AE37C1" w:rsidRPr="004A1BC4">
        <w:rPr>
          <w:color w:val="4472C4"/>
        </w:rPr>
        <w:t xml:space="preserve"> itself</w:t>
      </w:r>
      <w:r w:rsidR="002F63FA" w:rsidRPr="004A1BC4">
        <w:rPr>
          <w:color w:val="4472C4"/>
        </w:rPr>
        <w:t>.</w:t>
      </w:r>
    </w:p>
    <w:p w14:paraId="10282782" w14:textId="00F7EEF3" w:rsidR="00614605" w:rsidRPr="007E15F1" w:rsidRDefault="00614605" w:rsidP="00624DAB">
      <w:pPr>
        <w:spacing w:before="100" w:beforeAutospacing="1" w:after="100" w:afterAutospacing="1" w:line="240" w:lineRule="auto"/>
        <w:rPr>
          <w:color w:val="4472C4"/>
        </w:rPr>
      </w:pPr>
      <w:r w:rsidRPr="007E15F1">
        <w:rPr>
          <w:b/>
          <w:color w:val="4472C4"/>
        </w:rPr>
        <w:t>ACTION:</w:t>
      </w:r>
      <w:r w:rsidRPr="007E15F1">
        <w:rPr>
          <w:color w:val="4472C4"/>
        </w:rPr>
        <w:t xml:space="preserve"> We added a concise version of the above argument as further motivation for the </w:t>
      </w:r>
      <w:r w:rsidR="008B6C43" w:rsidRPr="007E15F1">
        <w:rPr>
          <w:color w:val="4472C4"/>
        </w:rPr>
        <w:t xml:space="preserve">separate </w:t>
      </w:r>
      <w:r w:rsidRPr="007E15F1">
        <w:rPr>
          <w:color w:val="4472C4"/>
        </w:rPr>
        <w:t xml:space="preserve">analysis of brand categories to the </w:t>
      </w:r>
      <w:r w:rsidR="007E15F1" w:rsidRPr="007E15F1">
        <w:rPr>
          <w:color w:val="4472C4"/>
        </w:rPr>
        <w:t xml:space="preserve">relevant paragraph of the </w:t>
      </w:r>
      <w:r w:rsidR="00E1011F" w:rsidRPr="007E15F1">
        <w:rPr>
          <w:color w:val="4472C4"/>
        </w:rPr>
        <w:t>Results</w:t>
      </w:r>
      <w:r w:rsidRPr="007E15F1">
        <w:rPr>
          <w:color w:val="4472C4"/>
        </w:rPr>
        <w:t xml:space="preserve"> </w:t>
      </w:r>
      <w:r w:rsidRPr="00D476CC">
        <w:rPr>
          <w:color w:val="4472C4"/>
        </w:rPr>
        <w:t>section (lines</w:t>
      </w:r>
      <w:r w:rsidR="008B6C43" w:rsidRPr="00D476CC">
        <w:rPr>
          <w:color w:val="4472C4"/>
        </w:rPr>
        <w:t xml:space="preserve"> </w:t>
      </w:r>
      <w:r w:rsidR="00D476CC" w:rsidRPr="00D476CC">
        <w:rPr>
          <w:color w:val="4472C4"/>
        </w:rPr>
        <w:t>4</w:t>
      </w:r>
      <w:r w:rsidR="00213025">
        <w:rPr>
          <w:color w:val="4472C4"/>
        </w:rPr>
        <w:t>4</w:t>
      </w:r>
      <w:r w:rsidR="00D476CC" w:rsidRPr="00D476CC">
        <w:rPr>
          <w:color w:val="4472C4"/>
        </w:rPr>
        <w:t>3-4</w:t>
      </w:r>
      <w:r w:rsidR="00213025">
        <w:rPr>
          <w:color w:val="4472C4"/>
        </w:rPr>
        <w:t>48</w:t>
      </w:r>
      <w:r w:rsidRPr="00D476CC">
        <w:rPr>
          <w:color w:val="4472C4"/>
        </w:rPr>
        <w:t>).</w:t>
      </w:r>
    </w:p>
    <w:p w14:paraId="0100840E" w14:textId="28E5758B" w:rsidR="00221D50" w:rsidRPr="004A1BC4" w:rsidRDefault="00624DAB" w:rsidP="00624DAB">
      <w:pPr>
        <w:spacing w:before="100" w:beforeAutospacing="1" w:after="100" w:afterAutospacing="1" w:line="240" w:lineRule="auto"/>
        <w:rPr>
          <w:rFonts w:eastAsia="Times New Roman"/>
          <w:color w:val="000000" w:themeColor="text1"/>
          <w:lang w:val="en-CA"/>
        </w:rPr>
      </w:pPr>
      <w:r w:rsidRPr="004A1BC4">
        <w:rPr>
          <w:rFonts w:eastAsia="Times New Roman"/>
          <w:color w:val="000000" w:themeColor="text1"/>
          <w:lang w:val="en-CA"/>
        </w:rPr>
        <w:t xml:space="preserve">5) Note that pupil size can be </w:t>
      </w:r>
      <w:r w:rsidRPr="003D2F57">
        <w:rPr>
          <w:rFonts w:eastAsia="Times New Roman"/>
          <w:color w:val="000000" w:themeColor="text1"/>
          <w:lang w:val="en-CA"/>
        </w:rPr>
        <w:t xml:space="preserve">affected by illusions of brightness. </w:t>
      </w:r>
      <w:proofErr w:type="spellStart"/>
      <w:r w:rsidRPr="003D2F57">
        <w:rPr>
          <w:rFonts w:eastAsia="Times New Roman"/>
          <w:color w:val="000000" w:themeColor="text1"/>
          <w:lang w:val="en-CA"/>
        </w:rPr>
        <w:t>Laeng</w:t>
      </w:r>
      <w:proofErr w:type="spellEnd"/>
      <w:r w:rsidRPr="003D2F57">
        <w:rPr>
          <w:rFonts w:eastAsia="Times New Roman"/>
          <w:color w:val="000000" w:themeColor="text1"/>
          <w:lang w:val="en-CA"/>
        </w:rPr>
        <w:t xml:space="preserve"> et al. (2012) first showed this, but there have been replications with real</w:t>
      </w:r>
      <w:r w:rsidRPr="004A1BC4">
        <w:rPr>
          <w:rFonts w:eastAsia="Times New Roman"/>
          <w:color w:val="000000" w:themeColor="text1"/>
          <w:lang w:val="en-CA"/>
        </w:rPr>
        <w:t xml:space="preserve">-world images (e.g., </w:t>
      </w:r>
      <w:proofErr w:type="spellStart"/>
      <w:r w:rsidRPr="004A1BC4">
        <w:rPr>
          <w:rFonts w:eastAsia="Times New Roman"/>
          <w:color w:val="000000" w:themeColor="text1"/>
          <w:lang w:val="en-CA"/>
        </w:rPr>
        <w:t>Castelotti</w:t>
      </w:r>
      <w:proofErr w:type="spellEnd"/>
      <w:r w:rsidRPr="004A1BC4">
        <w:rPr>
          <w:rFonts w:eastAsia="Times New Roman"/>
          <w:color w:val="000000" w:themeColor="text1"/>
          <w:lang w:val="en-CA"/>
        </w:rPr>
        <w:t xml:space="preserve"> et al., 2020). The image of </w:t>
      </w:r>
      <w:proofErr w:type="spellStart"/>
      <w:r w:rsidRPr="004A1BC4">
        <w:rPr>
          <w:rFonts w:eastAsia="Times New Roman"/>
          <w:color w:val="000000" w:themeColor="text1"/>
          <w:lang w:val="en-CA"/>
        </w:rPr>
        <w:t>Ovomaltine</w:t>
      </w:r>
      <w:proofErr w:type="spellEnd"/>
      <w:r w:rsidRPr="004A1BC4">
        <w:rPr>
          <w:rFonts w:eastAsia="Times New Roman"/>
          <w:color w:val="000000" w:themeColor="text1"/>
          <w:lang w:val="en-CA"/>
        </w:rPr>
        <w:t xml:space="preserve"> in Figure 1c is actually redolent of the stimuli used by </w:t>
      </w:r>
      <w:proofErr w:type="spellStart"/>
      <w:r w:rsidRPr="004A1BC4">
        <w:rPr>
          <w:rFonts w:eastAsia="Times New Roman"/>
          <w:color w:val="000000" w:themeColor="text1"/>
          <w:lang w:val="en-CA"/>
        </w:rPr>
        <w:t>Laeng</w:t>
      </w:r>
      <w:proofErr w:type="spellEnd"/>
      <w:r w:rsidRPr="004A1BC4">
        <w:rPr>
          <w:rFonts w:eastAsia="Times New Roman"/>
          <w:color w:val="000000" w:themeColor="text1"/>
          <w:lang w:val="en-CA"/>
        </w:rPr>
        <w:t xml:space="preserve"> et al. (2012), and it is possible that brightness illusions could be affecting the data for individual stimuli. This is unlikely to pose a major issue for the study, but it is worth mentioning.</w:t>
      </w:r>
    </w:p>
    <w:p w14:paraId="03A55B39" w14:textId="4E189115" w:rsidR="00760FAF" w:rsidRPr="004A1BC4" w:rsidRDefault="00435035" w:rsidP="00624DAB">
      <w:pPr>
        <w:spacing w:before="100" w:beforeAutospacing="1" w:after="100" w:afterAutospacing="1" w:line="240" w:lineRule="auto"/>
        <w:rPr>
          <w:color w:val="4472C4"/>
        </w:rPr>
      </w:pPr>
      <w:r w:rsidRPr="004A1BC4">
        <w:rPr>
          <w:color w:val="4472C4"/>
        </w:rPr>
        <w:t xml:space="preserve">We agree with the reviewer that illusions of brightness </w:t>
      </w:r>
      <w:r w:rsidR="00842E35" w:rsidRPr="004A1BC4">
        <w:rPr>
          <w:color w:val="4472C4"/>
        </w:rPr>
        <w:t xml:space="preserve">have been shown to be able to affect pupil size. </w:t>
      </w:r>
      <w:r w:rsidR="00567C7D" w:rsidRPr="004A1BC4">
        <w:rPr>
          <w:color w:val="4472C4"/>
        </w:rPr>
        <w:t xml:space="preserve">Although the stimuli used in the study by </w:t>
      </w:r>
      <w:proofErr w:type="spellStart"/>
      <w:r w:rsidR="00567C7D" w:rsidRPr="004A1BC4">
        <w:rPr>
          <w:color w:val="4472C4"/>
        </w:rPr>
        <w:t>Laeng</w:t>
      </w:r>
      <w:proofErr w:type="spellEnd"/>
      <w:r w:rsidR="00567C7D" w:rsidRPr="004A1BC4">
        <w:rPr>
          <w:color w:val="4472C4"/>
        </w:rPr>
        <w:t xml:space="preserve"> et al. (2012) and ours both feature brighter and darker spots, we consider ours to differ on two important points. First</w:t>
      </w:r>
      <w:r w:rsidR="00F949E9" w:rsidRPr="004A1BC4">
        <w:rPr>
          <w:color w:val="4472C4"/>
        </w:rPr>
        <w:t>ly</w:t>
      </w:r>
      <w:r w:rsidR="00567C7D" w:rsidRPr="004A1BC4">
        <w:rPr>
          <w:color w:val="4472C4"/>
        </w:rPr>
        <w:t xml:space="preserve">, </w:t>
      </w:r>
      <w:proofErr w:type="spellStart"/>
      <w:r w:rsidR="00760FAF" w:rsidRPr="004A1BC4">
        <w:rPr>
          <w:color w:val="4472C4"/>
        </w:rPr>
        <w:t>Laeng’s</w:t>
      </w:r>
      <w:proofErr w:type="spellEnd"/>
      <w:r w:rsidR="00567C7D" w:rsidRPr="004A1BC4">
        <w:rPr>
          <w:color w:val="4472C4"/>
        </w:rPr>
        <w:t xml:space="preserve"> illusions of brightness did not feature any other </w:t>
      </w:r>
      <w:r w:rsidR="00760FAF" w:rsidRPr="004A1BC4">
        <w:rPr>
          <w:color w:val="4472C4"/>
        </w:rPr>
        <w:t xml:space="preserve">informative </w:t>
      </w:r>
      <w:r w:rsidR="00567C7D" w:rsidRPr="004A1BC4">
        <w:rPr>
          <w:color w:val="4472C4"/>
        </w:rPr>
        <w:t xml:space="preserve">content, with the illusionary brighter parts </w:t>
      </w:r>
      <w:r w:rsidR="00760FAF" w:rsidRPr="004A1BC4">
        <w:rPr>
          <w:color w:val="4472C4"/>
        </w:rPr>
        <w:t xml:space="preserve">also </w:t>
      </w:r>
      <w:r w:rsidR="00567C7D" w:rsidRPr="004A1BC4">
        <w:rPr>
          <w:color w:val="4472C4"/>
        </w:rPr>
        <w:t xml:space="preserve">being most often located in the centre of the stimulus that </w:t>
      </w:r>
      <w:r w:rsidR="00760FAF" w:rsidRPr="004A1BC4">
        <w:rPr>
          <w:color w:val="4472C4"/>
        </w:rPr>
        <w:t xml:space="preserve">attention was drawn to and </w:t>
      </w:r>
      <w:r w:rsidR="00567C7D" w:rsidRPr="004A1BC4">
        <w:rPr>
          <w:color w:val="4472C4"/>
        </w:rPr>
        <w:t xml:space="preserve">fixated the most. Therefore, these brighter parts </w:t>
      </w:r>
      <w:r w:rsidR="00760FAF" w:rsidRPr="004A1BC4">
        <w:rPr>
          <w:color w:val="4472C4"/>
        </w:rPr>
        <w:t>were attended the most</w:t>
      </w:r>
      <w:r w:rsidR="00567C7D" w:rsidRPr="004A1BC4">
        <w:rPr>
          <w:color w:val="4472C4"/>
        </w:rPr>
        <w:t xml:space="preserve"> as the authors showed </w:t>
      </w:r>
      <w:r w:rsidR="00F949E9" w:rsidRPr="004A1BC4">
        <w:rPr>
          <w:color w:val="4472C4"/>
        </w:rPr>
        <w:t>using heatmaps</w:t>
      </w:r>
      <w:r w:rsidR="009509E9" w:rsidRPr="004A1BC4">
        <w:rPr>
          <w:color w:val="4472C4"/>
        </w:rPr>
        <w:t>,</w:t>
      </w:r>
      <w:r w:rsidR="00F949E9" w:rsidRPr="004A1BC4">
        <w:rPr>
          <w:color w:val="4472C4"/>
        </w:rPr>
        <w:t xml:space="preserve"> </w:t>
      </w:r>
      <w:r w:rsidR="00567C7D" w:rsidRPr="004A1BC4">
        <w:rPr>
          <w:color w:val="4472C4"/>
        </w:rPr>
        <w:t xml:space="preserve">and were </w:t>
      </w:r>
      <w:r w:rsidR="00F949E9" w:rsidRPr="004A1BC4">
        <w:rPr>
          <w:color w:val="4472C4"/>
        </w:rPr>
        <w:t xml:space="preserve">considered </w:t>
      </w:r>
      <w:r w:rsidR="009509E9" w:rsidRPr="004A1BC4">
        <w:rPr>
          <w:color w:val="4472C4"/>
        </w:rPr>
        <w:t xml:space="preserve">to </w:t>
      </w:r>
      <w:r w:rsidR="00567C7D" w:rsidRPr="004A1BC4">
        <w:rPr>
          <w:color w:val="4472C4"/>
        </w:rPr>
        <w:t>driv</w:t>
      </w:r>
      <w:r w:rsidR="009509E9" w:rsidRPr="004A1BC4">
        <w:rPr>
          <w:color w:val="4472C4"/>
        </w:rPr>
        <w:t>e</w:t>
      </w:r>
      <w:r w:rsidR="00567C7D" w:rsidRPr="004A1BC4">
        <w:rPr>
          <w:color w:val="4472C4"/>
        </w:rPr>
        <w:t xml:space="preserve"> the effect. In the present study, brighter spots of </w:t>
      </w:r>
      <w:r w:rsidR="00F949E9" w:rsidRPr="004A1BC4">
        <w:rPr>
          <w:color w:val="4472C4"/>
        </w:rPr>
        <w:t>a product</w:t>
      </w:r>
      <w:r w:rsidR="009509E9" w:rsidRPr="004A1BC4">
        <w:rPr>
          <w:color w:val="4472C4"/>
        </w:rPr>
        <w:t xml:space="preserve"> (</w:t>
      </w:r>
      <w:r w:rsidR="00F949E9" w:rsidRPr="004A1BC4">
        <w:rPr>
          <w:color w:val="4472C4"/>
        </w:rPr>
        <w:t>if any were present</w:t>
      </w:r>
      <w:r w:rsidR="009509E9" w:rsidRPr="004A1BC4">
        <w:rPr>
          <w:color w:val="4472C4"/>
        </w:rPr>
        <w:t>)</w:t>
      </w:r>
      <w:r w:rsidR="00F949E9" w:rsidRPr="004A1BC4">
        <w:rPr>
          <w:color w:val="4472C4"/>
        </w:rPr>
        <w:t>,</w:t>
      </w:r>
      <w:r w:rsidR="00567C7D" w:rsidRPr="004A1BC4">
        <w:rPr>
          <w:color w:val="4472C4"/>
        </w:rPr>
        <w:t xml:space="preserve"> were not necessarily located towards the centre of the product image</w:t>
      </w:r>
      <w:r w:rsidR="00F949E9" w:rsidRPr="004A1BC4">
        <w:rPr>
          <w:color w:val="4472C4"/>
        </w:rPr>
        <w:t xml:space="preserve">, </w:t>
      </w:r>
      <w:r w:rsidR="009509E9" w:rsidRPr="004A1BC4">
        <w:rPr>
          <w:color w:val="4472C4"/>
        </w:rPr>
        <w:t xml:space="preserve">and </w:t>
      </w:r>
      <w:r w:rsidR="00F949E9" w:rsidRPr="004A1BC4">
        <w:rPr>
          <w:color w:val="4472C4"/>
        </w:rPr>
        <w:t xml:space="preserve">may have not been </w:t>
      </w:r>
      <w:r w:rsidR="009509E9" w:rsidRPr="004A1BC4">
        <w:rPr>
          <w:color w:val="4472C4"/>
        </w:rPr>
        <w:t>fixated</w:t>
      </w:r>
      <w:r w:rsidR="008B6C43">
        <w:rPr>
          <w:color w:val="4472C4"/>
        </w:rPr>
        <w:t xml:space="preserve"> for that reason</w:t>
      </w:r>
      <w:r w:rsidR="009509E9" w:rsidRPr="004A1BC4">
        <w:rPr>
          <w:color w:val="4472C4"/>
        </w:rPr>
        <w:t>.</w:t>
      </w:r>
      <w:r w:rsidR="00567C7D" w:rsidRPr="004A1BC4">
        <w:rPr>
          <w:color w:val="4472C4"/>
        </w:rPr>
        <w:t xml:space="preserve"> </w:t>
      </w:r>
      <w:r w:rsidR="009509E9" w:rsidRPr="004A1BC4">
        <w:rPr>
          <w:color w:val="4472C4"/>
        </w:rPr>
        <w:t xml:space="preserve">Further, </w:t>
      </w:r>
      <w:r w:rsidR="00A13A0C" w:rsidRPr="004A1BC4">
        <w:rPr>
          <w:color w:val="4472C4"/>
        </w:rPr>
        <w:t>if present</w:t>
      </w:r>
      <w:r w:rsidR="008B6C43">
        <w:rPr>
          <w:color w:val="4472C4"/>
        </w:rPr>
        <w:t>,</w:t>
      </w:r>
      <w:r w:rsidR="00A13A0C" w:rsidRPr="004A1BC4">
        <w:rPr>
          <w:color w:val="4472C4"/>
        </w:rPr>
        <w:t xml:space="preserve"> </w:t>
      </w:r>
      <w:r w:rsidR="00F949E9" w:rsidRPr="004A1BC4">
        <w:rPr>
          <w:color w:val="4472C4"/>
        </w:rPr>
        <w:t xml:space="preserve">these </w:t>
      </w:r>
      <w:r w:rsidR="009509E9" w:rsidRPr="004A1BC4">
        <w:rPr>
          <w:color w:val="4472C4"/>
        </w:rPr>
        <w:t xml:space="preserve">bright spots </w:t>
      </w:r>
      <w:r w:rsidR="00567C7D" w:rsidRPr="004A1BC4">
        <w:rPr>
          <w:color w:val="4472C4"/>
        </w:rPr>
        <w:t>varied in size</w:t>
      </w:r>
      <w:r w:rsidR="00A13A0C" w:rsidRPr="004A1BC4">
        <w:rPr>
          <w:color w:val="4472C4"/>
        </w:rPr>
        <w:t xml:space="preserve"> between images</w:t>
      </w:r>
      <w:r w:rsidR="00567C7D" w:rsidRPr="004A1BC4">
        <w:rPr>
          <w:color w:val="4472C4"/>
        </w:rPr>
        <w:t xml:space="preserve">. </w:t>
      </w:r>
      <w:r w:rsidR="000D5D27" w:rsidRPr="004A1BC4">
        <w:rPr>
          <w:color w:val="4472C4"/>
        </w:rPr>
        <w:t>Secondly</w:t>
      </w:r>
      <w:r w:rsidR="00760FAF" w:rsidRPr="004A1BC4">
        <w:rPr>
          <w:color w:val="4472C4"/>
        </w:rPr>
        <w:t xml:space="preserve">, </w:t>
      </w:r>
      <w:r w:rsidR="00A13A0C" w:rsidRPr="004A1BC4">
        <w:rPr>
          <w:color w:val="4472C4"/>
        </w:rPr>
        <w:t>our images</w:t>
      </w:r>
      <w:r w:rsidR="00760FAF" w:rsidRPr="004A1BC4">
        <w:rPr>
          <w:color w:val="4472C4"/>
        </w:rPr>
        <w:t xml:space="preserve"> featured a variety of different informative elements that could have attracted the observer’s attention</w:t>
      </w:r>
      <w:r w:rsidR="00A13A0C" w:rsidRPr="004A1BC4">
        <w:rPr>
          <w:color w:val="4472C4"/>
        </w:rPr>
        <w:t xml:space="preserve"> instead of the brighter spots</w:t>
      </w:r>
      <w:r w:rsidR="00760FAF" w:rsidRPr="004A1BC4">
        <w:rPr>
          <w:color w:val="4472C4"/>
        </w:rPr>
        <w:t xml:space="preserve">. </w:t>
      </w:r>
      <w:r w:rsidR="000D5D27" w:rsidRPr="004A1BC4">
        <w:rPr>
          <w:color w:val="4472C4"/>
        </w:rPr>
        <w:t>Therefore</w:t>
      </w:r>
      <w:r w:rsidR="00760FAF" w:rsidRPr="004A1BC4">
        <w:rPr>
          <w:color w:val="4472C4"/>
        </w:rPr>
        <w:t xml:space="preserve">, although we cannot rule out that an illusion of brightness affected the pupil size on individual trials, we consider </w:t>
      </w:r>
      <w:r w:rsidR="00A13A0C" w:rsidRPr="004A1BC4">
        <w:rPr>
          <w:color w:val="4472C4"/>
        </w:rPr>
        <w:t xml:space="preserve">it unlikely </w:t>
      </w:r>
      <w:r w:rsidR="000D5D27" w:rsidRPr="004A1BC4">
        <w:rPr>
          <w:color w:val="4472C4"/>
        </w:rPr>
        <w:t xml:space="preserve">that </w:t>
      </w:r>
      <w:r w:rsidR="00760FAF" w:rsidRPr="004A1BC4">
        <w:rPr>
          <w:color w:val="4472C4"/>
        </w:rPr>
        <w:t xml:space="preserve">this </w:t>
      </w:r>
      <w:r w:rsidR="000D5D27" w:rsidRPr="004A1BC4">
        <w:rPr>
          <w:color w:val="4472C4"/>
        </w:rPr>
        <w:t>was the crucial driver</w:t>
      </w:r>
      <w:r w:rsidR="00760FAF" w:rsidRPr="004A1BC4">
        <w:rPr>
          <w:color w:val="4472C4"/>
        </w:rPr>
        <w:t xml:space="preserve"> of our effects</w:t>
      </w:r>
      <w:r w:rsidR="000D5D27" w:rsidRPr="004A1BC4">
        <w:rPr>
          <w:color w:val="4472C4"/>
        </w:rPr>
        <w:t>. Particularly</w:t>
      </w:r>
      <w:r w:rsidR="00760FAF" w:rsidRPr="004A1BC4">
        <w:rPr>
          <w:color w:val="4472C4"/>
        </w:rPr>
        <w:t xml:space="preserve">, </w:t>
      </w:r>
      <w:r w:rsidR="000D5D27" w:rsidRPr="004A1BC4">
        <w:rPr>
          <w:color w:val="4472C4"/>
        </w:rPr>
        <w:t>since</w:t>
      </w:r>
      <w:r w:rsidR="00760FAF" w:rsidRPr="004A1BC4">
        <w:rPr>
          <w:color w:val="4472C4"/>
        </w:rPr>
        <w:t xml:space="preserve"> the focus of our stimuli was placed on </w:t>
      </w:r>
      <w:r w:rsidR="000D5D27" w:rsidRPr="004A1BC4">
        <w:rPr>
          <w:color w:val="4472C4"/>
        </w:rPr>
        <w:t>all (salient) elements of a product image, which could differ from those</w:t>
      </w:r>
      <w:r w:rsidR="00760FAF" w:rsidRPr="004A1BC4">
        <w:rPr>
          <w:color w:val="4472C4"/>
        </w:rPr>
        <w:t xml:space="preserve"> that </w:t>
      </w:r>
      <w:r w:rsidR="008B6C43">
        <w:rPr>
          <w:color w:val="4472C4"/>
        </w:rPr>
        <w:t>carry</w:t>
      </w:r>
      <w:r w:rsidR="00760FAF" w:rsidRPr="004A1BC4">
        <w:rPr>
          <w:color w:val="4472C4"/>
        </w:rPr>
        <w:t xml:space="preserve"> the potential to evoke </w:t>
      </w:r>
      <w:r w:rsidR="000D5D27" w:rsidRPr="004A1BC4">
        <w:rPr>
          <w:color w:val="4472C4"/>
        </w:rPr>
        <w:t xml:space="preserve">an </w:t>
      </w:r>
      <w:r w:rsidR="00760FAF" w:rsidRPr="004A1BC4">
        <w:rPr>
          <w:color w:val="4472C4"/>
        </w:rPr>
        <w:t>illusion of brightness.</w:t>
      </w:r>
    </w:p>
    <w:p w14:paraId="24A162CD" w14:textId="22914558" w:rsidR="00567C7D" w:rsidRPr="004A1BC4" w:rsidRDefault="000D5D27" w:rsidP="00624DAB">
      <w:pPr>
        <w:spacing w:before="100" w:beforeAutospacing="1" w:after="100" w:afterAutospacing="1" w:line="240" w:lineRule="auto"/>
        <w:rPr>
          <w:color w:val="4472C4"/>
        </w:rPr>
      </w:pPr>
      <w:r w:rsidRPr="004A1BC4">
        <w:rPr>
          <w:color w:val="4472C4"/>
        </w:rPr>
        <w:t>Lastly</w:t>
      </w:r>
      <w:r w:rsidR="00567C7D" w:rsidRPr="004A1BC4">
        <w:rPr>
          <w:color w:val="4472C4"/>
        </w:rPr>
        <w:t xml:space="preserve">, </w:t>
      </w:r>
      <w:r w:rsidR="00F949E9" w:rsidRPr="004A1BC4">
        <w:rPr>
          <w:color w:val="4472C4"/>
        </w:rPr>
        <w:t xml:space="preserve">the number of </w:t>
      </w:r>
      <w:r w:rsidR="00567C7D" w:rsidRPr="004A1BC4">
        <w:rPr>
          <w:color w:val="4472C4"/>
        </w:rPr>
        <w:t xml:space="preserve">images that may have had the potential to lead to such illusions of brightness were </w:t>
      </w:r>
      <w:r w:rsidR="00F949E9" w:rsidRPr="004A1BC4">
        <w:rPr>
          <w:color w:val="4472C4"/>
        </w:rPr>
        <w:t xml:space="preserve">somewhat </w:t>
      </w:r>
      <w:r w:rsidR="00567C7D" w:rsidRPr="004A1BC4">
        <w:rPr>
          <w:color w:val="4472C4"/>
        </w:rPr>
        <w:t>equal</w:t>
      </w:r>
      <w:r w:rsidR="00760FAF" w:rsidRPr="004A1BC4">
        <w:rPr>
          <w:color w:val="4472C4"/>
        </w:rPr>
        <w:t>ly distributed</w:t>
      </w:r>
      <w:r w:rsidR="00567C7D" w:rsidRPr="004A1BC4">
        <w:rPr>
          <w:color w:val="4472C4"/>
        </w:rPr>
        <w:t xml:space="preserve"> across the two conditions of interest (i.e., familiar vs unfamiliar).</w:t>
      </w:r>
      <w:r w:rsidR="00760FAF" w:rsidRPr="004A1BC4">
        <w:rPr>
          <w:color w:val="4472C4"/>
        </w:rPr>
        <w:t xml:space="preserve"> The exemplary product image presented in Figure 1c in the original manuscript (which had to be removed in the revised version due to copyright concerns</w:t>
      </w:r>
      <w:r w:rsidR="009509E9" w:rsidRPr="004A1BC4">
        <w:rPr>
          <w:color w:val="4472C4"/>
        </w:rPr>
        <w:t xml:space="preserve"> raised by the publisher</w:t>
      </w:r>
      <w:r w:rsidR="00760FAF" w:rsidRPr="004A1BC4">
        <w:rPr>
          <w:color w:val="4472C4"/>
        </w:rPr>
        <w:t>) represents one of the most colourful images</w:t>
      </w:r>
      <w:r w:rsidR="008B6C43">
        <w:rPr>
          <w:color w:val="4472C4"/>
        </w:rPr>
        <w:t xml:space="preserve"> in the dataset</w:t>
      </w:r>
      <w:r w:rsidR="00760FAF" w:rsidRPr="004A1BC4">
        <w:rPr>
          <w:color w:val="4472C4"/>
        </w:rPr>
        <w:t>.</w:t>
      </w:r>
    </w:p>
    <w:p w14:paraId="676D0924" w14:textId="7A5A3764" w:rsidR="0007335F" w:rsidRPr="004A1BC4" w:rsidRDefault="00842E35" w:rsidP="00624DAB">
      <w:pPr>
        <w:spacing w:before="100" w:beforeAutospacing="1" w:after="100" w:afterAutospacing="1" w:line="240" w:lineRule="auto"/>
        <w:rPr>
          <w:rFonts w:eastAsia="Times New Roman"/>
          <w:b/>
          <w:color w:val="000000" w:themeColor="text1"/>
          <w:lang w:val="en-CA"/>
        </w:rPr>
      </w:pPr>
      <w:r w:rsidRPr="004A1BC4">
        <w:rPr>
          <w:b/>
          <w:color w:val="4472C4"/>
        </w:rPr>
        <w:lastRenderedPageBreak/>
        <w:t xml:space="preserve">ACTION: </w:t>
      </w:r>
      <w:r w:rsidRPr="004A1BC4">
        <w:rPr>
          <w:color w:val="4472C4"/>
        </w:rPr>
        <w:t xml:space="preserve">Since we cannot entirely rule out that an illusion of brightness exerted effects on pupil size </w:t>
      </w:r>
      <w:r w:rsidR="001A73AF" w:rsidRPr="004A1BC4">
        <w:rPr>
          <w:color w:val="4472C4"/>
        </w:rPr>
        <w:t>in</w:t>
      </w:r>
      <w:r w:rsidRPr="004A1BC4">
        <w:rPr>
          <w:color w:val="4472C4"/>
        </w:rPr>
        <w:t xml:space="preserve"> a subset of </w:t>
      </w:r>
      <w:r w:rsidR="001A73AF" w:rsidRPr="004A1BC4">
        <w:rPr>
          <w:color w:val="4472C4"/>
        </w:rPr>
        <w:t>trials</w:t>
      </w:r>
      <w:r w:rsidRPr="004A1BC4">
        <w:rPr>
          <w:color w:val="4472C4"/>
        </w:rPr>
        <w:t xml:space="preserve">, </w:t>
      </w:r>
      <w:r w:rsidR="0007335F" w:rsidRPr="004A1BC4">
        <w:rPr>
          <w:color w:val="4472C4"/>
        </w:rPr>
        <w:t xml:space="preserve">we have added a mention to the limitation section </w:t>
      </w:r>
      <w:r w:rsidRPr="004A1BC4">
        <w:rPr>
          <w:color w:val="4472C4"/>
        </w:rPr>
        <w:t>(</w:t>
      </w:r>
      <w:r w:rsidRPr="00E337DC">
        <w:rPr>
          <w:color w:val="4472C4"/>
        </w:rPr>
        <w:t>line</w:t>
      </w:r>
      <w:r w:rsidR="003313E0">
        <w:rPr>
          <w:color w:val="4472C4"/>
        </w:rPr>
        <w:t>s</w:t>
      </w:r>
      <w:r w:rsidRPr="00E337DC">
        <w:rPr>
          <w:color w:val="4472C4"/>
        </w:rPr>
        <w:t xml:space="preserve"> </w:t>
      </w:r>
      <w:r w:rsidR="00213025">
        <w:rPr>
          <w:color w:val="4472C4"/>
        </w:rPr>
        <w:t>70</w:t>
      </w:r>
      <w:r w:rsidR="003313E0">
        <w:rPr>
          <w:color w:val="4472C4"/>
        </w:rPr>
        <w:t>0-</w:t>
      </w:r>
      <w:r w:rsidR="00213025">
        <w:rPr>
          <w:color w:val="4472C4"/>
        </w:rPr>
        <w:t>70</w:t>
      </w:r>
      <w:r w:rsidR="003313E0">
        <w:rPr>
          <w:color w:val="4472C4"/>
        </w:rPr>
        <w:t>5</w:t>
      </w:r>
      <w:r w:rsidRPr="00E337DC">
        <w:rPr>
          <w:color w:val="4472C4"/>
        </w:rPr>
        <w:t>)</w:t>
      </w:r>
      <w:r w:rsidR="0007335F" w:rsidRPr="00E337DC">
        <w:rPr>
          <w:color w:val="4472C4"/>
        </w:rPr>
        <w:t>.</w:t>
      </w:r>
      <w:r w:rsidR="00624DAB" w:rsidRPr="004A1BC4">
        <w:rPr>
          <w:rFonts w:eastAsia="Times New Roman"/>
          <w:b/>
          <w:color w:val="000000" w:themeColor="text1"/>
          <w:lang w:val="en-CA"/>
        </w:rPr>
        <w:br/>
      </w:r>
    </w:p>
    <w:p w14:paraId="42521506" w14:textId="43849CD4" w:rsidR="00221D50" w:rsidRPr="004A1BC4" w:rsidRDefault="00624DAB" w:rsidP="00624DAB">
      <w:pPr>
        <w:spacing w:before="100" w:beforeAutospacing="1" w:after="100" w:afterAutospacing="1" w:line="240" w:lineRule="auto"/>
        <w:rPr>
          <w:rFonts w:eastAsia="Times New Roman"/>
          <w:color w:val="000000" w:themeColor="text1"/>
          <w:lang w:val="en-CA"/>
        </w:rPr>
      </w:pPr>
      <w:r w:rsidRPr="004A1BC4">
        <w:rPr>
          <w:rFonts w:eastAsia="Times New Roman"/>
          <w:color w:val="000000" w:themeColor="text1"/>
          <w:lang w:val="en-CA"/>
        </w:rPr>
        <w:t xml:space="preserve">* </w:t>
      </w:r>
      <w:r w:rsidRPr="003D2F57">
        <w:rPr>
          <w:rFonts w:eastAsia="Times New Roman"/>
          <w:color w:val="000000" w:themeColor="text1"/>
          <w:lang w:val="en-CA"/>
        </w:rPr>
        <w:t>Has the statistical analysis been performed appropriately and rigorously?</w:t>
      </w:r>
      <w:r w:rsidRPr="003D2F57">
        <w:rPr>
          <w:rFonts w:eastAsia="Times New Roman"/>
          <w:color w:val="000000" w:themeColor="text1"/>
          <w:lang w:val="en-CA"/>
        </w:rPr>
        <w:br/>
      </w:r>
      <w:r w:rsidRPr="003D2F57">
        <w:rPr>
          <w:rFonts w:eastAsia="Times New Roman"/>
          <w:color w:val="000000" w:themeColor="text1"/>
          <w:lang w:val="en-CA"/>
        </w:rPr>
        <w:br/>
        <w:t>The analyses appear to be in good order, but I have the following recommendations:</w:t>
      </w:r>
      <w:r w:rsidRPr="003D2F57">
        <w:rPr>
          <w:rFonts w:eastAsia="Times New Roman"/>
          <w:color w:val="000000" w:themeColor="text1"/>
          <w:lang w:val="en-CA"/>
        </w:rPr>
        <w:br/>
        <w:t xml:space="preserve">1) In addition to Maris &amp; </w:t>
      </w:r>
      <w:proofErr w:type="spellStart"/>
      <w:r w:rsidRPr="003D2F57">
        <w:rPr>
          <w:rFonts w:eastAsia="Times New Roman"/>
          <w:color w:val="000000" w:themeColor="text1"/>
          <w:lang w:val="en-CA"/>
        </w:rPr>
        <w:t>Oostenwald</w:t>
      </w:r>
      <w:proofErr w:type="spellEnd"/>
      <w:r w:rsidRPr="003D2F57">
        <w:rPr>
          <w:rFonts w:eastAsia="Times New Roman"/>
          <w:color w:val="000000" w:themeColor="text1"/>
          <w:lang w:val="en-CA"/>
        </w:rPr>
        <w:t xml:space="preserve"> (2007), cite </w:t>
      </w:r>
      <w:proofErr w:type="spellStart"/>
      <w:r w:rsidRPr="003D2F57">
        <w:rPr>
          <w:rFonts w:eastAsia="Times New Roman"/>
          <w:color w:val="000000" w:themeColor="text1"/>
          <w:lang w:val="en-CA"/>
        </w:rPr>
        <w:t>Sassenhagen</w:t>
      </w:r>
      <w:proofErr w:type="spellEnd"/>
      <w:r w:rsidRPr="003D2F57">
        <w:rPr>
          <w:rFonts w:eastAsia="Times New Roman"/>
          <w:color w:val="000000" w:themeColor="text1"/>
          <w:lang w:val="en-CA"/>
        </w:rPr>
        <w:t xml:space="preserve"> &amp; </w:t>
      </w:r>
      <w:proofErr w:type="spellStart"/>
      <w:r w:rsidRPr="003D2F57">
        <w:rPr>
          <w:rFonts w:eastAsia="Times New Roman"/>
          <w:color w:val="000000" w:themeColor="text1"/>
          <w:lang w:val="en-CA"/>
        </w:rPr>
        <w:t>Draschkow</w:t>
      </w:r>
      <w:proofErr w:type="spellEnd"/>
      <w:r w:rsidRPr="003D2F57">
        <w:rPr>
          <w:rFonts w:eastAsia="Times New Roman"/>
          <w:color w:val="000000" w:themeColor="text1"/>
          <w:lang w:val="en-CA"/>
        </w:rPr>
        <w:t xml:space="preserve"> (2019) and follow their recommendations for the reporting of cluster-based permutation tests. It is my understanding that these tests indicate only whether an effect was, or was not, present in the data, and that they should not be used</w:t>
      </w:r>
      <w:r w:rsidRPr="004A1BC4">
        <w:rPr>
          <w:rFonts w:eastAsia="Times New Roman"/>
          <w:color w:val="000000" w:themeColor="text1"/>
          <w:lang w:val="en-CA"/>
        </w:rPr>
        <w:t xml:space="preserve"> to infer the temporal locus of an effect. For example, lines 412-416 discuss the early vs. late significant clusters, but I would have thought it would be appropriate to report only the largest significant cluster. Also specify what software was used to perform the tests (e.g., custom implementation, MNE, Fieldtrip, etc.)</w:t>
      </w:r>
    </w:p>
    <w:p w14:paraId="021F6B1B" w14:textId="418A09EA" w:rsidR="00680A34" w:rsidRPr="004A1BC4" w:rsidRDefault="00680A34" w:rsidP="00680A34">
      <w:pPr>
        <w:spacing w:before="100" w:beforeAutospacing="1" w:after="100" w:afterAutospacing="1" w:line="240" w:lineRule="auto"/>
        <w:rPr>
          <w:color w:val="4472C4"/>
        </w:rPr>
      </w:pPr>
      <w:r w:rsidRPr="004A1BC4">
        <w:rPr>
          <w:color w:val="4472C4"/>
        </w:rPr>
        <w:t xml:space="preserve">Thank you for this suggestion. </w:t>
      </w:r>
      <w:proofErr w:type="spellStart"/>
      <w:r w:rsidRPr="004A1BC4">
        <w:rPr>
          <w:color w:val="4472C4"/>
        </w:rPr>
        <w:t>Sassenhagen</w:t>
      </w:r>
      <w:proofErr w:type="spellEnd"/>
      <w:r w:rsidRPr="004A1BC4">
        <w:rPr>
          <w:color w:val="4472C4"/>
        </w:rPr>
        <w:t xml:space="preserve"> and </w:t>
      </w:r>
      <w:proofErr w:type="spellStart"/>
      <w:r w:rsidRPr="004A1BC4">
        <w:rPr>
          <w:color w:val="4472C4"/>
        </w:rPr>
        <w:t>Draschkow</w:t>
      </w:r>
      <w:proofErr w:type="spellEnd"/>
      <w:r w:rsidRPr="004A1BC4">
        <w:rPr>
          <w:color w:val="4472C4"/>
        </w:rPr>
        <w:t xml:space="preserve"> (2018) make an important theoretical point </w:t>
      </w:r>
      <w:r w:rsidR="002C03F8" w:rsidRPr="004A1BC4">
        <w:rPr>
          <w:color w:val="4472C4"/>
        </w:rPr>
        <w:t xml:space="preserve">about the description of the temporal locus of an effect </w:t>
      </w:r>
      <w:r w:rsidRPr="004A1BC4">
        <w:rPr>
          <w:color w:val="4472C4"/>
        </w:rPr>
        <w:t xml:space="preserve">that </w:t>
      </w:r>
      <w:r w:rsidR="00C73E89" w:rsidRPr="004A1BC4">
        <w:rPr>
          <w:color w:val="4472C4"/>
        </w:rPr>
        <w:t>the field need</w:t>
      </w:r>
      <w:r w:rsidR="009509E9" w:rsidRPr="004A1BC4">
        <w:rPr>
          <w:color w:val="4472C4"/>
        </w:rPr>
        <w:t>s</w:t>
      </w:r>
      <w:r w:rsidR="00C73E89" w:rsidRPr="004A1BC4">
        <w:rPr>
          <w:color w:val="4472C4"/>
        </w:rPr>
        <w:t xml:space="preserve"> to </w:t>
      </w:r>
      <w:r w:rsidR="009509E9" w:rsidRPr="004A1BC4">
        <w:rPr>
          <w:color w:val="4472C4"/>
        </w:rPr>
        <w:t xml:space="preserve">be more </w:t>
      </w:r>
      <w:r w:rsidR="00C73E89" w:rsidRPr="004A1BC4">
        <w:rPr>
          <w:color w:val="4472C4"/>
        </w:rPr>
        <w:t>aware of. We noticed that the description of our results woul</w:t>
      </w:r>
      <w:r w:rsidR="002C03F8" w:rsidRPr="004A1BC4">
        <w:rPr>
          <w:color w:val="4472C4"/>
        </w:rPr>
        <w:t xml:space="preserve">d benefit from further </w:t>
      </w:r>
      <w:r w:rsidRPr="004A1BC4">
        <w:rPr>
          <w:color w:val="4472C4"/>
        </w:rPr>
        <w:t>clarif</w:t>
      </w:r>
      <w:r w:rsidR="002C03F8" w:rsidRPr="004A1BC4">
        <w:rPr>
          <w:color w:val="4472C4"/>
        </w:rPr>
        <w:t>ication</w:t>
      </w:r>
      <w:r w:rsidRPr="004A1BC4">
        <w:rPr>
          <w:color w:val="4472C4"/>
        </w:rPr>
        <w:t xml:space="preserve"> in the revised version of </w:t>
      </w:r>
      <w:r w:rsidR="00C73E89" w:rsidRPr="004A1BC4">
        <w:rPr>
          <w:color w:val="4472C4"/>
        </w:rPr>
        <w:t>the</w:t>
      </w:r>
      <w:r w:rsidRPr="004A1BC4">
        <w:rPr>
          <w:color w:val="4472C4"/>
        </w:rPr>
        <w:t xml:space="preserve"> manuscript. Specifically, as suggested by </w:t>
      </w:r>
      <w:proofErr w:type="spellStart"/>
      <w:r w:rsidRPr="004A1BC4">
        <w:rPr>
          <w:color w:val="4472C4"/>
        </w:rPr>
        <w:t>Sassenhagen</w:t>
      </w:r>
      <w:proofErr w:type="spellEnd"/>
      <w:r w:rsidRPr="004A1BC4">
        <w:rPr>
          <w:color w:val="4472C4"/>
        </w:rPr>
        <w:t xml:space="preserve"> and </w:t>
      </w:r>
      <w:proofErr w:type="spellStart"/>
      <w:r w:rsidRPr="004A1BC4">
        <w:rPr>
          <w:color w:val="4472C4"/>
        </w:rPr>
        <w:t>Draschkow</w:t>
      </w:r>
      <w:proofErr w:type="spellEnd"/>
      <w:r w:rsidRPr="004A1BC4">
        <w:rPr>
          <w:color w:val="4472C4"/>
        </w:rPr>
        <w:t xml:space="preserve">, we refined all statements pertaining to specific temporal loci of the identified clusters to ensure that these statements are rather descriptive and accommodate the uncertainty in the exact temporal extent of a cluster. The authors write that it is acceptable to state approximate time points </w:t>
      </w:r>
      <w:r w:rsidR="002C03F8" w:rsidRPr="004A1BC4">
        <w:rPr>
          <w:color w:val="4472C4"/>
        </w:rPr>
        <w:t xml:space="preserve">of clusters </w:t>
      </w:r>
      <w:r w:rsidRPr="004A1BC4">
        <w:rPr>
          <w:color w:val="4472C4"/>
        </w:rPr>
        <w:t xml:space="preserve">while the statement needs to point out the uncertainty regarding the specific null hypothesis of </w:t>
      </w:r>
      <w:r w:rsidR="00C73E89" w:rsidRPr="004A1BC4">
        <w:rPr>
          <w:color w:val="4472C4"/>
        </w:rPr>
        <w:t xml:space="preserve">the </w:t>
      </w:r>
      <w:r w:rsidRPr="004A1BC4">
        <w:rPr>
          <w:color w:val="4472C4"/>
        </w:rPr>
        <w:t xml:space="preserve">temporal extent </w:t>
      </w:r>
      <w:r w:rsidR="00C73E89" w:rsidRPr="004A1BC4">
        <w:rPr>
          <w:color w:val="4472C4"/>
        </w:rPr>
        <w:t xml:space="preserve">for instance </w:t>
      </w:r>
      <w:r w:rsidRPr="004A1BC4">
        <w:rPr>
          <w:color w:val="4472C4"/>
        </w:rPr>
        <w:t xml:space="preserve">that is inherent to </w:t>
      </w:r>
      <w:r w:rsidR="002C03F8" w:rsidRPr="004A1BC4">
        <w:rPr>
          <w:color w:val="4472C4"/>
        </w:rPr>
        <w:t xml:space="preserve">such </w:t>
      </w:r>
      <w:r w:rsidRPr="004A1BC4">
        <w:rPr>
          <w:color w:val="4472C4"/>
        </w:rPr>
        <w:t>permutation tests.</w:t>
      </w:r>
    </w:p>
    <w:p w14:paraId="70048733" w14:textId="5B498CBB" w:rsidR="002C03F8" w:rsidRPr="004A1BC4" w:rsidRDefault="00680A34" w:rsidP="00624DAB">
      <w:pPr>
        <w:spacing w:before="100" w:beforeAutospacing="1" w:after="100" w:afterAutospacing="1" w:line="240" w:lineRule="auto"/>
        <w:rPr>
          <w:color w:val="4472C4"/>
        </w:rPr>
      </w:pPr>
      <w:r w:rsidRPr="004A1BC4">
        <w:rPr>
          <w:color w:val="4472C4"/>
        </w:rPr>
        <w:t>While it is correct that cluster-based permutation tests show</w:t>
      </w:r>
      <w:r w:rsidR="00527FF3" w:rsidRPr="004A1BC4">
        <w:rPr>
          <w:color w:val="4472C4"/>
        </w:rPr>
        <w:t xml:space="preserve"> mainly</w:t>
      </w:r>
      <w:r w:rsidRPr="004A1BC4">
        <w:rPr>
          <w:color w:val="4472C4"/>
        </w:rPr>
        <w:t xml:space="preserve"> the presence (or absence) of an effect compared to the general null hypothesis of the data, we implemented a slightly different </w:t>
      </w:r>
      <w:r w:rsidR="00527FF3" w:rsidRPr="004A1BC4">
        <w:rPr>
          <w:color w:val="4472C4"/>
        </w:rPr>
        <w:t xml:space="preserve">percentile </w:t>
      </w:r>
      <w:r w:rsidRPr="004A1BC4">
        <w:rPr>
          <w:color w:val="4472C4"/>
        </w:rPr>
        <w:t xml:space="preserve">bootstrapping approach </w:t>
      </w:r>
      <w:r w:rsidR="00527FF3" w:rsidRPr="004A1BC4">
        <w:rPr>
          <w:color w:val="4472C4"/>
        </w:rPr>
        <w:t xml:space="preserve">for dependent samples </w:t>
      </w:r>
      <w:r w:rsidR="00C73E89" w:rsidRPr="004A1BC4">
        <w:rPr>
          <w:color w:val="4472C4"/>
        </w:rPr>
        <w:t>in a first step</w:t>
      </w:r>
      <w:r w:rsidR="00527FF3" w:rsidRPr="004A1BC4">
        <w:rPr>
          <w:color w:val="4472C4"/>
        </w:rPr>
        <w:t xml:space="preserve"> (i.e., sampling with replacement not mere shuffling of conditions)</w:t>
      </w:r>
      <w:r w:rsidR="00C73E89" w:rsidRPr="004A1BC4">
        <w:rPr>
          <w:color w:val="4472C4"/>
        </w:rPr>
        <w:t>.</w:t>
      </w:r>
      <w:r w:rsidR="00760B20" w:rsidRPr="004A1BC4">
        <w:rPr>
          <w:color w:val="4472C4"/>
        </w:rPr>
        <w:t xml:space="preserve"> Here, the difference between familiarity conditions, obtained for a respective time point and participant, was sampled with replacement across the entire group</w:t>
      </w:r>
      <w:r w:rsidR="00BC16DB" w:rsidRPr="004A1BC4">
        <w:rPr>
          <w:color w:val="4472C4"/>
        </w:rPr>
        <w:t xml:space="preserve"> to determine a robust 95% CI</w:t>
      </w:r>
      <w:r w:rsidR="003313E0">
        <w:rPr>
          <w:color w:val="4472C4"/>
        </w:rPr>
        <w:t>,</w:t>
      </w:r>
      <w:r w:rsidR="002366D7" w:rsidRPr="004A1BC4">
        <w:rPr>
          <w:color w:val="4472C4"/>
        </w:rPr>
        <w:t xml:space="preserve"> </w:t>
      </w:r>
      <w:r w:rsidR="003313E0">
        <w:rPr>
          <w:color w:val="4472C4"/>
        </w:rPr>
        <w:t xml:space="preserve">stemming from a distribution of 1000 median (group) difference scores, </w:t>
      </w:r>
      <w:r w:rsidR="002366D7" w:rsidRPr="004A1BC4">
        <w:rPr>
          <w:color w:val="4472C4"/>
        </w:rPr>
        <w:t>for the difference at this time point</w:t>
      </w:r>
      <w:r w:rsidR="00760B20" w:rsidRPr="004A1BC4">
        <w:rPr>
          <w:color w:val="4472C4"/>
        </w:rPr>
        <w:t>.</w:t>
      </w:r>
      <w:r w:rsidR="00C73E89" w:rsidRPr="004A1BC4">
        <w:rPr>
          <w:color w:val="4472C4"/>
        </w:rPr>
        <w:t xml:space="preserve"> This first step already uses a non-parametric test to establish significance on a sample-by-sample basis (i.e., every 30</w:t>
      </w:r>
      <w:r w:rsidR="00527FF3" w:rsidRPr="004A1BC4">
        <w:rPr>
          <w:color w:val="4472C4"/>
        </w:rPr>
        <w:t> </w:t>
      </w:r>
      <w:proofErr w:type="spellStart"/>
      <w:r w:rsidR="00C73E89" w:rsidRPr="004A1BC4">
        <w:rPr>
          <w:color w:val="4472C4"/>
        </w:rPr>
        <w:t>ms</w:t>
      </w:r>
      <w:proofErr w:type="spellEnd"/>
      <w:r w:rsidR="00760B20" w:rsidRPr="004A1BC4">
        <w:rPr>
          <w:color w:val="4472C4"/>
        </w:rPr>
        <w:t xml:space="preserve">) and </w:t>
      </w:r>
      <w:r w:rsidR="00C73E89" w:rsidRPr="004A1BC4">
        <w:rPr>
          <w:color w:val="4472C4"/>
        </w:rPr>
        <w:t xml:space="preserve">has been shown to be </w:t>
      </w:r>
      <w:r w:rsidR="002366D7" w:rsidRPr="004A1BC4">
        <w:rPr>
          <w:color w:val="4472C4"/>
        </w:rPr>
        <w:t>more conservative t</w:t>
      </w:r>
      <w:r w:rsidR="00C73E89" w:rsidRPr="004A1BC4">
        <w:rPr>
          <w:color w:val="4472C4"/>
        </w:rPr>
        <w:t xml:space="preserve">han permutation tests </w:t>
      </w:r>
      <w:r w:rsidR="002366D7" w:rsidRPr="004A1BC4">
        <w:rPr>
          <w:color w:val="4472C4"/>
        </w:rPr>
        <w:t xml:space="preserve">with sample sizes between 10 and 25 </w:t>
      </w:r>
      <w:r w:rsidR="00E337DC">
        <w:rPr>
          <w:color w:val="4472C4"/>
        </w:rPr>
        <w:fldChar w:fldCharType="begin" w:fldLock="1"/>
      </w:r>
      <w:r w:rsidR="00E337DC">
        <w:rPr>
          <w:color w:val="4472C4"/>
        </w:rPr>
        <w:instrText>ADDIN CSL_CITATION {"citationItems":[{"id":"ITEM-1","itemData":{"DOI":"10.1016/j.jneumeth.2014.08.003","ISBN":"1315373661","ISSN":"01650270","PMID":"25128255","abstract":"Background: In recent years, analyses of event related potentials/fields have moved from the selection of a few components and peaks to a mass-univariate approach in which the whole data space is analyzed. Such extensive testing increases the number of false positives and correction for multiple comparisons is needed. Method: Here we review all cluster-based correction for multiple comparison methods (cluster-height, cluster-size, cluster-mass, and threshold free cluster enhancement - TFCE), in conjunction with two computational approaches (permutation and bootstrap). Results: Data driven Monte-Carlo simulations comparing two conditions within subjects (two sample Student's t-test) showed that, on average, all cluster-based methods using permutation or bootstrap alike control well the family-wise error rate (FWER), with a few caveats. Conclusions: (i) A minimum of 800 iterations are necessary to obtain stable results; (ii) below 50 trials, bootstrap methods are too conservative; (iii) for low critical family-wise error rates (e.g. p=. 1%), permutations can be too liberal; (iv) TFCE controls best the type 1 error rate with an attenuated extent parameter (i.e. power. &lt;. 1).","author":[{"dropping-particle":"","family":"Pernet","given":"C.R.","non-dropping-particle":"","parse-names":false,"suffix":""},{"dropping-particle":"","family":"Latinus","given":"M.","non-dropping-particle":"","parse-names":false,"suffix":""},{"dropping-particle":"","family":"Nichols","given":"T.E.","non-dropping-particle":"","parse-names":false,"suffix":""},{"dropping-particle":"","family":"Rousselet","given":"G.A.","non-dropping-particle":"","parse-names":false,"suffix":""}],"container-title":"Journal of Neuroscience Methods","id":"ITEM-1","issued":{"date-parts":[["2015","7"]]},"page":"85-93","publisher":"Elsevier B.V.","title":"Cluster-based computational methods for mass univariate analyses of event-related brain potentials/fields: A simulation study","type":"article-journal","volume":"250"},"uris":["http://www.mendeley.com/documents/?uuid=941b9b84-bf99-4296-9271-b6d5d930d0db"]}],"mendeley":{"formattedCitation":"(Pernet et al., 2015)","plainTextFormattedCitation":"(Pernet et al., 2015)","previouslyFormattedCitation":"(Pernet et al., 2015)"},"properties":{"noteIndex":0},"schema":"https://github.com/citation-style-language/schema/raw/master/csl-citation.json"}</w:instrText>
      </w:r>
      <w:r w:rsidR="00E337DC">
        <w:rPr>
          <w:color w:val="4472C4"/>
        </w:rPr>
        <w:fldChar w:fldCharType="separate"/>
      </w:r>
      <w:r w:rsidR="00E337DC" w:rsidRPr="00E337DC">
        <w:rPr>
          <w:noProof/>
          <w:color w:val="4472C4"/>
        </w:rPr>
        <w:t>(Pernet et al., 2015)</w:t>
      </w:r>
      <w:r w:rsidR="00E337DC">
        <w:rPr>
          <w:color w:val="4472C4"/>
        </w:rPr>
        <w:fldChar w:fldCharType="end"/>
      </w:r>
      <w:r w:rsidR="00760B20" w:rsidRPr="004A1BC4">
        <w:rPr>
          <w:color w:val="4472C4"/>
        </w:rPr>
        <w:t>,</w:t>
      </w:r>
      <w:r w:rsidR="00444548" w:rsidRPr="004A1BC4">
        <w:rPr>
          <w:color w:val="4472C4"/>
        </w:rPr>
        <w:t xml:space="preserve"> as it also allows for data substitution</w:t>
      </w:r>
      <w:r w:rsidR="002366D7" w:rsidRPr="004A1BC4">
        <w:rPr>
          <w:color w:val="4472C4"/>
        </w:rPr>
        <w:t xml:space="preserve"> and not only shuffling, which affects the estimator of central tendency and the variance of a distribution</w:t>
      </w:r>
      <w:r w:rsidR="00444548" w:rsidRPr="004A1BC4">
        <w:rPr>
          <w:color w:val="4472C4"/>
        </w:rPr>
        <w:t>.</w:t>
      </w:r>
    </w:p>
    <w:p w14:paraId="22487CDA" w14:textId="4957E4C1" w:rsidR="00C47B4F" w:rsidRPr="004A1BC4" w:rsidRDefault="00680A34" w:rsidP="00624DAB">
      <w:pPr>
        <w:spacing w:before="100" w:beforeAutospacing="1" w:after="100" w:afterAutospacing="1" w:line="240" w:lineRule="auto"/>
        <w:rPr>
          <w:color w:val="4472C4"/>
        </w:rPr>
      </w:pPr>
      <w:r w:rsidRPr="004A1BC4">
        <w:rPr>
          <w:color w:val="4472C4"/>
        </w:rPr>
        <w:t xml:space="preserve">It is only in a second step that we examined the temporal extent of </w:t>
      </w:r>
      <w:r w:rsidR="00760B20" w:rsidRPr="004A1BC4">
        <w:rPr>
          <w:color w:val="4472C4"/>
        </w:rPr>
        <w:t xml:space="preserve">significant </w:t>
      </w:r>
      <w:r w:rsidRPr="004A1BC4">
        <w:rPr>
          <w:color w:val="4472C4"/>
        </w:rPr>
        <w:t>clusters by grouping adjacent samples</w:t>
      </w:r>
      <w:r w:rsidR="00760B20" w:rsidRPr="004A1BC4">
        <w:rPr>
          <w:color w:val="4472C4"/>
        </w:rPr>
        <w:t xml:space="preserve"> determined significant by the above bootstrapping procedure in a cluster and computing the size of the largest temporal cluster</w:t>
      </w:r>
      <w:r w:rsidRPr="004A1BC4">
        <w:rPr>
          <w:color w:val="4472C4"/>
        </w:rPr>
        <w:t>.</w:t>
      </w:r>
      <w:r w:rsidR="00760B20" w:rsidRPr="004A1BC4">
        <w:rPr>
          <w:color w:val="4472C4"/>
        </w:rPr>
        <w:t xml:space="preserve"> </w:t>
      </w:r>
      <w:r w:rsidR="003313E0">
        <w:rPr>
          <w:color w:val="4472C4"/>
        </w:rPr>
        <w:t xml:space="preserve">Here temporal labels were permuted and the procedure repeated 1000 times. </w:t>
      </w:r>
      <w:r w:rsidR="00760B20" w:rsidRPr="004A1BC4">
        <w:rPr>
          <w:color w:val="4472C4"/>
        </w:rPr>
        <w:t>The 95</w:t>
      </w:r>
      <w:r w:rsidR="00760B20" w:rsidRPr="004A1BC4">
        <w:rPr>
          <w:color w:val="4472C4"/>
          <w:vertAlign w:val="superscript"/>
        </w:rPr>
        <w:t>th</w:t>
      </w:r>
      <w:r w:rsidR="00760B20" w:rsidRPr="004A1BC4">
        <w:rPr>
          <w:color w:val="4472C4"/>
        </w:rPr>
        <w:t xml:space="preserve"> percentile of the distribution of maximum cluster sizes of each of the 1000 iterations was then used as cut-off in the revised version</w:t>
      </w:r>
      <w:r w:rsidR="003313E0">
        <w:rPr>
          <w:color w:val="4472C4"/>
        </w:rPr>
        <w:t xml:space="preserve"> of the manuscript</w:t>
      </w:r>
      <w:r w:rsidR="00760B20" w:rsidRPr="004A1BC4">
        <w:rPr>
          <w:color w:val="4472C4"/>
        </w:rPr>
        <w:t xml:space="preserve">. Thereby comparing the observed data to the null hypothesis of exchangeability in the temporal domain after computing results for the temporally permuted data 1000 times. This </w:t>
      </w:r>
      <w:r w:rsidR="003313E0">
        <w:rPr>
          <w:color w:val="4472C4"/>
        </w:rPr>
        <w:t xml:space="preserve">procedure </w:t>
      </w:r>
      <w:r w:rsidR="00760B20" w:rsidRPr="004A1BC4">
        <w:rPr>
          <w:color w:val="4472C4"/>
        </w:rPr>
        <w:t xml:space="preserve">resulted in a minimum cluster size threshold of 30 samples for the 3 s data, whereby the cluster we termed </w:t>
      </w:r>
      <w:r w:rsidR="00E337DC">
        <w:rPr>
          <w:color w:val="4472C4"/>
        </w:rPr>
        <w:t>“</w:t>
      </w:r>
      <w:r w:rsidR="00760B20" w:rsidRPr="004A1BC4">
        <w:rPr>
          <w:color w:val="4472C4"/>
        </w:rPr>
        <w:t>early</w:t>
      </w:r>
      <w:r w:rsidR="00E337DC">
        <w:rPr>
          <w:color w:val="4472C4"/>
        </w:rPr>
        <w:t>”</w:t>
      </w:r>
      <w:r w:rsidR="00760B20" w:rsidRPr="004A1BC4">
        <w:rPr>
          <w:color w:val="4472C4"/>
        </w:rPr>
        <w:t xml:space="preserve"> in the original manuscript did not pass the significance test an</w:t>
      </w:r>
      <w:r w:rsidR="00154CD3" w:rsidRPr="004A1BC4">
        <w:rPr>
          <w:color w:val="4472C4"/>
        </w:rPr>
        <w:t>y</w:t>
      </w:r>
      <w:r w:rsidR="00760B20" w:rsidRPr="004A1BC4">
        <w:rPr>
          <w:color w:val="4472C4"/>
        </w:rPr>
        <w:t>more.</w:t>
      </w:r>
    </w:p>
    <w:p w14:paraId="4AC30D9F" w14:textId="5E0F3CD5" w:rsidR="00154CD3" w:rsidRPr="004A1BC4" w:rsidRDefault="00154CD3" w:rsidP="00154CD3">
      <w:pPr>
        <w:spacing w:before="100" w:beforeAutospacing="1" w:after="100" w:afterAutospacing="1" w:line="240" w:lineRule="auto"/>
        <w:rPr>
          <w:color w:val="4472C4"/>
        </w:rPr>
      </w:pPr>
      <w:r w:rsidRPr="004A1BC4">
        <w:rPr>
          <w:color w:val="4472C4"/>
        </w:rPr>
        <w:t xml:space="preserve">This implementation is based on published work by </w:t>
      </w:r>
      <w:proofErr w:type="spellStart"/>
      <w:r w:rsidRPr="004A1BC4">
        <w:rPr>
          <w:color w:val="4472C4"/>
        </w:rPr>
        <w:t>Rousselet</w:t>
      </w:r>
      <w:proofErr w:type="spellEnd"/>
      <w:r w:rsidRPr="004A1BC4">
        <w:rPr>
          <w:color w:val="4472C4"/>
        </w:rPr>
        <w:t xml:space="preserve"> and colleagues </w:t>
      </w:r>
      <w:r w:rsidR="000479CA" w:rsidRPr="004A1BC4">
        <w:rPr>
          <w:color w:val="4472C4"/>
        </w:rPr>
        <w:fldChar w:fldCharType="begin" w:fldLock="1"/>
      </w:r>
      <w:r w:rsidR="00675EB8" w:rsidRPr="004A1BC4">
        <w:rPr>
          <w:color w:val="4472C4"/>
        </w:rPr>
        <w:instrText>ADDIN CSL_CITATION {"citationItems":[{"id":"ITEM-1","itemData":{"DOI":"10.1111/ejn.13610","ISBN":"4955139574","ISSN":"14609568","PMID":"27935037","abstract":"If many changes are necessary to improve the quality of neuroscience research, one relatively simple step could have great pay-offs: to promote the adoption of detailed graphical methods, combined with robust inferential statistics. Here, we illustrate how such methods can lead to a much more detailed understanding of group differences than bar graphs and t-tests on means. To complement the neuroscientist's toolbox, we present two powerful tools that can help us understand how groups of observations differ: the shift function and the difference asymmetry function. These tools can be combined with detailed visualisations to provide complementary perspectives about the data. We provide implementations in R and MATLAB of the graphical tools, and all the examples in the article can be reproduced using R scripts.","author":[{"dropping-particle":"","family":"Rousselet","given":"Guillaume A.","non-dropping-particle":"","parse-names":false,"suffix":""},{"dropping-particle":"","family":"Pernet","given":"Cyril R.","non-dropping-particle":"","parse-names":false,"suffix":""},{"dropping-particle":"","family":"Wilcox","given":"Rand R.","non-dropping-particle":"","parse-names":false,"suffix":""}],"container-title":"European Journal of Neuroscience","id":"ITEM-1","issue":"2","issued":{"date-parts":[["2017"]]},"page":"1738-1748","title":"Beyond differences in means: Robust graphical methods to compare two groups in neuroscience","type":"article-journal","volume":"46"},"uris":["http://www.mendeley.com/documents/?uuid=282df85f-bb25-4e8f-9b4a-3d9fc8ca336f"]},{"id":"ITEM-2","itemData":{"DOI":"10.1111/ejn.13400","ISBN":"1460-9568 (Electronic)\\r0953-816X (Linking)","ISSN":"14609568","PMID":"27628462","abstract":"There are many changes necessary to improve the quality of neuroscience research. Suggestions abound to increase openness, transparency and reproducibility (Pernet &amp; Poline, 2015; Gorgolewski &amp; Poldrack, 2016; McKiernan et al., 2016; Spires-Jones et al., 2016) (Weissgerber et al., 2016), to promote better experimental designs and analyses, and educate researchers about statistical infer- ences (Kerr, 1998; Wagenmakers, 2007; Nieuwenhuis et al., 2011; Button et al., 2013; Head et al., 2015). These changes are necessary but will take time to implement. As part of this process we would like to propose a few simple steps to improve the assessment of statistical results in neurosci- ence, by focusing on detailed graphical representations. Despite a potentially sophisticated experimental design, in a typical neuroscience experiment, raw continuous data tend to undergo drastic simplifications. As a result, it is common for the main re- sults of a paper to be summarised in a few figures supported by a limited set of statistical tests. Un- fortunately, graphical representations in many scientific journals, including neuroscience journals, tend to hide underlying distributions, with their excessive use of line and bar graphs (Allen et al., 2012; Weissgerber et al., 2015). This is problematic because common basic summary statistics, such as mean and standard deviation, are not robust and simply do not provide enough information about a distribution, and can thus give misleading impressions about a dataset, particularly for the small sample sizes we are accustomed to in neuroscience (Anscombe, 1973; Wilcox, 2012). As a con- sequence of impoverished data representation, there can be a mismatch between the outcome of statistical tests, their interpretations, and the information available in the data distributions.","author":[{"dropping-particle":"","family":"Rousselet","given":"Guillaume A.","non-dropping-particle":"","parse-names":false,"suffix":""},{"dropping-particle":"","family":"Foxe","given":"John J.","non-dropping-particle":"","parse-names":false,"suffix":""},{"dropping-particle":"","family":"Bolam","given":"J. Paul","non-dropping-particle":"","parse-names":false,"suffix":""}],"container-title":"European Journal of Neuroscience","id":"ITEM-2","issue":"9","issued":{"date-parts":[["2016"]]},"page":"2647-2651","title":"A few simple steps to improve the description of group results in neuroscience","type":"article-journal","volume":"44"},"uris":["http://www.mendeley.com/documents/?uuid=bb6ec983-f7bb-4188-99c4-d2e832d8717e"]}],"mendeley":{"formattedCitation":"(Rousselet et al., 2016, 2017)","manualFormatting":"(2016, 2017)","plainTextFormattedCitation":"(Rousselet et al., 2016, 2017)","previouslyFormattedCitation":"(Rousselet et al., 2016, 2017)"},"properties":{"noteIndex":0},"schema":"https://github.com/citation-style-language/schema/raw/master/csl-citation.json"}</w:instrText>
      </w:r>
      <w:r w:rsidR="000479CA" w:rsidRPr="004A1BC4">
        <w:rPr>
          <w:color w:val="4472C4"/>
        </w:rPr>
        <w:fldChar w:fldCharType="separate"/>
      </w:r>
      <w:r w:rsidR="000479CA" w:rsidRPr="004A1BC4">
        <w:rPr>
          <w:noProof/>
          <w:color w:val="4472C4"/>
        </w:rPr>
        <w:t>(2016, 2017)</w:t>
      </w:r>
      <w:r w:rsidR="000479CA" w:rsidRPr="004A1BC4">
        <w:rPr>
          <w:color w:val="4472C4"/>
        </w:rPr>
        <w:fldChar w:fldCharType="end"/>
      </w:r>
      <w:r w:rsidR="000479CA" w:rsidRPr="004A1BC4">
        <w:rPr>
          <w:color w:val="4472C4"/>
        </w:rPr>
        <w:t xml:space="preserve"> </w:t>
      </w:r>
      <w:r w:rsidRPr="004A1BC4">
        <w:rPr>
          <w:color w:val="4472C4"/>
        </w:rPr>
        <w:t xml:space="preserve">and was obtained from the first author. Please note that we have used a similar procedure in </w:t>
      </w:r>
      <w:r w:rsidRPr="004A1BC4">
        <w:rPr>
          <w:color w:val="4472C4"/>
        </w:rPr>
        <w:lastRenderedPageBreak/>
        <w:t xml:space="preserve">previous work on EEG data published in Nature Communications—script available from the </w:t>
      </w:r>
      <w:r w:rsidR="00E337DC">
        <w:rPr>
          <w:color w:val="4472C4"/>
        </w:rPr>
        <w:t xml:space="preserve">article’s </w:t>
      </w:r>
      <w:r w:rsidRPr="004A1BC4">
        <w:rPr>
          <w:color w:val="4472C4"/>
        </w:rPr>
        <w:t xml:space="preserve">OSF </w:t>
      </w:r>
      <w:r w:rsidR="000479CA" w:rsidRPr="004A1BC4">
        <w:rPr>
          <w:color w:val="4472C4"/>
        </w:rPr>
        <w:t xml:space="preserve">repository </w:t>
      </w:r>
      <w:r w:rsidR="00E337DC">
        <w:rPr>
          <w:color w:val="4472C4"/>
        </w:rPr>
        <w:fldChar w:fldCharType="begin" w:fldLock="1"/>
      </w:r>
      <w:r w:rsidR="00E461F8">
        <w:rPr>
          <w:color w:val="4472C4"/>
        </w:rPr>
        <w:instrText>ADDIN CSL_CITATION {"citationItems":[{"id":"ITEM-1","itemData":{"DOI":"10.1038/s41467-020-19306-7","ISSN":"2041-1723","author":[{"dropping-particle":"","family":"Franzen","given":"Léon","non-dropping-particle":"","parse-names":false,"suffix":""},{"dropping-particle":"","family":"Delis","given":"Ioannis","non-dropping-particle":"","parse-names":false,"suffix":""},{"dropping-particle":"De","family":"Sousa","given":"Gabriela","non-dropping-particle":"","parse-names":false,"suffix":""},{"dropping-particle":"","family":"Kayser","given":"Christoph","non-dropping-particle":"","parse-names":false,"suffix":""},{"dropping-particle":"","family":"Philiastides","given":"Marios G","non-dropping-particle":"","parse-names":false,"suffix":""}],"container-title":"Nature Communications","id":"ITEM-1","issued":{"date-parts":[["2020"]]},"page":"5440","publisher":"Springer US","title":"Auditory information enhances post-sensory visual evidence during rapid multisensory decision-making","type":"article-journal","volume":"11"},"uris":["http://www.mendeley.com/documents/?uuid=6f64648e-ef34-4e74-b308-fe1ba8519811"]}],"mendeley":{"formattedCitation":"(Franzen et al., 2020)","manualFormatting":"(Franzen et al., 2020","plainTextFormattedCitation":"(Franzen et al., 2020)","previouslyFormattedCitation":"(Franzen et al., 2020)"},"properties":{"noteIndex":0},"schema":"https://github.com/citation-style-language/schema/raw/master/csl-citation.json"}</w:instrText>
      </w:r>
      <w:r w:rsidR="00E337DC">
        <w:rPr>
          <w:color w:val="4472C4"/>
        </w:rPr>
        <w:fldChar w:fldCharType="separate"/>
      </w:r>
      <w:r w:rsidR="00E337DC" w:rsidRPr="00E337DC">
        <w:rPr>
          <w:noProof/>
          <w:color w:val="4472C4"/>
        </w:rPr>
        <w:t>(Franzen et al., 2020</w:t>
      </w:r>
      <w:r w:rsidR="00E337DC">
        <w:rPr>
          <w:color w:val="4472C4"/>
        </w:rPr>
        <w:fldChar w:fldCharType="end"/>
      </w:r>
      <w:r w:rsidRPr="004A1BC4">
        <w:rPr>
          <w:color w:val="4472C4"/>
        </w:rPr>
        <w:t>; https://osf.io/rhx6y/).</w:t>
      </w:r>
    </w:p>
    <w:p w14:paraId="28DA2899" w14:textId="2491B1F7" w:rsidR="00B96B62" w:rsidRDefault="00C73E89" w:rsidP="00624DAB">
      <w:pPr>
        <w:spacing w:before="100" w:beforeAutospacing="1" w:after="100" w:afterAutospacing="1" w:line="240" w:lineRule="auto"/>
        <w:rPr>
          <w:color w:val="4472C4"/>
        </w:rPr>
      </w:pPr>
      <w:r w:rsidRPr="004A1BC4">
        <w:rPr>
          <w:b/>
          <w:color w:val="4472C4"/>
        </w:rPr>
        <w:t xml:space="preserve">ACTION: </w:t>
      </w:r>
      <w:r w:rsidR="00760B20" w:rsidRPr="004A1BC4">
        <w:rPr>
          <w:color w:val="4472C4"/>
        </w:rPr>
        <w:t xml:space="preserve">We amended the text in the </w:t>
      </w:r>
      <w:r w:rsidR="003313E0">
        <w:rPr>
          <w:color w:val="4472C4"/>
        </w:rPr>
        <w:t xml:space="preserve">Materials and </w:t>
      </w:r>
      <w:r w:rsidR="00E337DC" w:rsidRPr="00854C66">
        <w:rPr>
          <w:color w:val="4472C4"/>
        </w:rPr>
        <w:t>M</w:t>
      </w:r>
      <w:r w:rsidR="00760B20" w:rsidRPr="00854C66">
        <w:rPr>
          <w:color w:val="4472C4"/>
        </w:rPr>
        <w:t xml:space="preserve">ethods </w:t>
      </w:r>
      <w:r w:rsidR="00CC3170" w:rsidRPr="00854C66">
        <w:rPr>
          <w:color w:val="4472C4"/>
        </w:rPr>
        <w:t>(lines 3</w:t>
      </w:r>
      <w:r w:rsidR="00213025">
        <w:rPr>
          <w:color w:val="4472C4"/>
        </w:rPr>
        <w:t>50</w:t>
      </w:r>
      <w:r w:rsidR="003313E0" w:rsidRPr="00854C66">
        <w:rPr>
          <w:color w:val="4472C4"/>
        </w:rPr>
        <w:t>-3</w:t>
      </w:r>
      <w:r w:rsidR="00213025">
        <w:rPr>
          <w:color w:val="4472C4"/>
        </w:rPr>
        <w:t>52</w:t>
      </w:r>
      <w:r w:rsidR="003313E0" w:rsidRPr="00854C66">
        <w:rPr>
          <w:color w:val="4472C4"/>
        </w:rPr>
        <w:t xml:space="preserve"> &amp; 3</w:t>
      </w:r>
      <w:r w:rsidR="00213025">
        <w:rPr>
          <w:color w:val="4472C4"/>
        </w:rPr>
        <w:t>63</w:t>
      </w:r>
      <w:r w:rsidR="00CC3170" w:rsidRPr="00854C66">
        <w:rPr>
          <w:color w:val="4472C4"/>
        </w:rPr>
        <w:t>-3</w:t>
      </w:r>
      <w:r w:rsidR="00213025">
        <w:rPr>
          <w:color w:val="4472C4"/>
        </w:rPr>
        <w:t>7</w:t>
      </w:r>
      <w:r w:rsidR="003313E0" w:rsidRPr="00854C66">
        <w:rPr>
          <w:color w:val="4472C4"/>
        </w:rPr>
        <w:t>5</w:t>
      </w:r>
      <w:r w:rsidR="00CC3170" w:rsidRPr="00854C66">
        <w:rPr>
          <w:color w:val="4472C4"/>
        </w:rPr>
        <w:t xml:space="preserve">) </w:t>
      </w:r>
      <w:r w:rsidR="00760B20" w:rsidRPr="00854C66">
        <w:rPr>
          <w:color w:val="4472C4"/>
        </w:rPr>
        <w:t xml:space="preserve">and </w:t>
      </w:r>
      <w:r w:rsidR="00E337DC" w:rsidRPr="00854C66">
        <w:rPr>
          <w:color w:val="4472C4"/>
        </w:rPr>
        <w:t>R</w:t>
      </w:r>
      <w:r w:rsidR="00760B20" w:rsidRPr="00854C66">
        <w:rPr>
          <w:color w:val="4472C4"/>
        </w:rPr>
        <w:t xml:space="preserve">esults </w:t>
      </w:r>
      <w:r w:rsidR="00CC3170" w:rsidRPr="00854C66">
        <w:rPr>
          <w:color w:val="4472C4"/>
        </w:rPr>
        <w:t>(lines 3</w:t>
      </w:r>
      <w:r w:rsidR="00213025">
        <w:rPr>
          <w:color w:val="4472C4"/>
        </w:rPr>
        <w:t>87</w:t>
      </w:r>
      <w:r w:rsidR="00CC3170" w:rsidRPr="00854C66">
        <w:rPr>
          <w:color w:val="4472C4"/>
        </w:rPr>
        <w:t>-3</w:t>
      </w:r>
      <w:r w:rsidR="00213025">
        <w:rPr>
          <w:color w:val="4472C4"/>
        </w:rPr>
        <w:t>9</w:t>
      </w:r>
      <w:r w:rsidR="00854C66" w:rsidRPr="00854C66">
        <w:rPr>
          <w:color w:val="4472C4"/>
        </w:rPr>
        <w:t>1</w:t>
      </w:r>
      <w:r w:rsidR="00CC3170" w:rsidRPr="00854C66">
        <w:rPr>
          <w:color w:val="4472C4"/>
        </w:rPr>
        <w:t xml:space="preserve">) </w:t>
      </w:r>
      <w:r w:rsidR="00760B20" w:rsidRPr="00854C66">
        <w:rPr>
          <w:color w:val="4472C4"/>
        </w:rPr>
        <w:t xml:space="preserve">sections to reflect the </w:t>
      </w:r>
      <w:r w:rsidR="000D519F" w:rsidRPr="00854C66">
        <w:rPr>
          <w:color w:val="4472C4"/>
        </w:rPr>
        <w:t>revised analysi</w:t>
      </w:r>
      <w:r w:rsidR="000D519F" w:rsidRPr="004A1BC4">
        <w:rPr>
          <w:color w:val="4472C4"/>
        </w:rPr>
        <w:t>s and results</w:t>
      </w:r>
      <w:r w:rsidR="00760B20" w:rsidRPr="004A1BC4">
        <w:rPr>
          <w:color w:val="4472C4"/>
        </w:rPr>
        <w:t>.</w:t>
      </w:r>
      <w:r w:rsidR="000D519F" w:rsidRPr="004A1BC4">
        <w:rPr>
          <w:color w:val="4472C4"/>
        </w:rPr>
        <w:t xml:space="preserve"> </w:t>
      </w:r>
      <w:r w:rsidR="00CC3170" w:rsidRPr="004A1BC4">
        <w:rPr>
          <w:color w:val="4472C4"/>
        </w:rPr>
        <w:t>W</w:t>
      </w:r>
      <w:r w:rsidR="00C5369B" w:rsidRPr="004A1BC4">
        <w:rPr>
          <w:color w:val="4472C4"/>
        </w:rPr>
        <w:t xml:space="preserve">e </w:t>
      </w:r>
      <w:r w:rsidR="00E337DC">
        <w:rPr>
          <w:color w:val="4472C4"/>
        </w:rPr>
        <w:t xml:space="preserve">also </w:t>
      </w:r>
      <w:r w:rsidR="00C5369B" w:rsidRPr="004A1BC4">
        <w:rPr>
          <w:color w:val="4472C4"/>
        </w:rPr>
        <w:t xml:space="preserve">added </w:t>
      </w:r>
      <w:r w:rsidR="000D519F" w:rsidRPr="004A1BC4">
        <w:rPr>
          <w:color w:val="4472C4"/>
        </w:rPr>
        <w:t xml:space="preserve">to the </w:t>
      </w:r>
      <w:r w:rsidR="00854C66">
        <w:rPr>
          <w:color w:val="4472C4"/>
        </w:rPr>
        <w:t xml:space="preserve">Materials and </w:t>
      </w:r>
      <w:r w:rsidR="000D519F" w:rsidRPr="004A1BC4">
        <w:rPr>
          <w:color w:val="4472C4"/>
        </w:rPr>
        <w:t xml:space="preserve">Methods section </w:t>
      </w:r>
      <w:r w:rsidR="00C5369B" w:rsidRPr="004A1BC4">
        <w:rPr>
          <w:color w:val="4472C4"/>
        </w:rPr>
        <w:t>that</w:t>
      </w:r>
      <w:r w:rsidR="00884B6D" w:rsidRPr="004A1BC4">
        <w:rPr>
          <w:color w:val="4472C4"/>
        </w:rPr>
        <w:t xml:space="preserve"> custom </w:t>
      </w:r>
      <w:r w:rsidR="00C5369B" w:rsidRPr="004A1BC4">
        <w:rPr>
          <w:color w:val="4472C4"/>
        </w:rPr>
        <w:t>scripts</w:t>
      </w:r>
      <w:r w:rsidR="00884B6D" w:rsidRPr="004A1BC4">
        <w:rPr>
          <w:color w:val="4472C4"/>
        </w:rPr>
        <w:t xml:space="preserve"> in MATLAB </w:t>
      </w:r>
      <w:r w:rsidR="00C5369B" w:rsidRPr="004A1BC4">
        <w:rPr>
          <w:color w:val="4472C4"/>
        </w:rPr>
        <w:t xml:space="preserve">were used </w:t>
      </w:r>
      <w:r w:rsidR="00884B6D" w:rsidRPr="004A1BC4">
        <w:rPr>
          <w:color w:val="4472C4"/>
        </w:rPr>
        <w:t>to compute the</w:t>
      </w:r>
      <w:r w:rsidR="00C5369B" w:rsidRPr="004A1BC4">
        <w:rPr>
          <w:color w:val="4472C4"/>
        </w:rPr>
        <w:t xml:space="preserve"> statistical </w:t>
      </w:r>
      <w:r w:rsidR="00884B6D" w:rsidRPr="004A1BC4">
        <w:rPr>
          <w:color w:val="4472C4"/>
        </w:rPr>
        <w:t>test</w:t>
      </w:r>
      <w:r w:rsidR="00C5369B" w:rsidRPr="004A1BC4">
        <w:rPr>
          <w:color w:val="4472C4"/>
        </w:rPr>
        <w:t>s</w:t>
      </w:r>
      <w:r w:rsidR="00CC3170" w:rsidRPr="004A1BC4">
        <w:rPr>
          <w:color w:val="4472C4"/>
        </w:rPr>
        <w:t xml:space="preserve"> and the references this code was modelled on</w:t>
      </w:r>
      <w:r w:rsidR="00854C66">
        <w:rPr>
          <w:color w:val="4472C4"/>
        </w:rPr>
        <w:t xml:space="preserve"> (lines 3</w:t>
      </w:r>
      <w:r w:rsidR="00213025">
        <w:rPr>
          <w:color w:val="4472C4"/>
        </w:rPr>
        <w:t>70</w:t>
      </w:r>
      <w:r w:rsidR="00854C66">
        <w:rPr>
          <w:color w:val="4472C4"/>
        </w:rPr>
        <w:t>-3</w:t>
      </w:r>
      <w:r w:rsidR="00213025">
        <w:rPr>
          <w:color w:val="4472C4"/>
        </w:rPr>
        <w:t>72</w:t>
      </w:r>
      <w:r w:rsidR="00854C66">
        <w:rPr>
          <w:color w:val="4472C4"/>
        </w:rPr>
        <w:t>)</w:t>
      </w:r>
      <w:r w:rsidR="00C5369B" w:rsidRPr="004A1BC4">
        <w:rPr>
          <w:color w:val="4472C4"/>
        </w:rPr>
        <w:t>.</w:t>
      </w:r>
    </w:p>
    <w:p w14:paraId="50E18A17" w14:textId="652BD98C" w:rsidR="00221D50" w:rsidRPr="004A1BC4" w:rsidRDefault="00624DAB" w:rsidP="00624DAB">
      <w:pPr>
        <w:spacing w:before="100" w:beforeAutospacing="1" w:after="100" w:afterAutospacing="1" w:line="240" w:lineRule="auto"/>
        <w:rPr>
          <w:color w:val="4472C4"/>
        </w:rPr>
      </w:pPr>
      <w:r w:rsidRPr="004A1BC4">
        <w:rPr>
          <w:rFonts w:eastAsia="Times New Roman"/>
          <w:color w:val="000000" w:themeColor="text1"/>
          <w:lang w:val="en-CA"/>
        </w:rPr>
        <w:t>2) Clarify why only 2.5 s of data for the 3 s stimulus period were analysed and whether this affected the significance of the results.</w:t>
      </w:r>
    </w:p>
    <w:p w14:paraId="6669CC8E" w14:textId="7FE2DB61" w:rsidR="00E95C29" w:rsidRPr="004A1BC4" w:rsidRDefault="00884B6D" w:rsidP="00624DAB">
      <w:pPr>
        <w:spacing w:before="100" w:beforeAutospacing="1" w:after="100" w:afterAutospacing="1" w:line="240" w:lineRule="auto"/>
        <w:rPr>
          <w:color w:val="4472C4"/>
        </w:rPr>
      </w:pPr>
      <w:r w:rsidRPr="004A1BC4">
        <w:rPr>
          <w:color w:val="4472C4"/>
        </w:rPr>
        <w:t xml:space="preserve">Thank you for giving us the opportunity to reflect on this </w:t>
      </w:r>
      <w:r w:rsidR="00D86D97" w:rsidRPr="004A1BC4">
        <w:rPr>
          <w:color w:val="4472C4"/>
        </w:rPr>
        <w:t>presentation</w:t>
      </w:r>
      <w:r w:rsidRPr="004A1BC4">
        <w:rPr>
          <w:color w:val="4472C4"/>
        </w:rPr>
        <w:t xml:space="preserve"> decision. </w:t>
      </w:r>
      <w:r w:rsidR="00D86D97" w:rsidRPr="004A1BC4">
        <w:rPr>
          <w:color w:val="4472C4"/>
        </w:rPr>
        <w:t>Initially, we</w:t>
      </w:r>
      <w:r w:rsidRPr="004A1BC4">
        <w:rPr>
          <w:color w:val="4472C4"/>
        </w:rPr>
        <w:t xml:space="preserve"> </w:t>
      </w:r>
      <w:r w:rsidR="00D86D97" w:rsidRPr="004A1BC4">
        <w:rPr>
          <w:color w:val="4472C4"/>
        </w:rPr>
        <w:t>decided to present only 2.75 s of data in each plot to avoid potential</w:t>
      </w:r>
      <w:r w:rsidR="00B352F4" w:rsidRPr="004A1BC4">
        <w:rPr>
          <w:color w:val="4472C4"/>
        </w:rPr>
        <w:t xml:space="preserve"> </w:t>
      </w:r>
      <w:r w:rsidR="00D86D97" w:rsidRPr="004A1BC4">
        <w:rPr>
          <w:color w:val="4472C4"/>
        </w:rPr>
        <w:t xml:space="preserve">lapses in attention towards the end of the viewing period to </w:t>
      </w:r>
      <w:r w:rsidR="00B352F4" w:rsidRPr="004A1BC4">
        <w:rPr>
          <w:color w:val="4472C4"/>
        </w:rPr>
        <w:t>affect</w:t>
      </w:r>
      <w:r w:rsidR="00D86D97" w:rsidRPr="004A1BC4">
        <w:rPr>
          <w:color w:val="4472C4"/>
        </w:rPr>
        <w:t xml:space="preserve"> the </w:t>
      </w:r>
      <w:r w:rsidR="00341F71" w:rsidRPr="004A1BC4">
        <w:rPr>
          <w:color w:val="4472C4"/>
        </w:rPr>
        <w:t xml:space="preserve">main </w:t>
      </w:r>
      <w:r w:rsidR="00D86D97" w:rsidRPr="004A1BC4">
        <w:rPr>
          <w:color w:val="4472C4"/>
        </w:rPr>
        <w:t xml:space="preserve">results. </w:t>
      </w:r>
      <w:r w:rsidR="00B352F4" w:rsidRPr="004A1BC4">
        <w:rPr>
          <w:color w:val="4472C4"/>
        </w:rPr>
        <w:t>Given the conservative and robust statistics used, particular trimmed means and bootstrapping, a small number of outliers would not be expected to change the group-level results though. Further, t</w:t>
      </w:r>
      <w:r w:rsidR="00E95C29" w:rsidRPr="004A1BC4">
        <w:rPr>
          <w:color w:val="4472C4"/>
        </w:rPr>
        <w:t xml:space="preserve">his decision bears exclusive relevance for the computation of the permutation analysis threshold and the mean dilation across the entire trial, as in all other cases plots were simply terminated at 2.75 s post-stimulus onset. </w:t>
      </w:r>
    </w:p>
    <w:p w14:paraId="1614B8BE" w14:textId="364C36A3" w:rsidR="00341F71" w:rsidRPr="004A1BC4" w:rsidRDefault="00D86D97" w:rsidP="00624DAB">
      <w:pPr>
        <w:spacing w:before="100" w:beforeAutospacing="1" w:after="100" w:afterAutospacing="1" w:line="240" w:lineRule="auto"/>
        <w:rPr>
          <w:color w:val="4472C4"/>
        </w:rPr>
      </w:pPr>
      <w:r w:rsidRPr="004A1BC4">
        <w:rPr>
          <w:color w:val="4472C4"/>
        </w:rPr>
        <w:t>Upon refining our analysis pipeline including the use of a shorter 150 </w:t>
      </w:r>
      <w:proofErr w:type="spellStart"/>
      <w:r w:rsidRPr="004A1BC4">
        <w:rPr>
          <w:color w:val="4472C4"/>
        </w:rPr>
        <w:t>ms</w:t>
      </w:r>
      <w:proofErr w:type="spellEnd"/>
      <w:r w:rsidRPr="004A1BC4">
        <w:rPr>
          <w:color w:val="4472C4"/>
        </w:rPr>
        <w:t xml:space="preserve"> baseline and a refined outlier thresholding procedure (for details, see response to the next point), and </w:t>
      </w:r>
      <w:r w:rsidR="009509E9" w:rsidRPr="004A1BC4">
        <w:rPr>
          <w:color w:val="4472C4"/>
        </w:rPr>
        <w:t>to</w:t>
      </w:r>
      <w:r w:rsidRPr="004A1BC4">
        <w:rPr>
          <w:color w:val="4472C4"/>
        </w:rPr>
        <w:t xml:space="preserve"> be transparent to the reader, we present the entire 3 s time window in the revised manuscript.</w:t>
      </w:r>
      <w:r w:rsidR="00E95C29" w:rsidRPr="004A1BC4">
        <w:rPr>
          <w:color w:val="4472C4"/>
        </w:rPr>
        <w:t xml:space="preserve"> </w:t>
      </w:r>
      <w:r w:rsidRPr="004A1BC4">
        <w:rPr>
          <w:color w:val="4472C4"/>
        </w:rPr>
        <w:t>Both</w:t>
      </w:r>
      <w:r w:rsidR="00B352F4" w:rsidRPr="004A1BC4">
        <w:rPr>
          <w:color w:val="4472C4"/>
        </w:rPr>
        <w:t xml:space="preserve"> the original and revised</w:t>
      </w:r>
      <w:r w:rsidRPr="004A1BC4">
        <w:rPr>
          <w:color w:val="4472C4"/>
        </w:rPr>
        <w:t xml:space="preserve"> </w:t>
      </w:r>
      <w:r w:rsidR="00B352F4" w:rsidRPr="004A1BC4">
        <w:rPr>
          <w:color w:val="4472C4"/>
        </w:rPr>
        <w:t>analyses yield</w:t>
      </w:r>
      <w:r w:rsidRPr="004A1BC4">
        <w:rPr>
          <w:color w:val="4472C4"/>
        </w:rPr>
        <w:t xml:space="preserve"> </w:t>
      </w:r>
      <w:r w:rsidR="00EA7BD3" w:rsidRPr="004A1BC4">
        <w:rPr>
          <w:color w:val="4472C4"/>
        </w:rPr>
        <w:t>similar</w:t>
      </w:r>
      <w:r w:rsidRPr="004A1BC4">
        <w:rPr>
          <w:color w:val="4472C4"/>
        </w:rPr>
        <w:t xml:space="preserve"> results</w:t>
      </w:r>
      <w:r w:rsidR="009F2B5D" w:rsidRPr="004A1BC4">
        <w:rPr>
          <w:color w:val="4472C4"/>
        </w:rPr>
        <w:t xml:space="preserve"> including a larger pupil dilation effect in response to familiar images during the second half of the viewing period that starts around 1.4 s post image onset. Although the difference in mean pupil dilation across the entire viewing period is sl</w:t>
      </w:r>
      <w:r w:rsidR="00EA7BD3" w:rsidRPr="004A1BC4">
        <w:rPr>
          <w:color w:val="4472C4"/>
        </w:rPr>
        <w:t>ightly larger for the 3 s window</w:t>
      </w:r>
      <w:r w:rsidR="009F2B5D" w:rsidRPr="004A1BC4">
        <w:rPr>
          <w:color w:val="4472C4"/>
        </w:rPr>
        <w:t xml:space="preserve">, </w:t>
      </w:r>
      <w:r w:rsidR="00B352F4" w:rsidRPr="004A1BC4">
        <w:rPr>
          <w:color w:val="4472C4"/>
        </w:rPr>
        <w:t>the</w:t>
      </w:r>
      <w:r w:rsidRPr="004A1BC4">
        <w:rPr>
          <w:color w:val="4472C4"/>
        </w:rPr>
        <w:t xml:space="preserve"> </w:t>
      </w:r>
      <w:r w:rsidR="00B352F4" w:rsidRPr="004A1BC4">
        <w:rPr>
          <w:color w:val="4472C4"/>
        </w:rPr>
        <w:t>approximate start of this effect</w:t>
      </w:r>
      <w:r w:rsidRPr="004A1BC4">
        <w:rPr>
          <w:color w:val="4472C4"/>
        </w:rPr>
        <w:t xml:space="preserve"> is almost identical </w:t>
      </w:r>
      <w:r w:rsidR="00341F71" w:rsidRPr="004A1BC4">
        <w:rPr>
          <w:color w:val="4472C4"/>
        </w:rPr>
        <w:t>to the results of the original manuscript</w:t>
      </w:r>
      <w:r w:rsidR="009F2B5D" w:rsidRPr="004A1BC4">
        <w:rPr>
          <w:color w:val="4472C4"/>
        </w:rPr>
        <w:t>. Thus</w:t>
      </w:r>
      <w:r w:rsidR="00341F71" w:rsidRPr="004A1BC4">
        <w:rPr>
          <w:color w:val="4472C4"/>
        </w:rPr>
        <w:t xml:space="preserve">, </w:t>
      </w:r>
      <w:r w:rsidR="00680A34" w:rsidRPr="004A1BC4">
        <w:rPr>
          <w:color w:val="4472C4"/>
        </w:rPr>
        <w:t>provid</w:t>
      </w:r>
      <w:r w:rsidR="009F2B5D" w:rsidRPr="004A1BC4">
        <w:rPr>
          <w:color w:val="4472C4"/>
        </w:rPr>
        <w:t>ing</w:t>
      </w:r>
      <w:r w:rsidR="00680A34" w:rsidRPr="004A1BC4">
        <w:rPr>
          <w:color w:val="4472C4"/>
        </w:rPr>
        <w:t xml:space="preserve"> more evidence for the robustness of the </w:t>
      </w:r>
      <w:r w:rsidR="00341F71" w:rsidRPr="004A1BC4">
        <w:rPr>
          <w:color w:val="4472C4"/>
        </w:rPr>
        <w:t>described pupil effect</w:t>
      </w:r>
      <w:r w:rsidR="009F2B5D" w:rsidRPr="004A1BC4">
        <w:rPr>
          <w:color w:val="4472C4"/>
        </w:rPr>
        <w:t xml:space="preserve"> towards the later stages of the viewing period</w:t>
      </w:r>
      <w:r w:rsidR="00680A34" w:rsidRPr="004A1BC4">
        <w:rPr>
          <w:color w:val="4472C4"/>
        </w:rPr>
        <w:t>.</w:t>
      </w:r>
      <w:r w:rsidR="004F4CB1" w:rsidRPr="004A1BC4">
        <w:rPr>
          <w:color w:val="4472C4"/>
        </w:rPr>
        <w:t xml:space="preserve"> </w:t>
      </w:r>
      <w:r w:rsidR="00B352F4" w:rsidRPr="004A1BC4">
        <w:rPr>
          <w:color w:val="4472C4"/>
        </w:rPr>
        <w:t>Lastly, th</w:t>
      </w:r>
      <w:r w:rsidR="004F4CB1" w:rsidRPr="004A1BC4">
        <w:rPr>
          <w:color w:val="4472C4"/>
        </w:rPr>
        <w:t xml:space="preserve">e permutation threshold of consecutive significant samples forming a cluster is </w:t>
      </w:r>
      <w:r w:rsidR="00E05E46" w:rsidRPr="004A1BC4">
        <w:rPr>
          <w:color w:val="4472C4"/>
        </w:rPr>
        <w:t xml:space="preserve">smaller for the shorter data due to </w:t>
      </w:r>
      <w:r w:rsidR="00F41C20" w:rsidRPr="004A1BC4">
        <w:rPr>
          <w:color w:val="4472C4"/>
        </w:rPr>
        <w:t xml:space="preserve">shortening </w:t>
      </w:r>
      <w:r w:rsidR="00E05E46" w:rsidRPr="004A1BC4">
        <w:rPr>
          <w:color w:val="4472C4"/>
        </w:rPr>
        <w:t xml:space="preserve">the late effect, however, both thresholds result in </w:t>
      </w:r>
      <w:r w:rsidR="00B352F4" w:rsidRPr="004A1BC4">
        <w:rPr>
          <w:color w:val="4472C4"/>
        </w:rPr>
        <w:t>only the later effect being considered significant</w:t>
      </w:r>
      <w:r w:rsidR="00F93AAB" w:rsidRPr="004A1BC4">
        <w:rPr>
          <w:color w:val="4472C4"/>
        </w:rPr>
        <w:t xml:space="preserve"> </w:t>
      </w:r>
      <w:r w:rsidR="00F41C20" w:rsidRPr="004A1BC4">
        <w:rPr>
          <w:color w:val="4472C4"/>
        </w:rPr>
        <w:t xml:space="preserve">regardless of the extent of the analysis </w:t>
      </w:r>
      <w:r w:rsidR="00F93AAB" w:rsidRPr="004A1BC4">
        <w:rPr>
          <w:color w:val="4472C4"/>
        </w:rPr>
        <w:t>(2.5</w:t>
      </w:r>
      <w:r w:rsidR="00E05E46" w:rsidRPr="004A1BC4">
        <w:rPr>
          <w:color w:val="4472C4"/>
        </w:rPr>
        <w:t> </w:t>
      </w:r>
      <w:r w:rsidR="00F93AAB" w:rsidRPr="004A1BC4">
        <w:rPr>
          <w:color w:val="4472C4"/>
        </w:rPr>
        <w:t>s</w:t>
      </w:r>
      <w:r w:rsidR="00E05E46" w:rsidRPr="004A1BC4">
        <w:rPr>
          <w:color w:val="4472C4"/>
        </w:rPr>
        <w:t> </w:t>
      </w:r>
      <w:r w:rsidR="00F93AAB" w:rsidRPr="004A1BC4">
        <w:rPr>
          <w:color w:val="4472C4"/>
        </w:rPr>
        <w:t>=</w:t>
      </w:r>
      <w:r w:rsidR="00E05E46" w:rsidRPr="004A1BC4">
        <w:rPr>
          <w:color w:val="4472C4"/>
        </w:rPr>
        <w:t> 22</w:t>
      </w:r>
      <w:r w:rsidR="00F93AAB" w:rsidRPr="004A1BC4">
        <w:rPr>
          <w:color w:val="4472C4"/>
        </w:rPr>
        <w:t xml:space="preserve"> windows, 3</w:t>
      </w:r>
      <w:r w:rsidR="009C55C9" w:rsidRPr="004A1BC4">
        <w:rPr>
          <w:color w:val="4472C4"/>
        </w:rPr>
        <w:t xml:space="preserve"> </w:t>
      </w:r>
      <w:r w:rsidR="00F93AAB" w:rsidRPr="004A1BC4">
        <w:rPr>
          <w:color w:val="4472C4"/>
        </w:rPr>
        <w:t xml:space="preserve">s = </w:t>
      </w:r>
      <w:r w:rsidR="008D751C" w:rsidRPr="004A1BC4">
        <w:rPr>
          <w:color w:val="4472C4"/>
        </w:rPr>
        <w:t>30</w:t>
      </w:r>
      <w:r w:rsidR="00F93AAB" w:rsidRPr="004A1BC4">
        <w:rPr>
          <w:color w:val="4472C4"/>
        </w:rPr>
        <w:t xml:space="preserve"> windows).</w:t>
      </w:r>
      <w:r w:rsidR="00F41C20" w:rsidRPr="004A1BC4">
        <w:rPr>
          <w:color w:val="4472C4"/>
        </w:rPr>
        <w:t xml:space="preserve"> Th</w:t>
      </w:r>
      <w:r w:rsidR="005C347B" w:rsidRPr="004A1BC4">
        <w:rPr>
          <w:color w:val="4472C4"/>
        </w:rPr>
        <w:t>ese</w:t>
      </w:r>
      <w:r w:rsidR="00F41C20" w:rsidRPr="004A1BC4">
        <w:rPr>
          <w:color w:val="4472C4"/>
        </w:rPr>
        <w:t xml:space="preserve"> threshold</w:t>
      </w:r>
      <w:r w:rsidR="005C347B" w:rsidRPr="004A1BC4">
        <w:rPr>
          <w:color w:val="4472C4"/>
        </w:rPr>
        <w:t>s</w:t>
      </w:r>
      <w:r w:rsidR="00F41C20" w:rsidRPr="004A1BC4">
        <w:rPr>
          <w:color w:val="4472C4"/>
        </w:rPr>
        <w:t xml:space="preserve"> represent consecutive </w:t>
      </w:r>
      <w:r w:rsidR="005C347B" w:rsidRPr="004A1BC4">
        <w:rPr>
          <w:color w:val="4472C4"/>
        </w:rPr>
        <w:t>significant differences</w:t>
      </w:r>
      <w:r w:rsidR="00F41C20" w:rsidRPr="004A1BC4">
        <w:rPr>
          <w:color w:val="4472C4"/>
        </w:rPr>
        <w:t xml:space="preserve"> of </w:t>
      </w:r>
      <w:r w:rsidR="005C347B" w:rsidRPr="004A1BC4">
        <w:rPr>
          <w:color w:val="4472C4"/>
        </w:rPr>
        <w:t>~710 </w:t>
      </w:r>
      <w:proofErr w:type="spellStart"/>
      <w:r w:rsidR="005C347B" w:rsidRPr="004A1BC4">
        <w:rPr>
          <w:color w:val="4472C4"/>
        </w:rPr>
        <w:t>ms</w:t>
      </w:r>
      <w:proofErr w:type="spellEnd"/>
      <w:r w:rsidR="005C347B" w:rsidRPr="004A1BC4">
        <w:rPr>
          <w:color w:val="4472C4"/>
        </w:rPr>
        <w:t> and ~950 </w:t>
      </w:r>
      <w:proofErr w:type="spellStart"/>
      <w:r w:rsidR="005C347B" w:rsidRPr="004A1BC4">
        <w:rPr>
          <w:color w:val="4472C4"/>
        </w:rPr>
        <w:t>ms</w:t>
      </w:r>
      <w:proofErr w:type="spellEnd"/>
      <w:r w:rsidR="005C347B" w:rsidRPr="004A1BC4">
        <w:rPr>
          <w:color w:val="4472C4"/>
        </w:rPr>
        <w:t>, respectively.</w:t>
      </w:r>
    </w:p>
    <w:p w14:paraId="717338F1" w14:textId="342E021B" w:rsidR="00221D50" w:rsidRDefault="004217C5" w:rsidP="00624DAB">
      <w:pPr>
        <w:spacing w:before="100" w:beforeAutospacing="1" w:after="100" w:afterAutospacing="1" w:line="240" w:lineRule="auto"/>
        <w:rPr>
          <w:color w:val="4472C4"/>
        </w:rPr>
      </w:pPr>
      <w:r w:rsidRPr="004A1BC4">
        <w:rPr>
          <w:b/>
          <w:color w:val="4472C4"/>
        </w:rPr>
        <w:t>ACTION</w:t>
      </w:r>
      <w:r w:rsidR="00421326" w:rsidRPr="004A1BC4">
        <w:rPr>
          <w:b/>
          <w:color w:val="4472C4"/>
        </w:rPr>
        <w:t xml:space="preserve">: </w:t>
      </w:r>
      <w:r w:rsidR="00421326" w:rsidRPr="004A1BC4">
        <w:rPr>
          <w:color w:val="4472C4"/>
        </w:rPr>
        <w:t>We</w:t>
      </w:r>
      <w:r w:rsidR="009F2B5D" w:rsidRPr="004A1BC4">
        <w:rPr>
          <w:color w:val="4472C4"/>
        </w:rPr>
        <w:t xml:space="preserve"> revised the </w:t>
      </w:r>
      <w:r w:rsidR="00B96B62">
        <w:rPr>
          <w:color w:val="4472C4"/>
        </w:rPr>
        <w:t>R</w:t>
      </w:r>
      <w:r w:rsidR="009F2B5D" w:rsidRPr="004A1BC4">
        <w:rPr>
          <w:color w:val="4472C4"/>
        </w:rPr>
        <w:t xml:space="preserve">esults section </w:t>
      </w:r>
      <w:r w:rsidR="00B96B62">
        <w:rPr>
          <w:color w:val="4472C4"/>
        </w:rPr>
        <w:t xml:space="preserve">to reflect our observations from </w:t>
      </w:r>
      <w:r w:rsidR="009F2B5D" w:rsidRPr="004A1BC4">
        <w:rPr>
          <w:color w:val="4472C4"/>
        </w:rPr>
        <w:t>the entire image viewing period of 3 s</w:t>
      </w:r>
      <w:r w:rsidR="00FE0837">
        <w:rPr>
          <w:color w:val="4472C4"/>
        </w:rPr>
        <w:t xml:space="preserve"> (starting in line 3</w:t>
      </w:r>
      <w:r w:rsidR="00213025">
        <w:rPr>
          <w:color w:val="4472C4"/>
        </w:rPr>
        <w:t>8</w:t>
      </w:r>
      <w:r w:rsidR="00FE0837">
        <w:rPr>
          <w:color w:val="4472C4"/>
        </w:rPr>
        <w:t>1)</w:t>
      </w:r>
      <w:r w:rsidR="00680A34" w:rsidRPr="004A1BC4">
        <w:rPr>
          <w:color w:val="4472C4"/>
        </w:rPr>
        <w:t>.</w:t>
      </w:r>
    </w:p>
    <w:p w14:paraId="572DAF97" w14:textId="05D9C156" w:rsidR="00221D50" w:rsidRPr="004A1BC4" w:rsidRDefault="00624DAB" w:rsidP="00624DAB">
      <w:pPr>
        <w:spacing w:before="100" w:beforeAutospacing="1" w:after="100" w:afterAutospacing="1" w:line="240" w:lineRule="auto"/>
        <w:rPr>
          <w:rFonts w:eastAsia="Times New Roman"/>
          <w:color w:val="000000" w:themeColor="text1"/>
          <w:lang w:val="en-CA"/>
        </w:rPr>
      </w:pPr>
      <w:r w:rsidRPr="004A1BC4">
        <w:rPr>
          <w:rFonts w:eastAsia="Times New Roman"/>
          <w:color w:val="000000" w:themeColor="text1"/>
          <w:lang w:val="en-CA"/>
        </w:rPr>
        <w:t>3) It would be informative to see the pupil data for the scrambled image. Also, it would be helpful to comment on why the pupil is on average already 5% greater than baseline at the start of the stimulus period. Could this be effects of anticipation, with participants being able to accurately predict when the stimulus would appear? Note that a temporal jitter for the duration of the scrambled image may have ameliorated this affect by making it difficult for participants to predict the onset of the stimulus.</w:t>
      </w:r>
    </w:p>
    <w:p w14:paraId="399B0F80" w14:textId="0F912B31" w:rsidR="00895CD6" w:rsidRPr="004A1BC4" w:rsidRDefault="002C03F8" w:rsidP="00624DAB">
      <w:pPr>
        <w:spacing w:before="100" w:beforeAutospacing="1" w:after="100" w:afterAutospacing="1" w:line="240" w:lineRule="auto"/>
        <w:rPr>
          <w:color w:val="4472C4"/>
        </w:rPr>
      </w:pPr>
      <w:r w:rsidRPr="004A1BC4">
        <w:rPr>
          <w:color w:val="4472C4"/>
        </w:rPr>
        <w:t>Initially, we did not mention th</w:t>
      </w:r>
      <w:r w:rsidR="00895CD6" w:rsidRPr="004A1BC4">
        <w:rPr>
          <w:color w:val="4472C4"/>
        </w:rPr>
        <w:t>e slight offset in the starting point of the pupil size traces e</w:t>
      </w:r>
      <w:r w:rsidRPr="004A1BC4">
        <w:rPr>
          <w:color w:val="4472C4"/>
        </w:rPr>
        <w:t>xplicitly</w:t>
      </w:r>
      <w:r w:rsidR="00573434" w:rsidRPr="004A1BC4">
        <w:rPr>
          <w:color w:val="4472C4"/>
        </w:rPr>
        <w:t>,</w:t>
      </w:r>
      <w:r w:rsidRPr="004A1BC4">
        <w:rPr>
          <w:color w:val="4472C4"/>
        </w:rPr>
        <w:t xml:space="preserve"> since the </w:t>
      </w:r>
      <w:r w:rsidR="00895CD6" w:rsidRPr="004A1BC4">
        <w:rPr>
          <w:color w:val="4472C4"/>
        </w:rPr>
        <w:t xml:space="preserve">difference between familiarity conditions using the </w:t>
      </w:r>
      <w:r w:rsidR="00AA603E" w:rsidRPr="004A1BC4">
        <w:rPr>
          <w:color w:val="4472C4"/>
        </w:rPr>
        <w:t>500 </w:t>
      </w:r>
      <w:proofErr w:type="spellStart"/>
      <w:r w:rsidR="00AA603E" w:rsidRPr="004A1BC4">
        <w:rPr>
          <w:color w:val="4472C4"/>
        </w:rPr>
        <w:t>ms</w:t>
      </w:r>
      <w:proofErr w:type="spellEnd"/>
      <w:r w:rsidR="00AA603E" w:rsidRPr="004A1BC4">
        <w:rPr>
          <w:color w:val="4472C4"/>
        </w:rPr>
        <w:t xml:space="preserve"> </w:t>
      </w:r>
      <w:r w:rsidRPr="004A1BC4">
        <w:rPr>
          <w:color w:val="4472C4"/>
        </w:rPr>
        <w:t xml:space="preserve">baseline data </w:t>
      </w:r>
      <w:r w:rsidR="00AA603E" w:rsidRPr="004A1BC4">
        <w:rPr>
          <w:color w:val="4472C4"/>
        </w:rPr>
        <w:t xml:space="preserve">did not differ significantly from </w:t>
      </w:r>
      <w:r w:rsidR="00FE0837">
        <w:rPr>
          <w:color w:val="4472C4"/>
        </w:rPr>
        <w:t>zero</w:t>
      </w:r>
      <w:r w:rsidR="00573434" w:rsidRPr="004A1BC4">
        <w:rPr>
          <w:color w:val="4472C4"/>
        </w:rPr>
        <w:t xml:space="preserve"> </w:t>
      </w:r>
      <w:r w:rsidRPr="004A1BC4">
        <w:rPr>
          <w:color w:val="4472C4"/>
        </w:rPr>
        <w:t>(</w:t>
      </w:r>
      <w:proofErr w:type="gramStart"/>
      <w:r w:rsidR="00AA603E" w:rsidRPr="004A1BC4">
        <w:rPr>
          <w:i/>
          <w:color w:val="4472C4"/>
        </w:rPr>
        <w:t>t</w:t>
      </w:r>
      <w:r w:rsidR="00AA603E" w:rsidRPr="004A1BC4">
        <w:rPr>
          <w:color w:val="4472C4"/>
        </w:rPr>
        <w:t>(</w:t>
      </w:r>
      <w:proofErr w:type="gramEnd"/>
      <w:r w:rsidR="00AA603E" w:rsidRPr="004A1BC4">
        <w:rPr>
          <w:color w:val="4472C4"/>
        </w:rPr>
        <w:t>14) = -0.</w:t>
      </w:r>
      <w:r w:rsidR="00696DE2" w:rsidRPr="004A1BC4">
        <w:rPr>
          <w:color w:val="4472C4"/>
        </w:rPr>
        <w:t>05</w:t>
      </w:r>
      <w:r w:rsidR="00AA603E" w:rsidRPr="004A1BC4">
        <w:rPr>
          <w:color w:val="4472C4"/>
        </w:rPr>
        <w:t xml:space="preserve">, </w:t>
      </w:r>
      <w:r w:rsidR="00AA603E" w:rsidRPr="004A1BC4">
        <w:rPr>
          <w:i/>
          <w:color w:val="4472C4"/>
        </w:rPr>
        <w:t>p</w:t>
      </w:r>
      <w:r w:rsidR="00895CD6" w:rsidRPr="004A1BC4">
        <w:rPr>
          <w:color w:val="4472C4"/>
        </w:rPr>
        <w:t> </w:t>
      </w:r>
      <w:r w:rsidR="00AA603E" w:rsidRPr="004A1BC4">
        <w:rPr>
          <w:color w:val="4472C4"/>
        </w:rPr>
        <w:t>=</w:t>
      </w:r>
      <w:r w:rsidR="00895CD6" w:rsidRPr="004A1BC4">
        <w:rPr>
          <w:color w:val="4472C4"/>
        </w:rPr>
        <w:t> </w:t>
      </w:r>
      <w:r w:rsidR="00AA603E" w:rsidRPr="004A1BC4">
        <w:rPr>
          <w:color w:val="4472C4"/>
        </w:rPr>
        <w:t>.</w:t>
      </w:r>
      <w:r w:rsidR="00696DE2" w:rsidRPr="004A1BC4">
        <w:rPr>
          <w:color w:val="4472C4"/>
        </w:rPr>
        <w:t>9596</w:t>
      </w:r>
      <w:r w:rsidR="00AA603E" w:rsidRPr="004A1BC4">
        <w:rPr>
          <w:color w:val="4472C4"/>
        </w:rPr>
        <w:t>, 95% CI = [-</w:t>
      </w:r>
      <w:r w:rsidR="00696DE2" w:rsidRPr="004A1BC4">
        <w:rPr>
          <w:color w:val="4472C4"/>
        </w:rPr>
        <w:t>7.171</w:t>
      </w:r>
      <w:r w:rsidR="00AA603E" w:rsidRPr="004A1BC4">
        <w:rPr>
          <w:color w:val="4472C4"/>
        </w:rPr>
        <w:t xml:space="preserve">, </w:t>
      </w:r>
      <w:r w:rsidR="00696DE2" w:rsidRPr="004A1BC4">
        <w:rPr>
          <w:color w:val="4472C4"/>
        </w:rPr>
        <w:t>6.834</w:t>
      </w:r>
      <w:r w:rsidR="00AA603E" w:rsidRPr="004A1BC4">
        <w:rPr>
          <w:color w:val="4472C4"/>
        </w:rPr>
        <w:t>]</w:t>
      </w:r>
      <w:r w:rsidR="002D1318" w:rsidRPr="004A1BC4">
        <w:rPr>
          <w:color w:val="4472C4"/>
        </w:rPr>
        <w:t xml:space="preserve">; Figure </w:t>
      </w:r>
      <w:r w:rsidR="00AB44A1" w:rsidRPr="004A1BC4">
        <w:rPr>
          <w:color w:val="4472C4"/>
        </w:rPr>
        <w:t>B1</w:t>
      </w:r>
      <w:r w:rsidR="002D1318" w:rsidRPr="004A1BC4">
        <w:rPr>
          <w:color w:val="4472C4"/>
        </w:rPr>
        <w:t xml:space="preserve"> below</w:t>
      </w:r>
      <w:r w:rsidRPr="004A1BC4">
        <w:rPr>
          <w:color w:val="4472C4"/>
        </w:rPr>
        <w:t xml:space="preserve">). Nevertheless, a starting value of just below 5% on average is intriguing and </w:t>
      </w:r>
      <w:r w:rsidR="00895CD6" w:rsidRPr="004A1BC4">
        <w:rPr>
          <w:color w:val="4472C4"/>
        </w:rPr>
        <w:t>we suspected its origins to lie in</w:t>
      </w:r>
      <w:r w:rsidRPr="004A1BC4">
        <w:rPr>
          <w:color w:val="4472C4"/>
        </w:rPr>
        <w:t xml:space="preserve"> changes in pupil size</w:t>
      </w:r>
      <w:r w:rsidR="002D1318" w:rsidRPr="004A1BC4">
        <w:rPr>
          <w:color w:val="4472C4"/>
        </w:rPr>
        <w:t xml:space="preserve"> over time</w:t>
      </w:r>
      <w:r w:rsidRPr="004A1BC4">
        <w:rPr>
          <w:color w:val="4472C4"/>
        </w:rPr>
        <w:t xml:space="preserve"> during the baseline mask. To clarify the nature of this observation, we ran a confirmatory analysis using the last 150 </w:t>
      </w:r>
      <w:proofErr w:type="spellStart"/>
      <w:r w:rsidRPr="004A1BC4">
        <w:rPr>
          <w:color w:val="4472C4"/>
        </w:rPr>
        <w:t>ms</w:t>
      </w:r>
      <w:proofErr w:type="spellEnd"/>
      <w:r w:rsidRPr="004A1BC4">
        <w:rPr>
          <w:color w:val="4472C4"/>
        </w:rPr>
        <w:t xml:space="preserve"> </w:t>
      </w:r>
      <w:r w:rsidR="00573434" w:rsidRPr="004A1BC4">
        <w:rPr>
          <w:color w:val="4472C4"/>
        </w:rPr>
        <w:t xml:space="preserve">of the baseline mask </w:t>
      </w:r>
      <w:r w:rsidRPr="004A1BC4">
        <w:rPr>
          <w:color w:val="4472C4"/>
        </w:rPr>
        <w:t>before the onset of the intact image as a</w:t>
      </w:r>
      <w:r w:rsidR="002D1318" w:rsidRPr="004A1BC4">
        <w:rPr>
          <w:color w:val="4472C4"/>
        </w:rPr>
        <w:t>n alternative</w:t>
      </w:r>
      <w:r w:rsidRPr="004A1BC4">
        <w:rPr>
          <w:color w:val="4472C4"/>
        </w:rPr>
        <w:t xml:space="preserve"> baseline reasoning that any changes that occur earlier during the baseline period (i.e., -500 to </w:t>
      </w:r>
      <w:r w:rsidR="00895CD6" w:rsidRPr="004A1BC4">
        <w:rPr>
          <w:color w:val="4472C4"/>
        </w:rPr>
        <w:noBreakHyphen/>
      </w:r>
      <w:r w:rsidRPr="004A1BC4">
        <w:rPr>
          <w:color w:val="4472C4"/>
        </w:rPr>
        <w:t>150</w:t>
      </w:r>
      <w:r w:rsidR="00573434" w:rsidRPr="004A1BC4">
        <w:rPr>
          <w:color w:val="4472C4"/>
        </w:rPr>
        <w:t> </w:t>
      </w:r>
      <w:proofErr w:type="spellStart"/>
      <w:r w:rsidR="00573434" w:rsidRPr="004A1BC4">
        <w:rPr>
          <w:color w:val="4472C4"/>
        </w:rPr>
        <w:t>ms</w:t>
      </w:r>
      <w:proofErr w:type="spellEnd"/>
      <w:r w:rsidRPr="004A1BC4">
        <w:rPr>
          <w:color w:val="4472C4"/>
        </w:rPr>
        <w:t xml:space="preserve">) would still be carried over </w:t>
      </w:r>
      <w:r w:rsidR="00573434" w:rsidRPr="004A1BC4">
        <w:rPr>
          <w:color w:val="4472C4"/>
        </w:rPr>
        <w:t>when</w:t>
      </w:r>
      <w:r w:rsidRPr="004A1BC4">
        <w:rPr>
          <w:color w:val="4472C4"/>
        </w:rPr>
        <w:t xml:space="preserve"> using the median of </w:t>
      </w:r>
      <w:r w:rsidR="002D1318" w:rsidRPr="004A1BC4">
        <w:rPr>
          <w:color w:val="4472C4"/>
        </w:rPr>
        <w:t>the full 500 </w:t>
      </w:r>
      <w:r w:rsidR="00895CD6" w:rsidRPr="004A1BC4">
        <w:rPr>
          <w:color w:val="4472C4"/>
        </w:rPr>
        <w:t>samples</w:t>
      </w:r>
      <w:r w:rsidR="00573434" w:rsidRPr="004A1BC4">
        <w:rPr>
          <w:color w:val="4472C4"/>
        </w:rPr>
        <w:t>,</w:t>
      </w:r>
      <w:r w:rsidR="002D1318" w:rsidRPr="004A1BC4">
        <w:rPr>
          <w:color w:val="4472C4"/>
        </w:rPr>
        <w:t xml:space="preserve"> </w:t>
      </w:r>
      <w:r w:rsidRPr="004A1BC4">
        <w:rPr>
          <w:color w:val="4472C4"/>
        </w:rPr>
        <w:t xml:space="preserve">and </w:t>
      </w:r>
      <w:r w:rsidRPr="004A1BC4">
        <w:rPr>
          <w:color w:val="4472C4"/>
        </w:rPr>
        <w:lastRenderedPageBreak/>
        <w:t xml:space="preserve">may result in this </w:t>
      </w:r>
      <w:r w:rsidR="002D1318" w:rsidRPr="004A1BC4">
        <w:rPr>
          <w:color w:val="4472C4"/>
        </w:rPr>
        <w:t xml:space="preserve">slight </w:t>
      </w:r>
      <w:r w:rsidRPr="004A1BC4">
        <w:rPr>
          <w:color w:val="4472C4"/>
        </w:rPr>
        <w:t>offset</w:t>
      </w:r>
      <w:r w:rsidR="00895CD6" w:rsidRPr="004A1BC4">
        <w:rPr>
          <w:color w:val="4472C4"/>
        </w:rPr>
        <w:t xml:space="preserve"> of ~5%</w:t>
      </w:r>
      <w:r w:rsidRPr="004A1BC4">
        <w:rPr>
          <w:color w:val="4472C4"/>
        </w:rPr>
        <w:t xml:space="preserve">. </w:t>
      </w:r>
      <w:r w:rsidR="00895CD6" w:rsidRPr="004A1BC4">
        <w:rPr>
          <w:color w:val="4472C4"/>
        </w:rPr>
        <w:t>This analysis</w:t>
      </w:r>
      <w:r w:rsidR="00590C85" w:rsidRPr="004A1BC4">
        <w:rPr>
          <w:color w:val="4472C4"/>
        </w:rPr>
        <w:t xml:space="preserve"> also</w:t>
      </w:r>
      <w:r w:rsidR="00895CD6" w:rsidRPr="004A1BC4">
        <w:rPr>
          <w:color w:val="4472C4"/>
        </w:rPr>
        <w:t xml:space="preserve"> included a </w:t>
      </w:r>
      <w:r w:rsidR="00590C85" w:rsidRPr="004A1BC4">
        <w:rPr>
          <w:color w:val="4472C4"/>
        </w:rPr>
        <w:t>computationally</w:t>
      </w:r>
      <w:r w:rsidR="00895CD6" w:rsidRPr="004A1BC4">
        <w:rPr>
          <w:color w:val="4472C4"/>
        </w:rPr>
        <w:t xml:space="preserve"> refined thresholding </w:t>
      </w:r>
      <w:r w:rsidR="00590C85" w:rsidRPr="004A1BC4">
        <w:rPr>
          <w:color w:val="4472C4"/>
        </w:rPr>
        <w:t xml:space="preserve">procedure </w:t>
      </w:r>
      <w:r w:rsidR="00895CD6" w:rsidRPr="004A1BC4">
        <w:rPr>
          <w:color w:val="4472C4"/>
        </w:rPr>
        <w:t>for</w:t>
      </w:r>
      <w:r w:rsidR="00590C85" w:rsidRPr="004A1BC4">
        <w:rPr>
          <w:color w:val="4472C4"/>
        </w:rPr>
        <w:t xml:space="preserve"> excluding</w:t>
      </w:r>
      <w:r w:rsidR="00895CD6" w:rsidRPr="004A1BC4">
        <w:rPr>
          <w:color w:val="4472C4"/>
        </w:rPr>
        <w:t xml:space="preserve"> trials with outliers</w:t>
      </w:r>
      <w:r w:rsidR="00590C85" w:rsidRPr="004A1BC4">
        <w:rPr>
          <w:color w:val="4472C4"/>
        </w:rPr>
        <w:t xml:space="preserve"> or overly large overall pupil constriction</w:t>
      </w:r>
      <w:r w:rsidR="00895CD6" w:rsidRPr="004A1BC4">
        <w:rPr>
          <w:color w:val="4472C4"/>
        </w:rPr>
        <w:t xml:space="preserve">, resulting in </w:t>
      </w:r>
      <w:r w:rsidR="00590C85" w:rsidRPr="004A1BC4">
        <w:rPr>
          <w:color w:val="4472C4"/>
        </w:rPr>
        <w:t>1</w:t>
      </w:r>
      <w:r w:rsidR="009616F4" w:rsidRPr="004A1BC4">
        <w:rPr>
          <w:color w:val="4472C4"/>
        </w:rPr>
        <w:t>17</w:t>
      </w:r>
      <w:r w:rsidR="00590C85" w:rsidRPr="004A1BC4">
        <w:rPr>
          <w:color w:val="4472C4"/>
        </w:rPr>
        <w:t xml:space="preserve"> </w:t>
      </w:r>
      <w:r w:rsidR="00895CD6" w:rsidRPr="004A1BC4">
        <w:rPr>
          <w:color w:val="4472C4"/>
        </w:rPr>
        <w:t xml:space="preserve">fewer trials to be excluded </w:t>
      </w:r>
      <w:r w:rsidR="00590C85" w:rsidRPr="004A1BC4">
        <w:rPr>
          <w:color w:val="4472C4"/>
        </w:rPr>
        <w:t>(</w:t>
      </w:r>
      <w:r w:rsidR="009616F4" w:rsidRPr="004A1BC4">
        <w:rPr>
          <w:color w:val="4472C4"/>
        </w:rPr>
        <w:t>f</w:t>
      </w:r>
      <w:r w:rsidR="00590C85" w:rsidRPr="004A1BC4">
        <w:rPr>
          <w:color w:val="4472C4"/>
        </w:rPr>
        <w:t xml:space="preserve">amiliar = </w:t>
      </w:r>
      <w:r w:rsidR="00977230" w:rsidRPr="004A1BC4">
        <w:rPr>
          <w:color w:val="4472C4"/>
        </w:rPr>
        <w:t>58</w:t>
      </w:r>
      <w:r w:rsidR="00590C85" w:rsidRPr="004A1BC4">
        <w:rPr>
          <w:color w:val="4472C4"/>
        </w:rPr>
        <w:t xml:space="preserve">, </w:t>
      </w:r>
      <w:r w:rsidR="009616F4" w:rsidRPr="004A1BC4">
        <w:rPr>
          <w:color w:val="4472C4"/>
        </w:rPr>
        <w:t>u</w:t>
      </w:r>
      <w:r w:rsidR="00590C85" w:rsidRPr="004A1BC4">
        <w:rPr>
          <w:color w:val="4472C4"/>
        </w:rPr>
        <w:t>nfamiliar = 59).</w:t>
      </w:r>
    </w:p>
    <w:p w14:paraId="677A781D" w14:textId="4387E477" w:rsidR="000A21FF" w:rsidRPr="004A1BC4" w:rsidRDefault="002C03F8" w:rsidP="000A21FF">
      <w:pPr>
        <w:spacing w:before="100" w:beforeAutospacing="1" w:after="100" w:afterAutospacing="1" w:line="240" w:lineRule="auto"/>
        <w:rPr>
          <w:color w:val="4472C4"/>
        </w:rPr>
      </w:pPr>
      <w:r w:rsidRPr="004A1BC4">
        <w:rPr>
          <w:color w:val="4472C4"/>
        </w:rPr>
        <w:t xml:space="preserve">The results of this </w:t>
      </w:r>
      <w:r w:rsidR="00895CD6" w:rsidRPr="004A1BC4">
        <w:rPr>
          <w:color w:val="4472C4"/>
        </w:rPr>
        <w:t xml:space="preserve">new </w:t>
      </w:r>
      <w:r w:rsidRPr="004A1BC4">
        <w:rPr>
          <w:color w:val="4472C4"/>
        </w:rPr>
        <w:t xml:space="preserve">analysis show that using the shorter baseline </w:t>
      </w:r>
      <w:r w:rsidR="002D1318" w:rsidRPr="004A1BC4">
        <w:rPr>
          <w:color w:val="4472C4"/>
        </w:rPr>
        <w:t xml:space="preserve">results in </w:t>
      </w:r>
      <w:r w:rsidRPr="004A1BC4">
        <w:rPr>
          <w:color w:val="4472C4"/>
        </w:rPr>
        <w:t>pupil size change</w:t>
      </w:r>
      <w:r w:rsidR="002D1318" w:rsidRPr="004A1BC4">
        <w:rPr>
          <w:color w:val="4472C4"/>
        </w:rPr>
        <w:t>s</w:t>
      </w:r>
      <w:r w:rsidRPr="004A1BC4">
        <w:rPr>
          <w:color w:val="4472C4"/>
        </w:rPr>
        <w:t xml:space="preserve"> starting </w:t>
      </w:r>
      <w:r w:rsidR="002D1318" w:rsidRPr="004A1BC4">
        <w:rPr>
          <w:color w:val="4472C4"/>
        </w:rPr>
        <w:t xml:space="preserve">closer to a value </w:t>
      </w:r>
      <w:r w:rsidRPr="004A1BC4">
        <w:rPr>
          <w:color w:val="4472C4"/>
        </w:rPr>
        <w:t>of 0% on average</w:t>
      </w:r>
      <w:r w:rsidR="00573434" w:rsidRPr="004A1BC4">
        <w:rPr>
          <w:color w:val="4472C4"/>
        </w:rPr>
        <w:t xml:space="preserve"> </w:t>
      </w:r>
      <w:r w:rsidR="002E20C0" w:rsidRPr="004A1BC4">
        <w:rPr>
          <w:color w:val="4472C4"/>
        </w:rPr>
        <w:t xml:space="preserve">and are virtually identical </w:t>
      </w:r>
      <w:r w:rsidR="00895CD6" w:rsidRPr="004A1BC4">
        <w:rPr>
          <w:color w:val="4472C4"/>
        </w:rPr>
        <w:t xml:space="preserve">between familiarity conditions </w:t>
      </w:r>
      <w:r w:rsidR="00573434" w:rsidRPr="004A1BC4">
        <w:rPr>
          <w:color w:val="4472C4"/>
        </w:rPr>
        <w:t>(</w:t>
      </w:r>
      <w:proofErr w:type="spellStart"/>
      <w:r w:rsidR="00AA603E" w:rsidRPr="004A1BC4">
        <w:rPr>
          <w:i/>
          <w:color w:val="4472C4"/>
        </w:rPr>
        <w:t>M</w:t>
      </w:r>
      <w:r w:rsidR="00AA603E" w:rsidRPr="004A1BC4">
        <w:rPr>
          <w:color w:val="4472C4"/>
          <w:vertAlign w:val="subscript"/>
        </w:rPr>
        <w:t>Fam</w:t>
      </w:r>
      <w:proofErr w:type="spellEnd"/>
      <w:r w:rsidR="00AA603E" w:rsidRPr="004A1BC4">
        <w:rPr>
          <w:color w:val="4472C4"/>
        </w:rPr>
        <w:t> = </w:t>
      </w:r>
      <w:r w:rsidR="002E20C0" w:rsidRPr="004A1BC4">
        <w:rPr>
          <w:color w:val="4472C4"/>
        </w:rPr>
        <w:t>1.</w:t>
      </w:r>
      <w:r w:rsidR="007752EE" w:rsidRPr="004A1BC4">
        <w:rPr>
          <w:color w:val="4472C4"/>
        </w:rPr>
        <w:t>37</w:t>
      </w:r>
      <w:r w:rsidR="00573434" w:rsidRPr="004A1BC4">
        <w:rPr>
          <w:color w:val="4472C4"/>
        </w:rPr>
        <w:t>%</w:t>
      </w:r>
      <w:r w:rsidR="00AA603E" w:rsidRPr="004A1BC4">
        <w:rPr>
          <w:color w:val="4472C4"/>
        </w:rPr>
        <w:t xml:space="preserve">, </w:t>
      </w:r>
      <w:proofErr w:type="spellStart"/>
      <w:r w:rsidR="00AA603E" w:rsidRPr="004A1BC4">
        <w:rPr>
          <w:i/>
          <w:color w:val="4472C4"/>
        </w:rPr>
        <w:t>M</w:t>
      </w:r>
      <w:r w:rsidR="00AA603E" w:rsidRPr="004A1BC4">
        <w:rPr>
          <w:color w:val="4472C4"/>
          <w:vertAlign w:val="subscript"/>
        </w:rPr>
        <w:t>Unfam</w:t>
      </w:r>
      <w:proofErr w:type="spellEnd"/>
      <w:r w:rsidR="00AA603E" w:rsidRPr="004A1BC4">
        <w:rPr>
          <w:color w:val="4472C4"/>
        </w:rPr>
        <w:t> = </w:t>
      </w:r>
      <w:r w:rsidR="002E20C0" w:rsidRPr="004A1BC4">
        <w:rPr>
          <w:color w:val="4472C4"/>
        </w:rPr>
        <w:t>1.</w:t>
      </w:r>
      <w:r w:rsidR="007752EE" w:rsidRPr="004A1BC4">
        <w:rPr>
          <w:color w:val="4472C4"/>
        </w:rPr>
        <w:t>31</w:t>
      </w:r>
      <w:r w:rsidR="00AA603E" w:rsidRPr="004A1BC4">
        <w:rPr>
          <w:color w:val="4472C4"/>
        </w:rPr>
        <w:t>%</w:t>
      </w:r>
      <w:r w:rsidR="004C19C0" w:rsidRPr="004A1BC4">
        <w:rPr>
          <w:color w:val="4472C4"/>
        </w:rPr>
        <w:t>; Fig 2a</w:t>
      </w:r>
      <w:r w:rsidR="00573434" w:rsidRPr="004A1BC4">
        <w:rPr>
          <w:color w:val="4472C4"/>
        </w:rPr>
        <w:t>)</w:t>
      </w:r>
      <w:r w:rsidR="002D1318" w:rsidRPr="004A1BC4">
        <w:rPr>
          <w:color w:val="4472C4"/>
        </w:rPr>
        <w:t xml:space="preserve">. </w:t>
      </w:r>
      <w:r w:rsidR="000A21FF" w:rsidRPr="004A1BC4">
        <w:rPr>
          <w:color w:val="4472C4"/>
        </w:rPr>
        <w:t xml:space="preserve">More evidence for the efficacy of the shorter baseline in combination with computing pupil size in percent of a participant’s </w:t>
      </w:r>
      <w:r w:rsidR="00FE0837">
        <w:rPr>
          <w:color w:val="4472C4"/>
        </w:rPr>
        <w:t>dynamic</w:t>
      </w:r>
      <w:r w:rsidR="000A21FF" w:rsidRPr="004A1BC4">
        <w:rPr>
          <w:color w:val="4472C4"/>
        </w:rPr>
        <w:t xml:space="preserve"> range accounting for inter-individual differences is provided in Fig </w:t>
      </w:r>
      <w:r w:rsidR="00AB44A1" w:rsidRPr="004A1BC4">
        <w:rPr>
          <w:color w:val="4472C4"/>
        </w:rPr>
        <w:t>C1</w:t>
      </w:r>
      <w:r w:rsidR="000A21FF" w:rsidRPr="004A1BC4">
        <w:rPr>
          <w:color w:val="4472C4"/>
        </w:rPr>
        <w:t xml:space="preserve"> below, which demonstrates that pupil size during baseline is virtually identical between familiarity conditions using this approach. Crucially, the median difference of the two familiarity conditions during the baseline mask neither differs significantly from 0 for the longer 500 </w:t>
      </w:r>
      <w:proofErr w:type="spellStart"/>
      <w:r w:rsidR="000A21FF" w:rsidRPr="004A1BC4">
        <w:rPr>
          <w:color w:val="4472C4"/>
        </w:rPr>
        <w:t>ms</w:t>
      </w:r>
      <w:proofErr w:type="spellEnd"/>
      <w:r w:rsidR="000A21FF" w:rsidRPr="004A1BC4">
        <w:rPr>
          <w:color w:val="4472C4"/>
        </w:rPr>
        <w:t xml:space="preserve"> baseline (</w:t>
      </w:r>
      <w:r w:rsidR="000A21FF" w:rsidRPr="004A1BC4">
        <w:rPr>
          <w:i/>
          <w:color w:val="4472C4"/>
        </w:rPr>
        <w:t>Median</w:t>
      </w:r>
      <w:r w:rsidR="000A21FF" w:rsidRPr="004A1BC4">
        <w:rPr>
          <w:color w:val="4472C4"/>
          <w:vertAlign w:val="subscript"/>
        </w:rPr>
        <w:t>500</w:t>
      </w:r>
      <w:r w:rsidR="000A21FF" w:rsidRPr="004A1BC4">
        <w:rPr>
          <w:color w:val="4472C4"/>
        </w:rPr>
        <w:t xml:space="preserve"> = 3.41, </w:t>
      </w:r>
      <w:r w:rsidR="000A21FF" w:rsidRPr="004A1BC4">
        <w:rPr>
          <w:i/>
          <w:color w:val="4472C4"/>
        </w:rPr>
        <w:t>SD</w:t>
      </w:r>
      <w:r w:rsidR="000A21FF" w:rsidRPr="004A1BC4">
        <w:rPr>
          <w:color w:val="4472C4"/>
          <w:vertAlign w:val="subscript"/>
        </w:rPr>
        <w:t>500</w:t>
      </w:r>
      <w:r w:rsidR="000A21FF" w:rsidRPr="004A1BC4">
        <w:rPr>
          <w:color w:val="4472C4"/>
        </w:rPr>
        <w:t xml:space="preserve"> = 12.64; </w:t>
      </w:r>
      <w:r w:rsidR="000A21FF" w:rsidRPr="004A1BC4">
        <w:rPr>
          <w:i/>
          <w:color w:val="4472C4"/>
        </w:rPr>
        <w:t>t</w:t>
      </w:r>
      <w:r w:rsidR="000A21FF" w:rsidRPr="004A1BC4">
        <w:rPr>
          <w:color w:val="4472C4"/>
        </w:rPr>
        <w:t xml:space="preserve">(14) = -0.05, </w:t>
      </w:r>
      <w:r w:rsidR="000A21FF" w:rsidRPr="004A1BC4">
        <w:rPr>
          <w:i/>
          <w:color w:val="4472C4"/>
        </w:rPr>
        <w:t>p</w:t>
      </w:r>
      <w:r w:rsidR="000A21FF" w:rsidRPr="004A1BC4">
        <w:rPr>
          <w:color w:val="4472C4"/>
        </w:rPr>
        <w:t xml:space="preserve"> = .9596, </w:t>
      </w:r>
      <w:r w:rsidR="000A21FF" w:rsidRPr="004A1BC4">
        <w:rPr>
          <w:i/>
          <w:color w:val="4472C4"/>
        </w:rPr>
        <w:t>g</w:t>
      </w:r>
      <w:r w:rsidR="000A21FF" w:rsidRPr="004A1BC4">
        <w:rPr>
          <w:color w:val="4472C4"/>
        </w:rPr>
        <w:t xml:space="preserve"> = </w:t>
      </w:r>
      <w:r w:rsidR="000A21FF" w:rsidRPr="004A1BC4">
        <w:rPr>
          <w:color w:val="4472C4"/>
        </w:rPr>
        <w:noBreakHyphen/>
        <w:t>0.00</w:t>
      </w:r>
      <w:r w:rsidR="00020834" w:rsidRPr="004A1BC4">
        <w:rPr>
          <w:color w:val="4472C4"/>
        </w:rPr>
        <w:t>06</w:t>
      </w:r>
      <w:r w:rsidR="000A21FF" w:rsidRPr="004A1BC4">
        <w:rPr>
          <w:color w:val="4472C4"/>
        </w:rPr>
        <w:t>, 95%</w:t>
      </w:r>
      <w:r w:rsidR="00020834" w:rsidRPr="004A1BC4">
        <w:rPr>
          <w:color w:val="4472C4"/>
        </w:rPr>
        <w:t> </w:t>
      </w:r>
      <w:proofErr w:type="spellStart"/>
      <w:r w:rsidR="000A21FF" w:rsidRPr="004A1BC4">
        <w:rPr>
          <w:color w:val="4472C4"/>
        </w:rPr>
        <w:t>CI</w:t>
      </w:r>
      <w:r w:rsidR="000A21FF" w:rsidRPr="004A1BC4">
        <w:rPr>
          <w:color w:val="4472C4"/>
          <w:vertAlign w:val="subscript"/>
        </w:rPr>
        <w:t>g</w:t>
      </w:r>
      <w:proofErr w:type="spellEnd"/>
      <w:r w:rsidR="00020834" w:rsidRPr="004A1BC4">
        <w:rPr>
          <w:color w:val="4472C4"/>
        </w:rPr>
        <w:t> </w:t>
      </w:r>
      <w:r w:rsidR="000A21FF" w:rsidRPr="004A1BC4">
        <w:rPr>
          <w:color w:val="4472C4"/>
        </w:rPr>
        <w:t>=</w:t>
      </w:r>
      <w:r w:rsidR="00020834" w:rsidRPr="004A1BC4">
        <w:rPr>
          <w:color w:val="4472C4"/>
        </w:rPr>
        <w:t> </w:t>
      </w:r>
      <w:r w:rsidR="000A21FF" w:rsidRPr="004A1BC4">
        <w:rPr>
          <w:color w:val="4472C4"/>
        </w:rPr>
        <w:t>[</w:t>
      </w:r>
      <w:r w:rsidR="000A21FF" w:rsidRPr="004A1BC4">
        <w:rPr>
          <w:color w:val="4472C4"/>
        </w:rPr>
        <w:noBreakHyphen/>
        <w:t>0.0</w:t>
      </w:r>
      <w:r w:rsidR="00020834" w:rsidRPr="004A1BC4">
        <w:rPr>
          <w:color w:val="4472C4"/>
        </w:rPr>
        <w:t>24</w:t>
      </w:r>
      <w:r w:rsidR="000A21FF" w:rsidRPr="004A1BC4">
        <w:rPr>
          <w:color w:val="4472C4"/>
        </w:rPr>
        <w:t>, 0.0</w:t>
      </w:r>
      <w:r w:rsidR="00020834" w:rsidRPr="004A1BC4">
        <w:rPr>
          <w:color w:val="4472C4"/>
        </w:rPr>
        <w:t>23</w:t>
      </w:r>
      <w:r w:rsidR="000A21FF" w:rsidRPr="004A1BC4">
        <w:rPr>
          <w:color w:val="4472C4"/>
        </w:rPr>
        <w:t xml:space="preserve">]; in arbitrary units; Figure </w:t>
      </w:r>
      <w:r w:rsidR="00AB44A1" w:rsidRPr="004A1BC4">
        <w:rPr>
          <w:color w:val="4472C4"/>
        </w:rPr>
        <w:t>B1</w:t>
      </w:r>
      <w:r w:rsidR="000A21FF" w:rsidRPr="004A1BC4">
        <w:rPr>
          <w:color w:val="4472C4"/>
        </w:rPr>
        <w:t xml:space="preserve"> below) nor for the shorter 150 </w:t>
      </w:r>
      <w:proofErr w:type="spellStart"/>
      <w:r w:rsidR="000A21FF" w:rsidRPr="004A1BC4">
        <w:rPr>
          <w:color w:val="4472C4"/>
        </w:rPr>
        <w:t>ms</w:t>
      </w:r>
      <w:proofErr w:type="spellEnd"/>
      <w:r w:rsidR="000A21FF" w:rsidRPr="004A1BC4">
        <w:rPr>
          <w:color w:val="4472C4"/>
        </w:rPr>
        <w:t xml:space="preserve"> baseline, and is almost reduced to 0 when using the shorter 150 </w:t>
      </w:r>
      <w:proofErr w:type="spellStart"/>
      <w:r w:rsidR="000A21FF" w:rsidRPr="004A1BC4">
        <w:rPr>
          <w:color w:val="4472C4"/>
        </w:rPr>
        <w:t>ms</w:t>
      </w:r>
      <w:proofErr w:type="spellEnd"/>
      <w:r w:rsidR="000A21FF" w:rsidRPr="004A1BC4">
        <w:rPr>
          <w:color w:val="4472C4"/>
        </w:rPr>
        <w:t xml:space="preserve"> baseline (</w:t>
      </w:r>
      <w:r w:rsidR="000A21FF" w:rsidRPr="004A1BC4">
        <w:rPr>
          <w:i/>
          <w:color w:val="4472C4"/>
        </w:rPr>
        <w:t>Median</w:t>
      </w:r>
      <w:r w:rsidR="000A21FF" w:rsidRPr="004A1BC4">
        <w:rPr>
          <w:color w:val="4472C4"/>
          <w:vertAlign w:val="subscript"/>
        </w:rPr>
        <w:t>150</w:t>
      </w:r>
      <w:r w:rsidR="000A21FF" w:rsidRPr="004A1BC4">
        <w:rPr>
          <w:color w:val="4472C4"/>
        </w:rPr>
        <w:t xml:space="preserve"> = 0.61, </w:t>
      </w:r>
      <w:r w:rsidR="000A21FF" w:rsidRPr="004A1BC4">
        <w:rPr>
          <w:i/>
          <w:color w:val="4472C4"/>
        </w:rPr>
        <w:t>SD</w:t>
      </w:r>
      <w:r w:rsidR="000A21FF" w:rsidRPr="004A1BC4">
        <w:rPr>
          <w:color w:val="4472C4"/>
          <w:vertAlign w:val="subscript"/>
        </w:rPr>
        <w:t>150</w:t>
      </w:r>
      <w:r w:rsidR="000A21FF" w:rsidRPr="004A1BC4">
        <w:rPr>
          <w:color w:val="4472C4"/>
        </w:rPr>
        <w:t> = 12.7,</w:t>
      </w:r>
      <w:r w:rsidR="000A21FF" w:rsidRPr="004A1BC4">
        <w:rPr>
          <w:i/>
          <w:color w:val="4472C4"/>
        </w:rPr>
        <w:t xml:space="preserve"> t</w:t>
      </w:r>
      <w:r w:rsidR="000A21FF" w:rsidRPr="004A1BC4">
        <w:rPr>
          <w:color w:val="4472C4"/>
          <w:vertAlign w:val="subscript"/>
        </w:rPr>
        <w:t>150</w:t>
      </w:r>
      <w:r w:rsidR="000A21FF" w:rsidRPr="004A1BC4">
        <w:rPr>
          <w:color w:val="4472C4"/>
        </w:rPr>
        <w:t>(14) = </w:t>
      </w:r>
      <w:r w:rsidR="000A21FF" w:rsidRPr="004A1BC4">
        <w:rPr>
          <w:color w:val="4472C4"/>
        </w:rPr>
        <w:noBreakHyphen/>
        <w:t xml:space="preserve">0.62, </w:t>
      </w:r>
      <w:r w:rsidR="000A21FF" w:rsidRPr="004A1BC4">
        <w:rPr>
          <w:i/>
          <w:color w:val="4472C4"/>
        </w:rPr>
        <w:t>p</w:t>
      </w:r>
      <w:r w:rsidR="000A21FF" w:rsidRPr="004A1BC4">
        <w:rPr>
          <w:color w:val="4472C4"/>
        </w:rPr>
        <w:t xml:space="preserve"> = .5485, </w:t>
      </w:r>
      <w:r w:rsidR="000A21FF" w:rsidRPr="004A1BC4">
        <w:rPr>
          <w:i/>
          <w:color w:val="4472C4"/>
        </w:rPr>
        <w:t>g</w:t>
      </w:r>
      <w:r w:rsidR="000A21FF" w:rsidRPr="004A1BC4">
        <w:rPr>
          <w:color w:val="4472C4"/>
        </w:rPr>
        <w:t xml:space="preserve"> = </w:t>
      </w:r>
      <w:r w:rsidR="000A21FF" w:rsidRPr="004A1BC4">
        <w:rPr>
          <w:color w:val="4472C4"/>
        </w:rPr>
        <w:noBreakHyphen/>
        <w:t xml:space="preserve">0.007, 95% </w:t>
      </w:r>
      <w:proofErr w:type="spellStart"/>
      <w:r w:rsidR="000A21FF" w:rsidRPr="004A1BC4">
        <w:rPr>
          <w:color w:val="4472C4"/>
        </w:rPr>
        <w:t>CI</w:t>
      </w:r>
      <w:r w:rsidR="000A21FF" w:rsidRPr="004A1BC4">
        <w:rPr>
          <w:color w:val="4472C4"/>
          <w:vertAlign w:val="subscript"/>
        </w:rPr>
        <w:t>g</w:t>
      </w:r>
      <w:proofErr w:type="spellEnd"/>
      <w:r w:rsidR="000A21FF" w:rsidRPr="004A1BC4">
        <w:rPr>
          <w:color w:val="4472C4"/>
        </w:rPr>
        <w:t xml:space="preserve"> = [</w:t>
      </w:r>
      <w:r w:rsidR="000A21FF" w:rsidRPr="004A1BC4">
        <w:rPr>
          <w:color w:val="4472C4"/>
        </w:rPr>
        <w:noBreakHyphen/>
        <w:t xml:space="preserve">0.030, 0.016]; in arbitrary units; Fig </w:t>
      </w:r>
      <w:r w:rsidR="00AB44A1" w:rsidRPr="004A1BC4">
        <w:rPr>
          <w:color w:val="4472C4"/>
        </w:rPr>
        <w:t>B1</w:t>
      </w:r>
      <w:r w:rsidR="000A21FF" w:rsidRPr="004A1BC4">
        <w:rPr>
          <w:color w:val="4472C4"/>
        </w:rPr>
        <w:t xml:space="preserve"> below). Hence, this speaks to a similar starting point at stimulus onset of the intact image for familiar and unfamiliar images. Please note that statistics were estimated using the median of the respective baseline of the 1000 Hz data, while the small difference visible between group averages in Figure </w:t>
      </w:r>
      <w:r w:rsidR="001817DE" w:rsidRPr="004A1BC4">
        <w:rPr>
          <w:color w:val="4472C4"/>
        </w:rPr>
        <w:t>B1</w:t>
      </w:r>
      <w:r w:rsidR="000A21FF" w:rsidRPr="004A1BC4">
        <w:rPr>
          <w:color w:val="4472C4"/>
        </w:rPr>
        <w:t xml:space="preserve"> is a result of the </w:t>
      </w:r>
      <w:proofErr w:type="spellStart"/>
      <w:r w:rsidR="000A21FF" w:rsidRPr="004A1BC4">
        <w:rPr>
          <w:color w:val="4472C4"/>
        </w:rPr>
        <w:t>downsampling</w:t>
      </w:r>
      <w:proofErr w:type="spellEnd"/>
      <w:r w:rsidR="000A21FF" w:rsidRPr="004A1BC4">
        <w:rPr>
          <w:color w:val="4472C4"/>
        </w:rPr>
        <w:t xml:space="preserve"> procedure applied </w:t>
      </w:r>
      <w:r w:rsidR="00B352F4" w:rsidRPr="004A1BC4">
        <w:rPr>
          <w:color w:val="4472C4"/>
        </w:rPr>
        <w:t xml:space="preserve">continuously </w:t>
      </w:r>
      <w:r w:rsidR="000A21FF" w:rsidRPr="004A1BC4">
        <w:rPr>
          <w:color w:val="4472C4"/>
        </w:rPr>
        <w:t>to these data to achieve a continuous representation.</w:t>
      </w:r>
    </w:p>
    <w:p w14:paraId="4AF81F40" w14:textId="0F59ABC8" w:rsidR="000A21FF" w:rsidRPr="004A1BC4" w:rsidRDefault="000A21FF" w:rsidP="000A21FF">
      <w:pPr>
        <w:spacing w:before="100" w:beforeAutospacing="1" w:after="100" w:afterAutospacing="1" w:line="240" w:lineRule="auto"/>
        <w:rPr>
          <w:color w:val="4472C4"/>
        </w:rPr>
      </w:pPr>
      <w:r w:rsidRPr="004A1BC4">
        <w:rPr>
          <w:color w:val="4472C4"/>
        </w:rPr>
        <w:t xml:space="preserve">Further, it is conceivable that the slight but steady increase in pupil size during the baseline period that can be observed in Figures </w:t>
      </w:r>
      <w:r w:rsidR="001817DE" w:rsidRPr="004A1BC4">
        <w:rPr>
          <w:color w:val="4472C4"/>
        </w:rPr>
        <w:t>B1</w:t>
      </w:r>
      <w:r w:rsidRPr="004A1BC4">
        <w:rPr>
          <w:color w:val="4472C4"/>
        </w:rPr>
        <w:t xml:space="preserve"> </w:t>
      </w:r>
      <w:r w:rsidR="00A33D9A">
        <w:rPr>
          <w:color w:val="4472C4"/>
        </w:rPr>
        <w:t>and</w:t>
      </w:r>
      <w:r w:rsidRPr="004A1BC4">
        <w:rPr>
          <w:color w:val="4472C4"/>
        </w:rPr>
        <w:t xml:space="preserve"> </w:t>
      </w:r>
      <w:r w:rsidR="001817DE" w:rsidRPr="004A1BC4">
        <w:rPr>
          <w:color w:val="4472C4"/>
        </w:rPr>
        <w:t>C1</w:t>
      </w:r>
      <w:r w:rsidRPr="004A1BC4">
        <w:rPr>
          <w:color w:val="4472C4"/>
        </w:rPr>
        <w:t xml:space="preserve"> below is a consequence of the pupillary light reflex and overall adaptation to the particular stimulus of the trial, as intended by this paradigm. This adaptation may well take up to one second. As well, we cannot rule out that effects of anticipation of stimulus onset of the intact product image have also played some role in this steady increase and acknowledge that a temporal jitter could have helped to </w:t>
      </w:r>
      <w:r w:rsidR="00FE0837" w:rsidRPr="004A1BC4">
        <w:rPr>
          <w:color w:val="4472C4"/>
        </w:rPr>
        <w:t>potential</w:t>
      </w:r>
      <w:r w:rsidR="00FE0837">
        <w:rPr>
          <w:color w:val="4472C4"/>
        </w:rPr>
        <w:t>ly</w:t>
      </w:r>
      <w:r w:rsidR="00FE0837" w:rsidRPr="004A1BC4">
        <w:rPr>
          <w:color w:val="4472C4"/>
        </w:rPr>
        <w:t xml:space="preserve"> </w:t>
      </w:r>
      <w:r w:rsidRPr="004A1BC4">
        <w:rPr>
          <w:color w:val="4472C4"/>
        </w:rPr>
        <w:t xml:space="preserve">avoid such effects. </w:t>
      </w:r>
    </w:p>
    <w:p w14:paraId="553332EA" w14:textId="411EB3DB" w:rsidR="00802F13" w:rsidRPr="00417F46" w:rsidRDefault="00C44DEF" w:rsidP="00802F13">
      <w:pPr>
        <w:spacing w:before="100" w:beforeAutospacing="1" w:after="100" w:afterAutospacing="1" w:line="240" w:lineRule="auto"/>
        <w:rPr>
          <w:color w:val="4472C4"/>
          <w:lang w:val="en-CA"/>
        </w:rPr>
      </w:pPr>
      <w:r w:rsidRPr="009F45AF">
        <w:rPr>
          <w:b/>
          <w:color w:val="4472C4"/>
          <w:lang w:val="en-CA"/>
        </w:rPr>
        <w:t xml:space="preserve">Fig </w:t>
      </w:r>
      <w:r w:rsidR="00AB44A1" w:rsidRPr="009F45AF">
        <w:rPr>
          <w:b/>
          <w:color w:val="4472C4"/>
          <w:lang w:val="en-CA"/>
        </w:rPr>
        <w:t>B1</w:t>
      </w:r>
      <w:r w:rsidR="00417F46" w:rsidRPr="009F45AF">
        <w:rPr>
          <w:color w:val="4472C4"/>
          <w:lang w:val="en-CA"/>
        </w:rPr>
        <w:t xml:space="preserve">. </w:t>
      </w:r>
      <w:proofErr w:type="spellStart"/>
      <w:r w:rsidR="00417F46" w:rsidRPr="00417F46">
        <w:rPr>
          <w:color w:val="4472C4"/>
          <w:lang w:val="en-CA"/>
        </w:rPr>
        <w:t>Downsampled</w:t>
      </w:r>
      <w:proofErr w:type="spellEnd"/>
      <w:r w:rsidR="00417F46" w:rsidRPr="00417F46">
        <w:rPr>
          <w:color w:val="4472C4"/>
          <w:lang w:val="en-CA"/>
        </w:rPr>
        <w:t xml:space="preserve"> size in arbitrary units</w:t>
      </w:r>
      <w:r w:rsidR="00802F13" w:rsidRPr="00417F46">
        <w:rPr>
          <w:color w:val="4472C4"/>
          <w:lang w:val="en-CA"/>
        </w:rPr>
        <w:tab/>
      </w:r>
      <w:r w:rsidR="00417F46">
        <w:rPr>
          <w:color w:val="4472C4"/>
          <w:lang w:val="en-CA"/>
        </w:rPr>
        <w:t xml:space="preserve">        </w:t>
      </w:r>
      <w:r w:rsidRPr="00417F46">
        <w:rPr>
          <w:b/>
          <w:color w:val="4472C4"/>
          <w:lang w:val="en-CA"/>
        </w:rPr>
        <w:t xml:space="preserve">Fig </w:t>
      </w:r>
      <w:r w:rsidR="00AB44A1" w:rsidRPr="00417F46">
        <w:rPr>
          <w:b/>
          <w:color w:val="4472C4"/>
          <w:lang w:val="en-CA"/>
        </w:rPr>
        <w:t>C</w:t>
      </w:r>
      <w:r w:rsidR="00417F46" w:rsidRPr="00417F46">
        <w:rPr>
          <w:b/>
          <w:color w:val="4472C4"/>
          <w:lang w:val="en-CA"/>
        </w:rPr>
        <w:t>1</w:t>
      </w:r>
      <w:r w:rsidR="00417F46">
        <w:rPr>
          <w:color w:val="4472C4"/>
          <w:lang w:val="en-CA"/>
        </w:rPr>
        <w:t xml:space="preserve">. </w:t>
      </w:r>
      <w:proofErr w:type="spellStart"/>
      <w:r w:rsidR="00417F46" w:rsidRPr="00417F46">
        <w:rPr>
          <w:color w:val="4472C4"/>
          <w:lang w:val="en-CA"/>
        </w:rPr>
        <w:t>Downsampled</w:t>
      </w:r>
      <w:proofErr w:type="spellEnd"/>
      <w:r w:rsidR="00417F46" w:rsidRPr="00417F46">
        <w:rPr>
          <w:color w:val="4472C4"/>
          <w:lang w:val="en-CA"/>
        </w:rPr>
        <w:t xml:space="preserve"> size in </w:t>
      </w:r>
      <w:r w:rsidR="00417F46">
        <w:rPr>
          <w:color w:val="4472C4"/>
          <w:lang w:val="en-CA"/>
        </w:rPr>
        <w:t>percent</w:t>
      </w:r>
    </w:p>
    <w:p w14:paraId="283524E2" w14:textId="16CCDAA4" w:rsidR="00802F13" w:rsidRPr="00076BFE" w:rsidRDefault="00802F13" w:rsidP="00802F13">
      <w:pPr>
        <w:spacing w:before="100" w:beforeAutospacing="1" w:after="100" w:afterAutospacing="1" w:line="240" w:lineRule="auto"/>
        <w:rPr>
          <w:color w:val="4472C4"/>
        </w:rPr>
      </w:pPr>
      <w:r w:rsidRPr="00417F46">
        <w:rPr>
          <w:color w:val="4472C4"/>
          <w:lang w:val="en-CA"/>
        </w:rPr>
        <w:t xml:space="preserve"> </w:t>
      </w:r>
      <w:r w:rsidRPr="004A1BC4">
        <w:rPr>
          <w:noProof/>
          <w:color w:val="4472C4"/>
        </w:rPr>
        <w:drawing>
          <wp:inline distT="0" distB="0" distL="0" distR="0" wp14:anchorId="19D4BED5" wp14:editId="23EB6344">
            <wp:extent cx="2607398" cy="2047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pilChange_KnownVsUnknown_Scrambled_FullTrial_Onset30ms_DownSampled_ArbitraryUnits_15Subject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65240" cy="2093305"/>
                    </a:xfrm>
                    <a:prstGeom prst="rect">
                      <a:avLst/>
                    </a:prstGeom>
                  </pic:spPr>
                </pic:pic>
              </a:graphicData>
            </a:graphic>
          </wp:inline>
        </w:drawing>
      </w:r>
      <w:r w:rsidR="00417F46">
        <w:rPr>
          <w:color w:val="4472C4"/>
          <w:lang w:val="en-CA"/>
        </w:rPr>
        <w:t xml:space="preserve">        </w:t>
      </w:r>
      <w:r w:rsidR="00076BFE">
        <w:rPr>
          <w:noProof/>
          <w:color w:val="4472C4"/>
        </w:rPr>
        <w:drawing>
          <wp:inline distT="0" distB="0" distL="0" distR="0" wp14:anchorId="4BEC72C2" wp14:editId="711B2981">
            <wp:extent cx="2503055" cy="2029833"/>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upilChange_KnownVsUnknown_Scrambled_FullTrial_Onset30ms_DownSampled_Percent_15Subject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47608" cy="2065963"/>
                    </a:xfrm>
                    <a:prstGeom prst="rect">
                      <a:avLst/>
                    </a:prstGeom>
                  </pic:spPr>
                </pic:pic>
              </a:graphicData>
            </a:graphic>
          </wp:inline>
        </w:drawing>
      </w:r>
    </w:p>
    <w:p w14:paraId="07BC7BAC" w14:textId="2E0E5C5C" w:rsidR="000100A8" w:rsidRPr="004A1BC4" w:rsidRDefault="002D1318" w:rsidP="00624DAB">
      <w:pPr>
        <w:spacing w:before="100" w:beforeAutospacing="1" w:after="100" w:afterAutospacing="1" w:line="240" w:lineRule="auto"/>
        <w:rPr>
          <w:color w:val="4472C4"/>
        </w:rPr>
      </w:pPr>
      <w:r w:rsidRPr="004A1BC4">
        <w:rPr>
          <w:color w:val="4472C4"/>
        </w:rPr>
        <w:t>Interestingly</w:t>
      </w:r>
      <w:r w:rsidR="002C03F8" w:rsidRPr="004A1BC4">
        <w:rPr>
          <w:color w:val="4472C4"/>
        </w:rPr>
        <w:t xml:space="preserve">, </w:t>
      </w:r>
      <w:r w:rsidRPr="004A1BC4">
        <w:rPr>
          <w:color w:val="4472C4"/>
        </w:rPr>
        <w:t xml:space="preserve">by using this refined </w:t>
      </w:r>
      <w:r w:rsidR="000A21FF" w:rsidRPr="004A1BC4">
        <w:rPr>
          <w:color w:val="4472C4"/>
        </w:rPr>
        <w:t xml:space="preserve">analysis </w:t>
      </w:r>
      <w:r w:rsidRPr="004A1BC4">
        <w:rPr>
          <w:color w:val="4472C4"/>
        </w:rPr>
        <w:t xml:space="preserve">and </w:t>
      </w:r>
      <w:r w:rsidR="000A21FF" w:rsidRPr="004A1BC4">
        <w:rPr>
          <w:color w:val="4472C4"/>
        </w:rPr>
        <w:t xml:space="preserve">the </w:t>
      </w:r>
      <w:r w:rsidRPr="004A1BC4">
        <w:rPr>
          <w:color w:val="4472C4"/>
        </w:rPr>
        <w:t xml:space="preserve">shortened baseline window the </w:t>
      </w:r>
      <w:r w:rsidR="00573434" w:rsidRPr="004A1BC4">
        <w:rPr>
          <w:color w:val="4472C4"/>
        </w:rPr>
        <w:t xml:space="preserve">somewhat narrow </w:t>
      </w:r>
      <w:r w:rsidRPr="004A1BC4">
        <w:rPr>
          <w:color w:val="4472C4"/>
        </w:rPr>
        <w:t xml:space="preserve">early effect was reduced in temporal extent and </w:t>
      </w:r>
      <w:r w:rsidR="007752EE" w:rsidRPr="004A1BC4">
        <w:rPr>
          <w:color w:val="4472C4"/>
        </w:rPr>
        <w:t xml:space="preserve">rendered insignificant based on the temporal cluster-based permutation threshold. Conversely, the later effect remained similar in temporal locus and extent (~1400-3000ms). The </w:t>
      </w:r>
      <w:r w:rsidRPr="004A1BC4">
        <w:rPr>
          <w:color w:val="4472C4"/>
        </w:rPr>
        <w:t xml:space="preserve">number of participants showing the same effect than the group </w:t>
      </w:r>
      <w:r w:rsidR="007752EE" w:rsidRPr="004A1BC4">
        <w:rPr>
          <w:color w:val="4472C4"/>
        </w:rPr>
        <w:t>increased throughout the viewing period reaching up to 100% for the later time windows after 2 seconds.</w:t>
      </w:r>
      <w:r w:rsidR="00590C85" w:rsidRPr="004A1BC4">
        <w:rPr>
          <w:color w:val="4472C4"/>
        </w:rPr>
        <w:t xml:space="preserve"> Please n</w:t>
      </w:r>
      <w:r w:rsidRPr="004A1BC4">
        <w:rPr>
          <w:color w:val="4472C4"/>
        </w:rPr>
        <w:t xml:space="preserve">ote, based on the arguments presented by </w:t>
      </w:r>
      <w:proofErr w:type="spellStart"/>
      <w:r w:rsidRPr="004A1BC4">
        <w:rPr>
          <w:color w:val="4472C4"/>
        </w:rPr>
        <w:t>Sassanhagen</w:t>
      </w:r>
      <w:proofErr w:type="spellEnd"/>
      <w:r w:rsidRPr="004A1BC4">
        <w:rPr>
          <w:color w:val="4472C4"/>
        </w:rPr>
        <w:t xml:space="preserve"> and </w:t>
      </w:r>
      <w:proofErr w:type="spellStart"/>
      <w:r w:rsidRPr="004A1BC4">
        <w:rPr>
          <w:color w:val="4472C4"/>
        </w:rPr>
        <w:t>Draschkow</w:t>
      </w:r>
      <w:proofErr w:type="spellEnd"/>
      <w:r w:rsidRPr="004A1BC4">
        <w:rPr>
          <w:color w:val="4472C4"/>
        </w:rPr>
        <w:t xml:space="preserve"> (2018)</w:t>
      </w:r>
      <w:r w:rsidR="00350541" w:rsidRPr="004A1BC4">
        <w:rPr>
          <w:color w:val="4472C4"/>
        </w:rPr>
        <w:t>,</w:t>
      </w:r>
      <w:r w:rsidR="00573434" w:rsidRPr="004A1BC4">
        <w:rPr>
          <w:color w:val="4472C4"/>
        </w:rPr>
        <w:t xml:space="preserve"> we have adopted a </w:t>
      </w:r>
      <w:r w:rsidR="00EA327B" w:rsidRPr="004A1BC4">
        <w:rPr>
          <w:color w:val="4472C4"/>
        </w:rPr>
        <w:t>revised</w:t>
      </w:r>
      <w:r w:rsidR="00573434" w:rsidRPr="004A1BC4">
        <w:rPr>
          <w:color w:val="4472C4"/>
        </w:rPr>
        <w:t xml:space="preserve"> phrasing</w:t>
      </w:r>
      <w:r w:rsidR="00590C85" w:rsidRPr="004A1BC4">
        <w:rPr>
          <w:color w:val="4472C4"/>
        </w:rPr>
        <w:t xml:space="preserve"> of </w:t>
      </w:r>
      <w:r w:rsidR="00590C85" w:rsidRPr="004A1BC4">
        <w:rPr>
          <w:color w:val="4472C4"/>
        </w:rPr>
        <w:lastRenderedPageBreak/>
        <w:t>this result</w:t>
      </w:r>
      <w:r w:rsidR="00573434" w:rsidRPr="004A1BC4">
        <w:rPr>
          <w:color w:val="4472C4"/>
        </w:rPr>
        <w:t xml:space="preserve"> </w:t>
      </w:r>
      <w:r w:rsidR="004C19C0" w:rsidRPr="004A1BC4">
        <w:rPr>
          <w:color w:val="4472C4"/>
        </w:rPr>
        <w:t>by providing</w:t>
      </w:r>
      <w:r w:rsidR="00573434" w:rsidRPr="004A1BC4">
        <w:rPr>
          <w:color w:val="4472C4"/>
        </w:rPr>
        <w:t xml:space="preserve"> a temporal range for the starting point of th</w:t>
      </w:r>
      <w:r w:rsidR="004C19C0" w:rsidRPr="004A1BC4">
        <w:rPr>
          <w:color w:val="4472C4"/>
        </w:rPr>
        <w:t>is</w:t>
      </w:r>
      <w:r w:rsidR="00573434" w:rsidRPr="004A1BC4">
        <w:rPr>
          <w:color w:val="4472C4"/>
        </w:rPr>
        <w:t xml:space="preserve"> effect (i.e., </w:t>
      </w:r>
      <w:r w:rsidR="00350541" w:rsidRPr="004A1BC4">
        <w:rPr>
          <w:color w:val="4472C4"/>
        </w:rPr>
        <w:t>1</w:t>
      </w:r>
      <w:r w:rsidR="007752EE" w:rsidRPr="004A1BC4">
        <w:rPr>
          <w:color w:val="4472C4"/>
        </w:rPr>
        <w:t>300</w:t>
      </w:r>
      <w:r w:rsidR="00350541" w:rsidRPr="004A1BC4">
        <w:rPr>
          <w:color w:val="4472C4"/>
        </w:rPr>
        <w:t xml:space="preserve"> to 1</w:t>
      </w:r>
      <w:r w:rsidR="007752EE" w:rsidRPr="004A1BC4">
        <w:rPr>
          <w:color w:val="4472C4"/>
        </w:rPr>
        <w:t>50</w:t>
      </w:r>
      <w:r w:rsidR="00350541" w:rsidRPr="004A1BC4">
        <w:rPr>
          <w:color w:val="4472C4"/>
        </w:rPr>
        <w:t>0 </w:t>
      </w:r>
      <w:proofErr w:type="spellStart"/>
      <w:r w:rsidR="00350541" w:rsidRPr="004A1BC4">
        <w:rPr>
          <w:color w:val="4472C4"/>
        </w:rPr>
        <w:t>ms</w:t>
      </w:r>
      <w:proofErr w:type="spellEnd"/>
      <w:r w:rsidR="00573434" w:rsidRPr="004A1BC4">
        <w:rPr>
          <w:color w:val="4472C4"/>
        </w:rPr>
        <w:t>)</w:t>
      </w:r>
      <w:r w:rsidR="00590C85" w:rsidRPr="004A1BC4">
        <w:rPr>
          <w:color w:val="4472C4"/>
        </w:rPr>
        <w:t>.</w:t>
      </w:r>
    </w:p>
    <w:p w14:paraId="46ACC3FC" w14:textId="37EE8AA0" w:rsidR="00221D50" w:rsidRPr="004A1BC4" w:rsidRDefault="00350541" w:rsidP="00624DAB">
      <w:pPr>
        <w:spacing w:before="100" w:beforeAutospacing="1" w:after="100" w:afterAutospacing="1" w:line="240" w:lineRule="auto"/>
        <w:rPr>
          <w:color w:val="4472C4"/>
        </w:rPr>
      </w:pPr>
      <w:r w:rsidRPr="004A1BC4">
        <w:rPr>
          <w:b/>
          <w:color w:val="4472C4"/>
        </w:rPr>
        <w:t>ACTION</w:t>
      </w:r>
      <w:r w:rsidR="0054584E" w:rsidRPr="004A1BC4">
        <w:rPr>
          <w:b/>
          <w:color w:val="4472C4"/>
        </w:rPr>
        <w:t>:</w:t>
      </w:r>
      <w:r w:rsidR="0054584E" w:rsidRPr="004A1BC4">
        <w:rPr>
          <w:color w:val="4472C4"/>
        </w:rPr>
        <w:t xml:space="preserve"> </w:t>
      </w:r>
      <w:r w:rsidR="002D1318" w:rsidRPr="004A1BC4">
        <w:rPr>
          <w:color w:val="4472C4"/>
        </w:rPr>
        <w:t>As we consider the shorter baseline of 150 </w:t>
      </w:r>
      <w:proofErr w:type="spellStart"/>
      <w:r w:rsidR="002D1318" w:rsidRPr="004A1BC4">
        <w:rPr>
          <w:color w:val="4472C4"/>
        </w:rPr>
        <w:t>ms</w:t>
      </w:r>
      <w:proofErr w:type="spellEnd"/>
      <w:r w:rsidR="002D1318" w:rsidRPr="004A1BC4">
        <w:rPr>
          <w:color w:val="4472C4"/>
        </w:rPr>
        <w:t xml:space="preserve"> pre-stimulus onset </w:t>
      </w:r>
      <w:r w:rsidRPr="004A1BC4">
        <w:rPr>
          <w:color w:val="4472C4"/>
        </w:rPr>
        <w:t xml:space="preserve">of the intact image </w:t>
      </w:r>
      <w:r w:rsidR="002D1318" w:rsidRPr="004A1BC4">
        <w:rPr>
          <w:color w:val="4472C4"/>
        </w:rPr>
        <w:t xml:space="preserve">more representative of the </w:t>
      </w:r>
      <w:r w:rsidRPr="004A1BC4">
        <w:rPr>
          <w:color w:val="4472C4"/>
        </w:rPr>
        <w:t xml:space="preserve">final </w:t>
      </w:r>
      <w:r w:rsidR="002D1318" w:rsidRPr="004A1BC4">
        <w:rPr>
          <w:color w:val="4472C4"/>
        </w:rPr>
        <w:t>pupil size evoked by the baseline mask</w:t>
      </w:r>
      <w:r w:rsidR="00250297" w:rsidRPr="004A1BC4">
        <w:rPr>
          <w:color w:val="4472C4"/>
        </w:rPr>
        <w:t>, we recomputed our analyses using the median value of this shorter baseline</w:t>
      </w:r>
      <w:r w:rsidRPr="004A1BC4">
        <w:rPr>
          <w:color w:val="4472C4"/>
        </w:rPr>
        <w:t xml:space="preserve"> and present all results based on these new computations in the revised version</w:t>
      </w:r>
      <w:r w:rsidR="007234F9" w:rsidRPr="004A1BC4">
        <w:rPr>
          <w:color w:val="4472C4"/>
        </w:rPr>
        <w:t xml:space="preserve"> of the manuscript</w:t>
      </w:r>
      <w:r w:rsidR="00250297" w:rsidRPr="004A1BC4">
        <w:rPr>
          <w:color w:val="4472C4"/>
        </w:rPr>
        <w:t xml:space="preserve">. </w:t>
      </w:r>
      <w:r w:rsidR="00BE0105" w:rsidRPr="004A1BC4">
        <w:rPr>
          <w:color w:val="4472C4"/>
        </w:rPr>
        <w:t xml:space="preserve">We </w:t>
      </w:r>
      <w:r w:rsidR="00A33D9A">
        <w:rPr>
          <w:color w:val="4472C4"/>
        </w:rPr>
        <w:t xml:space="preserve">now </w:t>
      </w:r>
      <w:r w:rsidR="00BE0105" w:rsidRPr="004A1BC4">
        <w:rPr>
          <w:color w:val="4472C4"/>
        </w:rPr>
        <w:t>state a comparison of familiarity conditions during baseline for both the 150 </w:t>
      </w:r>
      <w:proofErr w:type="spellStart"/>
      <w:r w:rsidR="00BE0105" w:rsidRPr="004A1BC4">
        <w:rPr>
          <w:color w:val="4472C4"/>
        </w:rPr>
        <w:t>ms</w:t>
      </w:r>
      <w:proofErr w:type="spellEnd"/>
      <w:r w:rsidR="00BE0105" w:rsidRPr="004A1BC4">
        <w:rPr>
          <w:color w:val="4472C4"/>
        </w:rPr>
        <w:t xml:space="preserve"> and 500 </w:t>
      </w:r>
      <w:proofErr w:type="spellStart"/>
      <w:r w:rsidR="00BE0105" w:rsidRPr="004A1BC4">
        <w:rPr>
          <w:color w:val="4472C4"/>
        </w:rPr>
        <w:t>ms</w:t>
      </w:r>
      <w:proofErr w:type="spellEnd"/>
      <w:r w:rsidR="00BE0105" w:rsidRPr="004A1BC4">
        <w:rPr>
          <w:color w:val="4472C4"/>
        </w:rPr>
        <w:t xml:space="preserve"> baselines</w:t>
      </w:r>
      <w:r w:rsidR="00FE0837">
        <w:rPr>
          <w:color w:val="4472C4"/>
        </w:rPr>
        <w:t xml:space="preserve"> (lines 4</w:t>
      </w:r>
      <w:r w:rsidR="00213025">
        <w:rPr>
          <w:color w:val="4472C4"/>
        </w:rPr>
        <w:t>3</w:t>
      </w:r>
      <w:r w:rsidR="00FE0837">
        <w:rPr>
          <w:color w:val="4472C4"/>
        </w:rPr>
        <w:t>0-</w:t>
      </w:r>
      <w:r w:rsidR="00804CA9">
        <w:rPr>
          <w:color w:val="4472C4"/>
        </w:rPr>
        <w:t>4</w:t>
      </w:r>
      <w:r w:rsidR="00213025">
        <w:rPr>
          <w:color w:val="4472C4"/>
        </w:rPr>
        <w:t>39</w:t>
      </w:r>
      <w:r w:rsidR="00804CA9">
        <w:rPr>
          <w:color w:val="4472C4"/>
        </w:rPr>
        <w:t>)</w:t>
      </w:r>
      <w:r w:rsidR="00BE0105" w:rsidRPr="004A1BC4">
        <w:rPr>
          <w:color w:val="4472C4"/>
        </w:rPr>
        <w:t xml:space="preserve">. </w:t>
      </w:r>
      <w:r w:rsidR="007234F9" w:rsidRPr="004A1BC4">
        <w:rPr>
          <w:color w:val="4472C4"/>
        </w:rPr>
        <w:t xml:space="preserve">We have </w:t>
      </w:r>
      <w:r w:rsidR="00BE0105" w:rsidRPr="004A1BC4">
        <w:rPr>
          <w:color w:val="4472C4"/>
        </w:rPr>
        <w:t xml:space="preserve">also </w:t>
      </w:r>
      <w:r w:rsidR="007234F9" w:rsidRPr="004A1BC4">
        <w:rPr>
          <w:color w:val="4472C4"/>
        </w:rPr>
        <w:t>adopted a revised phrasing of th</w:t>
      </w:r>
      <w:r w:rsidR="004B7239" w:rsidRPr="004A1BC4">
        <w:rPr>
          <w:color w:val="4472C4"/>
        </w:rPr>
        <w:t>e main</w:t>
      </w:r>
      <w:r w:rsidR="007234F9" w:rsidRPr="004A1BC4">
        <w:rPr>
          <w:color w:val="4472C4"/>
        </w:rPr>
        <w:t xml:space="preserve"> result that gives a </w:t>
      </w:r>
      <w:r w:rsidR="00A33D9A">
        <w:rPr>
          <w:color w:val="4472C4"/>
        </w:rPr>
        <w:t xml:space="preserve">reasonable </w:t>
      </w:r>
      <w:r w:rsidR="007234F9" w:rsidRPr="004A1BC4">
        <w:rPr>
          <w:color w:val="4472C4"/>
        </w:rPr>
        <w:t xml:space="preserve">temporal range for the starting point of the </w:t>
      </w:r>
      <w:r w:rsidR="000C6FB3" w:rsidRPr="004A1BC4">
        <w:rPr>
          <w:color w:val="4472C4"/>
        </w:rPr>
        <w:t>late</w:t>
      </w:r>
      <w:r w:rsidR="007234F9" w:rsidRPr="004A1BC4">
        <w:rPr>
          <w:color w:val="4472C4"/>
        </w:rPr>
        <w:t xml:space="preserve"> effect (i.e., 1300 to 1500 </w:t>
      </w:r>
      <w:proofErr w:type="spellStart"/>
      <w:proofErr w:type="gramStart"/>
      <w:r w:rsidR="007234F9" w:rsidRPr="004A1BC4">
        <w:rPr>
          <w:color w:val="4472C4"/>
        </w:rPr>
        <w:t>ms</w:t>
      </w:r>
      <w:proofErr w:type="spellEnd"/>
      <w:r w:rsidR="00804CA9">
        <w:rPr>
          <w:color w:val="4472C4"/>
        </w:rPr>
        <w:t>;</w:t>
      </w:r>
      <w:proofErr w:type="gramEnd"/>
      <w:r w:rsidR="00804CA9">
        <w:rPr>
          <w:color w:val="4472C4"/>
        </w:rPr>
        <w:t xml:space="preserve"> e.g. line 3</w:t>
      </w:r>
      <w:r w:rsidR="00213025">
        <w:rPr>
          <w:color w:val="4472C4"/>
        </w:rPr>
        <w:t>8</w:t>
      </w:r>
      <w:r w:rsidR="00804CA9">
        <w:rPr>
          <w:color w:val="4472C4"/>
        </w:rPr>
        <w:t>9</w:t>
      </w:r>
      <w:r w:rsidR="007234F9" w:rsidRPr="004A1BC4">
        <w:rPr>
          <w:color w:val="4472C4"/>
        </w:rPr>
        <w:t>).</w:t>
      </w:r>
    </w:p>
    <w:p w14:paraId="6C7A26C8" w14:textId="77777777" w:rsidR="00A33D9A" w:rsidRDefault="00A33D9A" w:rsidP="00624DAB">
      <w:pPr>
        <w:spacing w:before="100" w:beforeAutospacing="1" w:after="100" w:afterAutospacing="1" w:line="240" w:lineRule="auto"/>
        <w:rPr>
          <w:rFonts w:eastAsia="Times New Roman"/>
          <w:color w:val="000000" w:themeColor="text1"/>
        </w:rPr>
      </w:pPr>
    </w:p>
    <w:p w14:paraId="7C2F1531" w14:textId="2D03239E" w:rsidR="00221D50" w:rsidRPr="004A1BC4" w:rsidRDefault="00624DAB" w:rsidP="00624DAB">
      <w:pPr>
        <w:spacing w:before="100" w:beforeAutospacing="1" w:after="100" w:afterAutospacing="1" w:line="240" w:lineRule="auto"/>
        <w:rPr>
          <w:rFonts w:eastAsia="Times New Roman"/>
          <w:color w:val="000000" w:themeColor="text1"/>
          <w:lang w:val="en-CA"/>
        </w:rPr>
      </w:pPr>
      <w:r w:rsidRPr="004A1BC4">
        <w:rPr>
          <w:rFonts w:eastAsia="Times New Roman"/>
          <w:color w:val="000000" w:themeColor="text1"/>
          <w:lang w:val="en-CA"/>
        </w:rPr>
        <w:t xml:space="preserve">4) Pupil data with </w:t>
      </w:r>
      <w:proofErr w:type="spellStart"/>
      <w:r w:rsidRPr="004A1BC4">
        <w:rPr>
          <w:rFonts w:eastAsia="Times New Roman"/>
          <w:color w:val="000000" w:themeColor="text1"/>
          <w:lang w:val="en-CA"/>
        </w:rPr>
        <w:t>EyeLink</w:t>
      </w:r>
      <w:proofErr w:type="spellEnd"/>
      <w:r w:rsidRPr="004A1BC4">
        <w:rPr>
          <w:rFonts w:eastAsia="Times New Roman"/>
          <w:color w:val="000000" w:themeColor="text1"/>
          <w:lang w:val="en-CA"/>
        </w:rPr>
        <w:t xml:space="preserve"> systems are affected by optical distortion due to eye movements. It would therefore help to clarify how well participants were able to maintain central fixation, and to exclude trials with large eye movements. See Hayes &amp; Petrov (2015) for more information on this.</w:t>
      </w:r>
    </w:p>
    <w:p w14:paraId="5150E832" w14:textId="294B5922" w:rsidR="00A01338" w:rsidRPr="004A1BC4" w:rsidRDefault="00A01338" w:rsidP="00624DAB">
      <w:pPr>
        <w:spacing w:before="100" w:beforeAutospacing="1" w:after="100" w:afterAutospacing="1" w:line="240" w:lineRule="auto"/>
        <w:rPr>
          <w:color w:val="4472C4"/>
        </w:rPr>
      </w:pPr>
      <w:r w:rsidRPr="004A1BC4">
        <w:rPr>
          <w:color w:val="4472C4"/>
        </w:rPr>
        <w:t>This is an interesting point of discussion in the field.</w:t>
      </w:r>
      <w:r w:rsidRPr="004A1BC4">
        <w:rPr>
          <w:color w:val="4472C4"/>
          <w:lang w:val="en-CA"/>
        </w:rPr>
        <w:t xml:space="preserve"> Hayes and Petrov (2015) specify a sophisticated model to counteract the </w:t>
      </w:r>
      <w:r w:rsidRPr="004A1BC4">
        <w:rPr>
          <w:color w:val="4472C4"/>
        </w:rPr>
        <w:t>pupil foreshortening error</w:t>
      </w:r>
      <w:r w:rsidRPr="004A1BC4">
        <w:rPr>
          <w:color w:val="4472C4"/>
          <w:lang w:val="en-CA"/>
        </w:rPr>
        <w:t xml:space="preserve"> that can lead to issues with pupil size estimation on </w:t>
      </w:r>
      <w:proofErr w:type="spellStart"/>
      <w:r w:rsidRPr="004A1BC4">
        <w:rPr>
          <w:color w:val="4472C4"/>
          <w:lang w:val="en-CA"/>
        </w:rPr>
        <w:t>EyeLink</w:t>
      </w:r>
      <w:proofErr w:type="spellEnd"/>
      <w:r w:rsidRPr="004A1BC4">
        <w:rPr>
          <w:color w:val="4472C4"/>
          <w:lang w:val="en-CA"/>
        </w:rPr>
        <w:t xml:space="preserve"> systems. </w:t>
      </w:r>
      <w:r w:rsidRPr="004A1BC4">
        <w:rPr>
          <w:color w:val="4472C4"/>
        </w:rPr>
        <w:t>As shown by them, this error increases with increasing visual angle from the centre</w:t>
      </w:r>
      <w:r w:rsidR="00D85613">
        <w:rPr>
          <w:color w:val="4472C4"/>
        </w:rPr>
        <w:t xml:space="preserve"> of the screen</w:t>
      </w:r>
      <w:r w:rsidRPr="004A1BC4">
        <w:rPr>
          <w:color w:val="4472C4"/>
        </w:rPr>
        <w:t xml:space="preserve">. At the same time, these authors mention that keeping the gaze position relatively stable around the centre of the screen </w:t>
      </w:r>
      <w:r w:rsidR="00D85613">
        <w:rPr>
          <w:color w:val="4472C4"/>
        </w:rPr>
        <w:t>likely</w:t>
      </w:r>
      <w:r w:rsidRPr="004A1BC4">
        <w:rPr>
          <w:color w:val="4472C4"/>
        </w:rPr>
        <w:t xml:space="preserve"> ameliorate</w:t>
      </w:r>
      <w:r w:rsidR="00D85613">
        <w:rPr>
          <w:color w:val="4472C4"/>
        </w:rPr>
        <w:t>s</w:t>
      </w:r>
      <w:r w:rsidRPr="004A1BC4">
        <w:rPr>
          <w:color w:val="4472C4"/>
        </w:rPr>
        <w:t xml:space="preserve"> the pupil foreshortening error enough for it not being considered a confound.</w:t>
      </w:r>
    </w:p>
    <w:p w14:paraId="04856D5D" w14:textId="2A9ADE82" w:rsidR="00CE026B" w:rsidRPr="004A1BC4" w:rsidRDefault="00A01338" w:rsidP="00624DAB">
      <w:pPr>
        <w:spacing w:before="100" w:beforeAutospacing="1" w:after="100" w:afterAutospacing="1" w:line="240" w:lineRule="auto"/>
        <w:rPr>
          <w:color w:val="4472C4"/>
        </w:rPr>
      </w:pPr>
      <w:r w:rsidRPr="004A1BC4">
        <w:rPr>
          <w:color w:val="4472C4"/>
          <w:lang w:val="en-CA"/>
        </w:rPr>
        <w:t xml:space="preserve">We did not apply this model to our data as </w:t>
      </w:r>
      <w:r w:rsidR="00D85613">
        <w:rPr>
          <w:color w:val="4472C4"/>
          <w:lang w:val="en-CA"/>
        </w:rPr>
        <w:t>the field is still debating whether this is the best way to correct pupil data. O</w:t>
      </w:r>
      <w:r w:rsidRPr="004A1BC4">
        <w:rPr>
          <w:color w:val="4472C4"/>
          <w:lang w:val="en-CA"/>
        </w:rPr>
        <w:t>ther</w:t>
      </w:r>
      <w:r w:rsidR="00D85613">
        <w:rPr>
          <w:color w:val="4472C4"/>
          <w:lang w:val="en-CA"/>
        </w:rPr>
        <w:t xml:space="preserve"> researchers</w:t>
      </w:r>
      <w:r w:rsidRPr="004A1BC4">
        <w:rPr>
          <w:color w:val="4472C4"/>
          <w:lang w:val="en-CA"/>
        </w:rPr>
        <w:t xml:space="preserve"> have shown that using this data correction method is not the best way </w:t>
      </w:r>
      <w:r w:rsidRPr="0024288E">
        <w:rPr>
          <w:color w:val="4472C4"/>
          <w:lang w:val="en-CA"/>
        </w:rPr>
        <w:t xml:space="preserve">forward </w:t>
      </w:r>
      <w:r w:rsidR="00634A60" w:rsidRPr="0024288E">
        <w:rPr>
          <w:color w:val="4472C4"/>
          <w:lang w:val="en-CA"/>
        </w:rPr>
        <w:fldChar w:fldCharType="begin" w:fldLock="1"/>
      </w:r>
      <w:r w:rsidR="002933A0" w:rsidRPr="0024288E">
        <w:rPr>
          <w:color w:val="4472C4"/>
          <w:lang w:val="en-CA"/>
        </w:rPr>
        <w:instrText>ADDIN CSL_CITATION {"citationItems":[{"id":"ITEM-1","itemData":{"DOI":"10.3758/s13428-017-1007-2","ISSN":"15543528","PMID":"29330763","abstract":"Measurement of pupil size (pupillometry) has recently gained renewed interest from psychologists, but there is little agreement on how pupil-size data is best analyzed. Here we focus on one aspect of pupillometric analyses: baseline correction, i.e., analyzing changes in pupil size relative to a baseline period. Baseline correction is useful in experiments that investigate the effect of some experimental manipulation on pupil size. In such experiments, baseline correction improves statistical power by taking into account random fluctuations in pupil size over time. However, we show that baseline correction can also distort data if unrealistically small pupil sizes are recorded during the baseline period, which can easily occur due to eye blinks, data loss, or other distortions. Divisive baseline correction (corrected pupil size = pupil size/baseline) is affected more strongly by such distortions than subtractive baseline correction (corrected pupil size = pupil size − baseline). We discuss the role of baseline correction as a part of preprocessing of pupillometric data, and make five recommendations: (1) before baseline correction, perform data preprocessing to mark missing and invalid data, but assume that some distortions will remain in the data; (2) use subtractive baseline correction; (3) visually compare your corrected and uncorrected data; (4) be wary of pupil-size effects that emerge faster than the latency of the pupillary response allows (within ±220 ms after the manipulation that induces the effect); and (5) remove trials on which baseline pupil size is unrealistically small (indicative of blinks and other distortions).","author":[{"dropping-particle":"","family":"Mathôt","given":"Sebastiaan","non-dropping-particle":"","parse-names":false,"suffix":""},{"dropping-particle":"","family":"Fabius","given":"Jasper","non-dropping-particle":"","parse-names":false,"suffix":""},{"dropping-particle":"","family":"Heusden","given":"Elle","non-dropping-particle":"Van","parse-names":false,"suffix":""},{"dropping-particle":"","family":"Stigchel","given":"Stefan","non-dropping-particle":"Van der","parse-names":false,"suffix":""}],"container-title":"Behavior Research Methods","id":"ITEM-1","issue":"1","issued":{"date-parts":[["2018"]]},"page":"94-106","publisher":"Behavior Research Methods","title":"Safe and sensible preprocessing and baseline correction of pupil-size data","type":"article-journal","volume":"50"},"uris":["http://www.mendeley.com/documents/?uuid=376b1076-433d-4093-9590-247e9803917c"]}],"mendeley":{"formattedCitation":"(Mathôt et al., 2018)","plainTextFormattedCitation":"(Mathôt et al., 2018)","previouslyFormattedCitation":"(Mathôt et al., 2018)"},"properties":{"noteIndex":0},"schema":"https://github.com/citation-style-language/schema/raw/master/csl-citation.json"}</w:instrText>
      </w:r>
      <w:r w:rsidR="00634A60" w:rsidRPr="0024288E">
        <w:rPr>
          <w:color w:val="4472C4"/>
          <w:lang w:val="en-CA"/>
        </w:rPr>
        <w:fldChar w:fldCharType="separate"/>
      </w:r>
      <w:r w:rsidR="00634A60" w:rsidRPr="0024288E">
        <w:rPr>
          <w:noProof/>
          <w:color w:val="4472C4"/>
          <w:lang w:val="en-CA"/>
        </w:rPr>
        <w:t>(Mathôt et al., 2018)</w:t>
      </w:r>
      <w:r w:rsidR="00634A60" w:rsidRPr="0024288E">
        <w:rPr>
          <w:color w:val="4472C4"/>
          <w:lang w:val="en-CA"/>
        </w:rPr>
        <w:fldChar w:fldCharType="end"/>
      </w:r>
      <w:r w:rsidR="00634A60" w:rsidRPr="0024288E">
        <w:rPr>
          <w:color w:val="4472C4"/>
          <w:lang w:val="en-CA"/>
        </w:rPr>
        <w:t>.</w:t>
      </w:r>
      <w:r w:rsidRPr="004A1BC4">
        <w:rPr>
          <w:color w:val="4472C4"/>
          <w:lang w:val="en-CA"/>
        </w:rPr>
        <w:t xml:space="preserve"> Instead, it would be better to create </w:t>
      </w:r>
      <w:r w:rsidR="00D85613">
        <w:rPr>
          <w:color w:val="4472C4"/>
          <w:lang w:val="en-CA"/>
        </w:rPr>
        <w:t xml:space="preserve">a </w:t>
      </w:r>
      <w:r w:rsidRPr="004A1BC4">
        <w:rPr>
          <w:color w:val="4472C4"/>
          <w:lang w:val="en-CA"/>
        </w:rPr>
        <w:t xml:space="preserve">3D model of the eye and pupil. However, </w:t>
      </w:r>
      <w:r w:rsidR="00804CA9">
        <w:rPr>
          <w:color w:val="4472C4"/>
          <w:lang w:val="en-CA"/>
        </w:rPr>
        <w:t xml:space="preserve">we are not aware of an existing </w:t>
      </w:r>
      <w:r w:rsidR="00804CA9" w:rsidRPr="004A1BC4">
        <w:rPr>
          <w:color w:val="4472C4"/>
          <w:lang w:val="en-CA"/>
        </w:rPr>
        <w:t>implement</w:t>
      </w:r>
      <w:r w:rsidR="00804CA9">
        <w:rPr>
          <w:color w:val="4472C4"/>
          <w:lang w:val="en-CA"/>
        </w:rPr>
        <w:t xml:space="preserve">ation </w:t>
      </w:r>
      <w:r w:rsidRPr="004A1BC4">
        <w:rPr>
          <w:color w:val="4472C4"/>
          <w:lang w:val="en-CA"/>
        </w:rPr>
        <w:t xml:space="preserve">for the </w:t>
      </w:r>
      <w:proofErr w:type="spellStart"/>
      <w:r w:rsidRPr="004A1BC4">
        <w:rPr>
          <w:color w:val="4472C4"/>
          <w:lang w:val="en-CA"/>
        </w:rPr>
        <w:t>EyeLink</w:t>
      </w:r>
      <w:proofErr w:type="spellEnd"/>
      <w:r w:rsidRPr="004A1BC4">
        <w:rPr>
          <w:color w:val="4472C4"/>
          <w:lang w:val="en-CA"/>
        </w:rPr>
        <w:t xml:space="preserve"> yet.</w:t>
      </w:r>
      <w:r w:rsidR="00D85613" w:rsidRPr="00D85613">
        <w:rPr>
          <w:color w:val="4472C4"/>
        </w:rPr>
        <w:t xml:space="preserve"> </w:t>
      </w:r>
      <w:r w:rsidR="00D85613">
        <w:rPr>
          <w:color w:val="4472C4"/>
        </w:rPr>
        <w:t>B</w:t>
      </w:r>
      <w:r w:rsidR="00D85613" w:rsidRPr="004A1BC4">
        <w:rPr>
          <w:color w:val="4472C4"/>
        </w:rPr>
        <w:t>eing aware of the pupil foreshortening error</w:t>
      </w:r>
      <w:r w:rsidR="00D85613">
        <w:rPr>
          <w:color w:val="4472C4"/>
          <w:lang w:val="en-CA"/>
        </w:rPr>
        <w:t>,</w:t>
      </w:r>
      <w:r w:rsidRPr="004A1BC4">
        <w:rPr>
          <w:color w:val="4472C4"/>
          <w:lang w:val="en-CA"/>
        </w:rPr>
        <w:t xml:space="preserve"> and in combination with</w:t>
      </w:r>
      <w:r w:rsidR="00D85613" w:rsidRPr="004A1BC4">
        <w:rPr>
          <w:color w:val="4472C4"/>
          <w:lang w:val="en-CA"/>
        </w:rPr>
        <w:t xml:space="preserve"> the absence of such a </w:t>
      </w:r>
      <w:r w:rsidR="00D85613">
        <w:rPr>
          <w:color w:val="4472C4"/>
          <w:lang w:val="en-CA"/>
        </w:rPr>
        <w:t xml:space="preserve">3D </w:t>
      </w:r>
      <w:r w:rsidR="00D85613" w:rsidRPr="004A1BC4">
        <w:rPr>
          <w:color w:val="4472C4"/>
          <w:lang w:val="en-CA"/>
        </w:rPr>
        <w:t>model</w:t>
      </w:r>
      <w:r w:rsidR="00421326" w:rsidRPr="004A1BC4">
        <w:rPr>
          <w:color w:val="4472C4"/>
        </w:rPr>
        <w:t>, we included only eye movements within an interest area corresponding to the actual image that was presented in the cent</w:t>
      </w:r>
      <w:r w:rsidR="000440F5" w:rsidRPr="004A1BC4">
        <w:rPr>
          <w:color w:val="4472C4"/>
        </w:rPr>
        <w:t>r</w:t>
      </w:r>
      <w:r w:rsidR="00421326" w:rsidRPr="004A1BC4">
        <w:rPr>
          <w:color w:val="4472C4"/>
        </w:rPr>
        <w:t>e of the screen</w:t>
      </w:r>
      <w:r w:rsidR="00D85613">
        <w:rPr>
          <w:color w:val="4472C4"/>
        </w:rPr>
        <w:t>.</w:t>
      </w:r>
    </w:p>
    <w:p w14:paraId="62ACB0FD" w14:textId="4AEB46C1" w:rsidR="00E24665" w:rsidRPr="00D85613" w:rsidRDefault="00A01338" w:rsidP="00624DAB">
      <w:pPr>
        <w:spacing w:before="100" w:beforeAutospacing="1" w:after="100" w:afterAutospacing="1" w:line="240" w:lineRule="auto"/>
        <w:rPr>
          <w:color w:val="4472C4"/>
          <w:lang w:val="en-CA"/>
        </w:rPr>
      </w:pPr>
      <w:r w:rsidRPr="004A1BC4">
        <w:rPr>
          <w:color w:val="4472C4"/>
        </w:rPr>
        <w:t xml:space="preserve">Importantly, </w:t>
      </w:r>
      <w:r w:rsidR="00E16447" w:rsidRPr="004A1BC4">
        <w:rPr>
          <w:color w:val="4472C4"/>
        </w:rPr>
        <w:t>i</w:t>
      </w:r>
      <w:r w:rsidR="00CE026B" w:rsidRPr="004A1BC4">
        <w:rPr>
          <w:color w:val="4472C4"/>
        </w:rPr>
        <w:t>n an effort t</w:t>
      </w:r>
      <w:r w:rsidR="00421326" w:rsidRPr="004A1BC4">
        <w:rPr>
          <w:color w:val="4472C4"/>
          <w:lang w:val="en-CA"/>
        </w:rPr>
        <w:t xml:space="preserve">o provide more reassuring evidence that this specific </w:t>
      </w:r>
      <w:r w:rsidR="00CE026B" w:rsidRPr="004A1BC4">
        <w:rPr>
          <w:color w:val="4472C4"/>
          <w:lang w:val="en-CA"/>
        </w:rPr>
        <w:t>intricacy</w:t>
      </w:r>
      <w:r w:rsidR="00421326" w:rsidRPr="004A1BC4">
        <w:rPr>
          <w:color w:val="4472C4"/>
          <w:lang w:val="en-CA"/>
        </w:rPr>
        <w:t xml:space="preserve"> of the </w:t>
      </w:r>
      <w:proofErr w:type="spellStart"/>
      <w:r w:rsidR="00421326" w:rsidRPr="004A1BC4">
        <w:rPr>
          <w:color w:val="4472C4"/>
          <w:lang w:val="en-CA"/>
        </w:rPr>
        <w:t>EyeLink</w:t>
      </w:r>
      <w:proofErr w:type="spellEnd"/>
      <w:r w:rsidR="00421326" w:rsidRPr="004A1BC4">
        <w:rPr>
          <w:color w:val="4472C4"/>
          <w:lang w:val="en-CA"/>
        </w:rPr>
        <w:t xml:space="preserve"> system </w:t>
      </w:r>
      <w:r w:rsidR="00CE026B" w:rsidRPr="004A1BC4">
        <w:rPr>
          <w:color w:val="4472C4"/>
          <w:lang w:val="en-CA"/>
        </w:rPr>
        <w:t xml:space="preserve">did not </w:t>
      </w:r>
      <w:r w:rsidR="00421326" w:rsidRPr="004A1BC4">
        <w:rPr>
          <w:color w:val="4472C4"/>
          <w:lang w:val="en-CA"/>
        </w:rPr>
        <w:t xml:space="preserve">confound our results, we ran additional analyses </w:t>
      </w:r>
      <w:r w:rsidR="00F27B53" w:rsidRPr="004A1BC4">
        <w:rPr>
          <w:color w:val="4472C4"/>
          <w:lang w:val="en-CA"/>
        </w:rPr>
        <w:t xml:space="preserve">computing an aggregate map of all </w:t>
      </w:r>
      <w:r w:rsidR="00D85613">
        <w:rPr>
          <w:color w:val="4472C4"/>
          <w:lang w:val="en-CA"/>
        </w:rPr>
        <w:t xml:space="preserve">fixations </w:t>
      </w:r>
      <w:r w:rsidR="00B45A8F">
        <w:rPr>
          <w:color w:val="4472C4"/>
          <w:lang w:val="en-CA"/>
        </w:rPr>
        <w:t xml:space="preserve">(turquoise circles and numbers) </w:t>
      </w:r>
      <w:r w:rsidR="00D85613">
        <w:rPr>
          <w:color w:val="4472C4"/>
          <w:lang w:val="en-CA"/>
        </w:rPr>
        <w:t xml:space="preserve">and </w:t>
      </w:r>
      <w:r w:rsidR="00F27B53" w:rsidRPr="004A1BC4">
        <w:rPr>
          <w:color w:val="4472C4"/>
          <w:lang w:val="en-CA"/>
        </w:rPr>
        <w:t xml:space="preserve">saccades </w:t>
      </w:r>
      <w:r w:rsidR="00B45A8F">
        <w:rPr>
          <w:color w:val="4472C4"/>
          <w:lang w:val="en-CA"/>
        </w:rPr>
        <w:t xml:space="preserve">(yellow lines and numbers) </w:t>
      </w:r>
      <w:r w:rsidR="00F27B53" w:rsidRPr="004A1BC4">
        <w:rPr>
          <w:color w:val="4472C4"/>
          <w:lang w:val="en-CA"/>
        </w:rPr>
        <w:t xml:space="preserve">associated with </w:t>
      </w:r>
      <w:r w:rsidR="00D85613">
        <w:rPr>
          <w:color w:val="4472C4"/>
          <w:lang w:val="en-CA"/>
        </w:rPr>
        <w:t xml:space="preserve">the trials that were included in the final analysis. As only data from </w:t>
      </w:r>
      <w:r w:rsidR="00B45A8F">
        <w:rPr>
          <w:color w:val="4472C4"/>
          <w:lang w:val="en-CA"/>
        </w:rPr>
        <w:t>one eye was analyzed for a give</w:t>
      </w:r>
      <w:r w:rsidR="00804CA9">
        <w:rPr>
          <w:color w:val="4472C4"/>
          <w:lang w:val="en-CA"/>
        </w:rPr>
        <w:t>n</w:t>
      </w:r>
      <w:r w:rsidR="00B45A8F">
        <w:rPr>
          <w:color w:val="4472C4"/>
          <w:lang w:val="en-CA"/>
        </w:rPr>
        <w:t xml:space="preserve"> trial, we display the maps of fixations and saccades for both</w:t>
      </w:r>
      <w:r w:rsidR="00D85613">
        <w:rPr>
          <w:color w:val="4472C4"/>
          <w:lang w:val="en-CA"/>
        </w:rPr>
        <w:t xml:space="preserve"> </w:t>
      </w:r>
      <w:r w:rsidR="00B45A8F">
        <w:rPr>
          <w:color w:val="4472C4"/>
          <w:lang w:val="en-CA"/>
        </w:rPr>
        <w:t>eyes separately (Figs D1 and E1</w:t>
      </w:r>
      <w:r w:rsidR="00EC38FE">
        <w:rPr>
          <w:color w:val="4472C4"/>
          <w:lang w:val="en-CA"/>
        </w:rPr>
        <w:t xml:space="preserve"> below</w:t>
      </w:r>
      <w:r w:rsidR="00B45A8F">
        <w:rPr>
          <w:color w:val="4472C4"/>
          <w:lang w:val="en-CA"/>
        </w:rPr>
        <w:t xml:space="preserve">). </w:t>
      </w:r>
      <w:r w:rsidR="00F27B53" w:rsidRPr="004A1BC4">
        <w:rPr>
          <w:color w:val="4472C4"/>
          <w:lang w:val="en-CA"/>
        </w:rPr>
        <w:t xml:space="preserve">These </w:t>
      </w:r>
      <w:r w:rsidR="00B45A8F">
        <w:rPr>
          <w:color w:val="4472C4"/>
          <w:lang w:val="en-CA"/>
        </w:rPr>
        <w:t xml:space="preserve">maps </w:t>
      </w:r>
      <w:r w:rsidR="00F27B53" w:rsidRPr="004A1BC4">
        <w:rPr>
          <w:color w:val="4472C4"/>
          <w:lang w:val="en-CA"/>
        </w:rPr>
        <w:t xml:space="preserve">demonstrate that most </w:t>
      </w:r>
      <w:r w:rsidR="00B45A8F">
        <w:rPr>
          <w:color w:val="4472C4"/>
          <w:lang w:val="en-CA"/>
        </w:rPr>
        <w:t>activity</w:t>
      </w:r>
      <w:r w:rsidR="00F27B53" w:rsidRPr="004A1BC4">
        <w:rPr>
          <w:color w:val="4472C4"/>
          <w:lang w:val="en-CA"/>
        </w:rPr>
        <w:t xml:space="preserve"> focused on the </w:t>
      </w:r>
      <w:r w:rsidR="00B45A8F">
        <w:rPr>
          <w:color w:val="4472C4"/>
          <w:lang w:val="en-CA"/>
        </w:rPr>
        <w:t xml:space="preserve">centre of the screen, more specifically the </w:t>
      </w:r>
      <w:r w:rsidR="00F27B53" w:rsidRPr="004A1BC4">
        <w:rPr>
          <w:color w:val="4472C4"/>
          <w:lang w:val="en-CA"/>
        </w:rPr>
        <w:t>middle of the product image</w:t>
      </w:r>
      <w:r w:rsidR="00B45A8F">
        <w:rPr>
          <w:color w:val="4472C4"/>
          <w:lang w:val="en-CA"/>
        </w:rPr>
        <w:t>,</w:t>
      </w:r>
      <w:r w:rsidR="00F27B53" w:rsidRPr="004A1BC4">
        <w:rPr>
          <w:color w:val="4472C4"/>
          <w:lang w:val="en-CA"/>
        </w:rPr>
        <w:t xml:space="preserve"> with some </w:t>
      </w:r>
      <w:r w:rsidR="00B45A8F">
        <w:rPr>
          <w:color w:val="4472C4"/>
          <w:lang w:val="en-CA"/>
        </w:rPr>
        <w:t xml:space="preserve">occasional </w:t>
      </w:r>
      <w:r w:rsidR="00F27B53" w:rsidRPr="004A1BC4">
        <w:rPr>
          <w:color w:val="4472C4"/>
          <w:lang w:val="en-CA"/>
        </w:rPr>
        <w:t xml:space="preserve">saccades </w:t>
      </w:r>
      <w:r w:rsidR="00B45A8F">
        <w:rPr>
          <w:color w:val="4472C4"/>
          <w:lang w:val="en-CA"/>
        </w:rPr>
        <w:t>taking place</w:t>
      </w:r>
      <w:r w:rsidRPr="004A1BC4">
        <w:rPr>
          <w:color w:val="4472C4"/>
          <w:lang w:val="en-CA"/>
        </w:rPr>
        <w:t xml:space="preserve"> further away from the centre of the</w:t>
      </w:r>
      <w:r w:rsidR="00F27B53" w:rsidRPr="004A1BC4">
        <w:rPr>
          <w:color w:val="4472C4"/>
          <w:lang w:val="en-CA"/>
        </w:rPr>
        <w:t xml:space="preserve"> image</w:t>
      </w:r>
      <w:r w:rsidR="00B45A8F">
        <w:rPr>
          <w:color w:val="4472C4"/>
          <w:lang w:val="en-CA"/>
        </w:rPr>
        <w:t xml:space="preserve"> when the data of the right eye was analyzed. These larger saccades occurred very infrequently as the right eye map include</w:t>
      </w:r>
      <w:r w:rsidR="00EC38FE">
        <w:rPr>
          <w:color w:val="4472C4"/>
          <w:lang w:val="en-CA"/>
        </w:rPr>
        <w:t xml:space="preserve">s </w:t>
      </w:r>
      <w:r w:rsidR="00B45A8F">
        <w:rPr>
          <w:color w:val="4472C4"/>
          <w:lang w:val="en-CA"/>
        </w:rPr>
        <w:t>data on ~31,000 fixations/saccades (Fig E1).</w:t>
      </w:r>
      <w:r w:rsidR="00FC2B77">
        <w:rPr>
          <w:color w:val="4472C4"/>
          <w:lang w:val="en-CA"/>
        </w:rPr>
        <w:t xml:space="preserve"> Their direction and nature </w:t>
      </w:r>
      <w:r w:rsidR="00EC38FE">
        <w:rPr>
          <w:color w:val="4472C4"/>
          <w:lang w:val="en-CA"/>
        </w:rPr>
        <w:t>even suggest</w:t>
      </w:r>
      <w:r w:rsidR="00FC2B77">
        <w:rPr>
          <w:color w:val="4472C4"/>
          <w:lang w:val="en-CA"/>
        </w:rPr>
        <w:t xml:space="preserve"> that </w:t>
      </w:r>
      <w:r w:rsidR="00804CA9">
        <w:rPr>
          <w:color w:val="4472C4"/>
          <w:lang w:val="en-CA"/>
        </w:rPr>
        <w:t xml:space="preserve">some of </w:t>
      </w:r>
      <w:r w:rsidR="00FC2B77">
        <w:rPr>
          <w:color w:val="4472C4"/>
          <w:lang w:val="en-CA"/>
        </w:rPr>
        <w:t>the</w:t>
      </w:r>
      <w:r w:rsidR="00EC38FE">
        <w:rPr>
          <w:color w:val="4472C4"/>
          <w:lang w:val="en-CA"/>
        </w:rPr>
        <w:t>se saccades m</w:t>
      </w:r>
      <w:r w:rsidR="00FC2B77">
        <w:rPr>
          <w:color w:val="4472C4"/>
          <w:lang w:val="en-CA"/>
        </w:rPr>
        <w:t xml:space="preserve">ay have </w:t>
      </w:r>
      <w:r w:rsidR="00EC38FE">
        <w:rPr>
          <w:color w:val="4472C4"/>
          <w:lang w:val="en-CA"/>
        </w:rPr>
        <w:t>even occurred</w:t>
      </w:r>
      <w:r w:rsidR="00FC2B77">
        <w:rPr>
          <w:color w:val="4472C4"/>
          <w:lang w:val="en-CA"/>
        </w:rPr>
        <w:t xml:space="preserve"> immediately before or after a blink, which would have been excluded during </w:t>
      </w:r>
      <w:r w:rsidR="00656FEA">
        <w:rPr>
          <w:color w:val="4472C4"/>
          <w:lang w:val="en-CA"/>
        </w:rPr>
        <w:t>the custom blink interpolation procedure at the pre-processing stage.</w:t>
      </w:r>
      <w:r w:rsidR="00EC38FE">
        <w:rPr>
          <w:color w:val="4472C4"/>
          <w:lang w:val="en-CA"/>
        </w:rPr>
        <w:t xml:space="preserve"> In contrast, the map of fixations and saccades of the left eye displays data of ~6,500 fixations/saccades (Figs D1 and F1).</w:t>
      </w:r>
    </w:p>
    <w:p w14:paraId="7138A12E" w14:textId="77777777" w:rsidR="00EC38FE" w:rsidRDefault="00EC38FE">
      <w:pPr>
        <w:rPr>
          <w:color w:val="4472C4"/>
          <w:lang w:val="en-CA"/>
        </w:rPr>
      </w:pPr>
      <w:r>
        <w:rPr>
          <w:color w:val="4472C4"/>
          <w:lang w:val="en-CA"/>
        </w:rPr>
        <w:br w:type="page"/>
      </w:r>
    </w:p>
    <w:p w14:paraId="0C122E27" w14:textId="7FD98697" w:rsidR="00B851D4" w:rsidRPr="00D85613" w:rsidRDefault="00B851D4" w:rsidP="00624DAB">
      <w:pPr>
        <w:spacing w:before="100" w:beforeAutospacing="1" w:after="100" w:afterAutospacing="1" w:line="240" w:lineRule="auto"/>
        <w:rPr>
          <w:color w:val="4472C4"/>
          <w:lang w:val="en-CA"/>
        </w:rPr>
      </w:pPr>
      <w:r w:rsidRPr="00417F46">
        <w:rPr>
          <w:b/>
          <w:color w:val="4472C4"/>
          <w:lang w:val="en-CA"/>
        </w:rPr>
        <w:lastRenderedPageBreak/>
        <w:t xml:space="preserve">Fig </w:t>
      </w:r>
      <w:r w:rsidR="00D85613" w:rsidRPr="00417F46">
        <w:rPr>
          <w:b/>
          <w:color w:val="4472C4"/>
          <w:lang w:val="en-CA"/>
        </w:rPr>
        <w:t>D1</w:t>
      </w:r>
      <w:r w:rsidRPr="00D85613">
        <w:rPr>
          <w:color w:val="4472C4"/>
          <w:lang w:val="en-CA"/>
        </w:rPr>
        <w:t xml:space="preserve">. Fixation and </w:t>
      </w:r>
      <w:r w:rsidR="00B45A8F">
        <w:rPr>
          <w:color w:val="4472C4"/>
          <w:lang w:val="en-CA"/>
        </w:rPr>
        <w:t>s</w:t>
      </w:r>
      <w:r w:rsidRPr="00D85613">
        <w:rPr>
          <w:color w:val="4472C4"/>
          <w:lang w:val="en-CA"/>
        </w:rPr>
        <w:t xml:space="preserve">accades </w:t>
      </w:r>
      <w:r w:rsidR="00B45A8F">
        <w:rPr>
          <w:color w:val="4472C4"/>
          <w:lang w:val="en-CA"/>
        </w:rPr>
        <w:t>l</w:t>
      </w:r>
      <w:r w:rsidRPr="00D85613">
        <w:rPr>
          <w:color w:val="4472C4"/>
          <w:lang w:val="en-CA"/>
        </w:rPr>
        <w:t>eft eye</w:t>
      </w:r>
      <w:r w:rsidRPr="00D85613">
        <w:rPr>
          <w:color w:val="4472C4"/>
          <w:lang w:val="en-CA"/>
        </w:rPr>
        <w:tab/>
        <w:t xml:space="preserve">  </w:t>
      </w:r>
      <w:r w:rsidR="00417F46">
        <w:rPr>
          <w:color w:val="4472C4"/>
          <w:lang w:val="en-CA"/>
        </w:rPr>
        <w:t xml:space="preserve">  </w:t>
      </w:r>
      <w:r w:rsidRPr="00417F46">
        <w:rPr>
          <w:b/>
          <w:color w:val="4472C4"/>
          <w:lang w:val="en-CA"/>
        </w:rPr>
        <w:t xml:space="preserve">Fig </w:t>
      </w:r>
      <w:r w:rsidR="00D85613" w:rsidRPr="00417F46">
        <w:rPr>
          <w:b/>
          <w:color w:val="4472C4"/>
          <w:lang w:val="en-CA"/>
        </w:rPr>
        <w:t>E1</w:t>
      </w:r>
      <w:r w:rsidRPr="00D85613">
        <w:rPr>
          <w:color w:val="4472C4"/>
          <w:lang w:val="en-CA"/>
        </w:rPr>
        <w:t xml:space="preserve">. </w:t>
      </w:r>
      <w:r w:rsidR="00AC2D58">
        <w:rPr>
          <w:color w:val="4472C4"/>
          <w:lang w:val="en-CA"/>
        </w:rPr>
        <w:t>Events</w:t>
      </w:r>
      <w:r w:rsidR="00AC2D58" w:rsidRPr="00D85613">
        <w:rPr>
          <w:color w:val="4472C4"/>
          <w:lang w:val="en-CA"/>
        </w:rPr>
        <w:t xml:space="preserve"> </w:t>
      </w:r>
      <w:r w:rsidR="00AC2D58">
        <w:rPr>
          <w:color w:val="4472C4"/>
          <w:lang w:val="en-CA"/>
        </w:rPr>
        <w:t>right</w:t>
      </w:r>
      <w:r w:rsidR="00AC2D58" w:rsidRPr="00D85613">
        <w:rPr>
          <w:color w:val="4472C4"/>
          <w:lang w:val="en-CA"/>
        </w:rPr>
        <w:t xml:space="preserve"> eye</w:t>
      </w:r>
      <w:r w:rsidR="00AC2D58">
        <w:rPr>
          <w:color w:val="4472C4"/>
          <w:lang w:val="en-CA"/>
        </w:rPr>
        <w:t xml:space="preserve"> (~31,000)</w:t>
      </w:r>
    </w:p>
    <w:p w14:paraId="7DE34E11" w14:textId="77777777" w:rsidR="00B45A8F" w:rsidRDefault="00B851D4" w:rsidP="00624DAB">
      <w:pPr>
        <w:spacing w:before="100" w:beforeAutospacing="1" w:after="100" w:afterAutospacing="1" w:line="240" w:lineRule="auto"/>
        <w:rPr>
          <w:rFonts w:eastAsia="Times New Roman"/>
          <w:color w:val="000000" w:themeColor="text1"/>
          <w:lang w:val="en-CA"/>
        </w:rPr>
      </w:pPr>
      <w:r>
        <w:rPr>
          <w:rFonts w:eastAsia="Times New Roman"/>
          <w:noProof/>
          <w:color w:val="000000" w:themeColor="text1"/>
          <w:lang w:val="en-CA"/>
        </w:rPr>
        <w:drawing>
          <wp:inline distT="0" distB="0" distL="0" distR="0" wp14:anchorId="34A0F145" wp14:editId="4C95BEAB">
            <wp:extent cx="2788606" cy="2106975"/>
            <wp:effectExtent l="0" t="0" r="5715"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ixationAndSaccades_AllTrials_IntactImage_Black_LeftEy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98184" cy="2114212"/>
                    </a:xfrm>
                    <a:prstGeom prst="rect">
                      <a:avLst/>
                    </a:prstGeom>
                  </pic:spPr>
                </pic:pic>
              </a:graphicData>
            </a:graphic>
          </wp:inline>
        </w:drawing>
      </w:r>
      <w:r>
        <w:rPr>
          <w:rFonts w:eastAsia="Times New Roman"/>
          <w:color w:val="000000" w:themeColor="text1"/>
          <w:lang w:val="en-CA"/>
        </w:rPr>
        <w:t xml:space="preserve">   </w:t>
      </w:r>
      <w:r>
        <w:rPr>
          <w:rFonts w:eastAsia="Times New Roman"/>
          <w:noProof/>
          <w:color w:val="000000" w:themeColor="text1"/>
          <w:lang w:val="en-CA"/>
        </w:rPr>
        <w:drawing>
          <wp:inline distT="0" distB="0" distL="0" distR="0" wp14:anchorId="3DC89EA0" wp14:editId="0EF7ACA9">
            <wp:extent cx="2788285" cy="2091291"/>
            <wp:effectExtent l="0" t="0" r="5715"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ixationAndSaccades_AllTrials_IntactImage_Black_RightEy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14628" cy="2111049"/>
                    </a:xfrm>
                    <a:prstGeom prst="rect">
                      <a:avLst/>
                    </a:prstGeom>
                  </pic:spPr>
                </pic:pic>
              </a:graphicData>
            </a:graphic>
          </wp:inline>
        </w:drawing>
      </w:r>
    </w:p>
    <w:p w14:paraId="4462E409" w14:textId="763C77F4" w:rsidR="00B45A8F" w:rsidRDefault="00B45A8F" w:rsidP="00624DAB">
      <w:pPr>
        <w:spacing w:before="100" w:beforeAutospacing="1" w:after="100" w:afterAutospacing="1" w:line="240" w:lineRule="auto"/>
        <w:rPr>
          <w:rFonts w:eastAsia="Times New Roman"/>
          <w:color w:val="000000" w:themeColor="text1"/>
          <w:lang w:val="en-CA"/>
        </w:rPr>
      </w:pPr>
      <w:r w:rsidRPr="00417F46">
        <w:rPr>
          <w:b/>
          <w:color w:val="4472C4"/>
          <w:lang w:val="en-CA"/>
        </w:rPr>
        <w:t>Fig F1</w:t>
      </w:r>
      <w:r>
        <w:rPr>
          <w:color w:val="4472C4"/>
          <w:lang w:val="en-CA"/>
        </w:rPr>
        <w:t xml:space="preserve">. </w:t>
      </w:r>
      <w:r w:rsidR="00AC2D58">
        <w:rPr>
          <w:color w:val="4472C4"/>
          <w:lang w:val="en-CA"/>
        </w:rPr>
        <w:t>Events Left eye (~6,500 fixations/saccades)</w:t>
      </w:r>
      <w:r w:rsidR="00624DAB" w:rsidRPr="004A1BC4">
        <w:rPr>
          <w:rFonts w:eastAsia="Times New Roman"/>
          <w:color w:val="000000" w:themeColor="text1"/>
          <w:lang w:val="en-CA"/>
        </w:rPr>
        <w:br/>
      </w:r>
      <w:r w:rsidR="00B851D4">
        <w:rPr>
          <w:rFonts w:eastAsia="Times New Roman"/>
          <w:noProof/>
          <w:color w:val="000000" w:themeColor="text1"/>
          <w:lang w:val="en-CA"/>
        </w:rPr>
        <w:drawing>
          <wp:inline distT="0" distB="0" distL="0" distR="0" wp14:anchorId="75E15AAD" wp14:editId="793199E0">
            <wp:extent cx="2788285" cy="2119702"/>
            <wp:effectExtent l="0" t="0" r="5715"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ixationAndSaccades_AllTrials_IntactImage_Ovomaltine_LeftEy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04978" cy="2132392"/>
                    </a:xfrm>
                    <a:prstGeom prst="rect">
                      <a:avLst/>
                    </a:prstGeom>
                  </pic:spPr>
                </pic:pic>
              </a:graphicData>
            </a:graphic>
          </wp:inline>
        </w:drawing>
      </w:r>
    </w:p>
    <w:p w14:paraId="08D2CCAC" w14:textId="77777777" w:rsidR="00AC2D58" w:rsidRPr="004A1BC4" w:rsidRDefault="00AC2D58" w:rsidP="00624DAB">
      <w:pPr>
        <w:spacing w:before="100" w:beforeAutospacing="1" w:after="100" w:afterAutospacing="1" w:line="240" w:lineRule="auto"/>
        <w:rPr>
          <w:rFonts w:eastAsia="Times New Roman"/>
          <w:color w:val="000000" w:themeColor="text1"/>
          <w:lang w:val="en-CA"/>
        </w:rPr>
      </w:pPr>
    </w:p>
    <w:p w14:paraId="2EB48F41" w14:textId="0A89065F" w:rsidR="00221D50" w:rsidRPr="004A1BC4" w:rsidRDefault="00624DAB" w:rsidP="00624DAB">
      <w:pPr>
        <w:spacing w:before="100" w:beforeAutospacing="1" w:after="100" w:afterAutospacing="1" w:line="240" w:lineRule="auto"/>
        <w:rPr>
          <w:color w:val="4472C4"/>
          <w:lang w:val="en-CA"/>
        </w:rPr>
      </w:pPr>
      <w:r w:rsidRPr="004A1BC4">
        <w:rPr>
          <w:rFonts w:eastAsia="Times New Roman"/>
          <w:color w:val="000000" w:themeColor="text1"/>
          <w:lang w:val="en-CA"/>
        </w:rPr>
        <w:t>Minor points:</w:t>
      </w:r>
      <w:r w:rsidRPr="004A1BC4">
        <w:rPr>
          <w:rFonts w:eastAsia="Times New Roman"/>
          <w:color w:val="000000" w:themeColor="text1"/>
          <w:lang w:val="en-CA"/>
        </w:rPr>
        <w:br/>
        <w:t>1) Line 227 – It is inaccurate to say that ‘participants’ eyes’ were calibrated’, as it is the eye tracker that gets calibrated. Say rather that a 9-point calibration was performed.</w:t>
      </w:r>
    </w:p>
    <w:p w14:paraId="46F0DB86" w14:textId="2AD3F2DD" w:rsidR="00221D50" w:rsidRPr="004A1BC4" w:rsidRDefault="006A02DD" w:rsidP="00624DAB">
      <w:pPr>
        <w:spacing w:before="100" w:beforeAutospacing="1" w:after="100" w:afterAutospacing="1" w:line="240" w:lineRule="auto"/>
        <w:rPr>
          <w:color w:val="4472C4"/>
        </w:rPr>
      </w:pPr>
      <w:r w:rsidRPr="004A1BC4">
        <w:rPr>
          <w:color w:val="4472C4"/>
        </w:rPr>
        <w:t xml:space="preserve">Thank you for this suggestion that we have implemented in the revised manuscript (line </w:t>
      </w:r>
      <w:r w:rsidR="00804CA9">
        <w:rPr>
          <w:color w:val="4472C4"/>
        </w:rPr>
        <w:t>23</w:t>
      </w:r>
      <w:r w:rsidR="00213025">
        <w:rPr>
          <w:color w:val="4472C4"/>
        </w:rPr>
        <w:t>6</w:t>
      </w:r>
      <w:r w:rsidRPr="004A1BC4">
        <w:rPr>
          <w:color w:val="4472C4"/>
        </w:rPr>
        <w:t>)</w:t>
      </w:r>
    </w:p>
    <w:p w14:paraId="42F12C18" w14:textId="6DBFD9F4" w:rsidR="00221D50" w:rsidRPr="004A1BC4" w:rsidRDefault="00624DAB" w:rsidP="00624DAB">
      <w:pPr>
        <w:spacing w:before="100" w:beforeAutospacing="1" w:after="100" w:afterAutospacing="1" w:line="240" w:lineRule="auto"/>
        <w:rPr>
          <w:rFonts w:eastAsia="Times New Roman"/>
          <w:color w:val="000000" w:themeColor="text1"/>
          <w:lang w:val="en-CA"/>
        </w:rPr>
      </w:pPr>
      <w:r w:rsidRPr="004A1BC4">
        <w:rPr>
          <w:rFonts w:eastAsia="Times New Roman"/>
          <w:color w:val="000000" w:themeColor="text1"/>
          <w:lang w:val="en-CA"/>
        </w:rPr>
        <w:t>2) Line 268 – report degrees of visual angle rather than pixels</w:t>
      </w:r>
    </w:p>
    <w:p w14:paraId="5A091A6C" w14:textId="4325E65B" w:rsidR="00221D50" w:rsidRPr="004A1BC4" w:rsidRDefault="00221D50" w:rsidP="00624DAB">
      <w:pPr>
        <w:spacing w:before="100" w:beforeAutospacing="1" w:after="100" w:afterAutospacing="1" w:line="240" w:lineRule="auto"/>
        <w:rPr>
          <w:rFonts w:eastAsia="Times New Roman"/>
          <w:color w:val="000000" w:themeColor="text1"/>
          <w:lang w:val="en-CA"/>
        </w:rPr>
      </w:pPr>
      <w:r w:rsidRPr="004A1BC4">
        <w:rPr>
          <w:color w:val="4472C4"/>
        </w:rPr>
        <w:t>We</w:t>
      </w:r>
      <w:r w:rsidR="006A02DD" w:rsidRPr="004A1BC4">
        <w:rPr>
          <w:color w:val="4472C4"/>
        </w:rPr>
        <w:t xml:space="preserve"> now report </w:t>
      </w:r>
      <w:r w:rsidR="0063088A" w:rsidRPr="004A1BC4">
        <w:rPr>
          <w:color w:val="4472C4"/>
        </w:rPr>
        <w:t xml:space="preserve">the image size in </w:t>
      </w:r>
      <w:r w:rsidR="006A02DD" w:rsidRPr="004A1BC4">
        <w:rPr>
          <w:color w:val="4472C4"/>
        </w:rPr>
        <w:t xml:space="preserve">degrees of visual angle as in “subtending </w:t>
      </w:r>
      <w:r w:rsidR="0063088A" w:rsidRPr="004A1BC4">
        <w:rPr>
          <w:color w:val="4472C4"/>
        </w:rPr>
        <w:t>~4 x 4</w:t>
      </w:r>
      <w:r w:rsidR="006A02DD" w:rsidRPr="004A1BC4">
        <w:rPr>
          <w:color w:val="4472C4"/>
        </w:rPr>
        <w:t xml:space="preserve"> degrees of visual angle”</w:t>
      </w:r>
      <w:r w:rsidR="00E91256" w:rsidRPr="004A1BC4">
        <w:rPr>
          <w:color w:val="4472C4"/>
        </w:rPr>
        <w:t xml:space="preserve"> (line </w:t>
      </w:r>
      <w:r w:rsidR="00804CA9">
        <w:rPr>
          <w:color w:val="4472C4"/>
        </w:rPr>
        <w:t>2</w:t>
      </w:r>
      <w:r w:rsidR="00213025">
        <w:rPr>
          <w:color w:val="4472C4"/>
        </w:rPr>
        <w:t>80</w:t>
      </w:r>
      <w:r w:rsidR="00E91256" w:rsidRPr="004A1BC4">
        <w:rPr>
          <w:color w:val="4472C4"/>
        </w:rPr>
        <w:t>)</w:t>
      </w:r>
      <w:r w:rsidR="006A02DD" w:rsidRPr="004A1BC4">
        <w:rPr>
          <w:color w:val="4472C4"/>
        </w:rPr>
        <w:t>.</w:t>
      </w:r>
      <w:r w:rsidR="00624DAB" w:rsidRPr="004A1BC4">
        <w:rPr>
          <w:rFonts w:eastAsia="Times New Roman"/>
          <w:color w:val="000000" w:themeColor="text1"/>
          <w:lang w:val="en-CA"/>
        </w:rPr>
        <w:br/>
      </w:r>
      <w:r w:rsidR="00624DAB" w:rsidRPr="004A1BC4">
        <w:rPr>
          <w:rFonts w:eastAsia="Times New Roman"/>
          <w:color w:val="000000" w:themeColor="text1"/>
          <w:lang w:val="en-CA"/>
        </w:rPr>
        <w:br/>
        <w:t>* Have the authors made all data underlying the findings in their manuscript fully available?</w:t>
      </w:r>
      <w:r w:rsidR="00624DAB" w:rsidRPr="004A1BC4">
        <w:rPr>
          <w:rFonts w:eastAsia="Times New Roman"/>
          <w:color w:val="000000" w:themeColor="text1"/>
          <w:lang w:val="en-CA"/>
        </w:rPr>
        <w:br/>
      </w:r>
      <w:r w:rsidR="00624DAB" w:rsidRPr="004A1BC4">
        <w:rPr>
          <w:rFonts w:eastAsia="Times New Roman"/>
          <w:color w:val="000000" w:themeColor="text1"/>
          <w:lang w:val="en-CA"/>
        </w:rPr>
        <w:br/>
        <w:t>Only the averages per participant are available on the OSF. Please make all of the underlying data available.</w:t>
      </w:r>
    </w:p>
    <w:p w14:paraId="3C884E29" w14:textId="26C1ADC4" w:rsidR="00221D50" w:rsidRPr="004A1BC4" w:rsidRDefault="00417F46" w:rsidP="00417F46">
      <w:pPr>
        <w:spacing w:line="240" w:lineRule="auto"/>
        <w:rPr>
          <w:rFonts w:eastAsia="Times New Roman"/>
          <w:color w:val="000000" w:themeColor="text1"/>
          <w:lang w:val="en-CA"/>
        </w:rPr>
      </w:pPr>
      <w:r>
        <w:rPr>
          <w:color w:val="4472C4"/>
        </w:rPr>
        <w:t xml:space="preserve">In addition to the </w:t>
      </w:r>
      <w:r w:rsidRPr="004A1BC4">
        <w:rPr>
          <w:color w:val="4472C4"/>
        </w:rPr>
        <w:t>individual participant averages</w:t>
      </w:r>
      <w:r>
        <w:rPr>
          <w:color w:val="4472C4"/>
        </w:rPr>
        <w:t xml:space="preserve">, we have uploaded two </w:t>
      </w:r>
      <w:r w:rsidR="007C530C">
        <w:rPr>
          <w:color w:val="4472C4"/>
        </w:rPr>
        <w:t>files</w:t>
      </w:r>
      <w:r>
        <w:rPr>
          <w:color w:val="4472C4"/>
        </w:rPr>
        <w:t xml:space="preserve"> presenting </w:t>
      </w:r>
      <w:r w:rsidRPr="004A1BC4">
        <w:rPr>
          <w:color w:val="4472C4"/>
        </w:rPr>
        <w:t>single-trials</w:t>
      </w:r>
      <w:r>
        <w:rPr>
          <w:color w:val="4472C4"/>
        </w:rPr>
        <w:t xml:space="preserve">. One </w:t>
      </w:r>
      <w:r w:rsidR="007C530C">
        <w:rPr>
          <w:color w:val="4472C4"/>
        </w:rPr>
        <w:t>table</w:t>
      </w:r>
      <w:r>
        <w:rPr>
          <w:color w:val="4472C4"/>
        </w:rPr>
        <w:t xml:space="preserve"> provides raw data for all 4500 trials of the experiment</w:t>
      </w:r>
      <w:r w:rsidR="007C530C">
        <w:rPr>
          <w:color w:val="4472C4"/>
        </w:rPr>
        <w:t>,</w:t>
      </w:r>
      <w:r>
        <w:rPr>
          <w:color w:val="4472C4"/>
        </w:rPr>
        <w:t xml:space="preserve"> the other one provides </w:t>
      </w:r>
      <w:r w:rsidR="007C530C">
        <w:rPr>
          <w:color w:val="4472C4"/>
        </w:rPr>
        <w:t xml:space="preserve">pre-processed </w:t>
      </w:r>
      <w:r>
        <w:rPr>
          <w:color w:val="4472C4"/>
        </w:rPr>
        <w:t>data in percent of a participant’s individual dynamic range</w:t>
      </w:r>
      <w:r w:rsidR="007C530C" w:rsidRPr="007C530C">
        <w:rPr>
          <w:color w:val="4472C4"/>
        </w:rPr>
        <w:t xml:space="preserve"> </w:t>
      </w:r>
      <w:r w:rsidR="007C530C">
        <w:rPr>
          <w:color w:val="4472C4"/>
        </w:rPr>
        <w:t>for all analysed trials</w:t>
      </w:r>
      <w:r>
        <w:rPr>
          <w:color w:val="4472C4"/>
        </w:rPr>
        <w:t xml:space="preserve">. These files </w:t>
      </w:r>
      <w:r w:rsidRPr="004A1BC4">
        <w:rPr>
          <w:color w:val="4472C4"/>
        </w:rPr>
        <w:t>are available from the OSF repository [https://osf.io/3w5s6/].</w:t>
      </w:r>
      <w:r w:rsidR="00624DAB" w:rsidRPr="004A1BC4">
        <w:rPr>
          <w:rFonts w:eastAsia="Times New Roman"/>
          <w:color w:val="000000" w:themeColor="text1"/>
          <w:lang w:val="en-CA"/>
        </w:rPr>
        <w:br/>
      </w:r>
      <w:r w:rsidR="00624DAB" w:rsidRPr="004A1BC4">
        <w:rPr>
          <w:rFonts w:eastAsia="Times New Roman"/>
          <w:color w:val="000000" w:themeColor="text1"/>
          <w:lang w:val="en-CA"/>
        </w:rPr>
        <w:lastRenderedPageBreak/>
        <w:br/>
        <w:t>* Is the manuscript presented in an intelligible fashion and written in standard English?</w:t>
      </w:r>
      <w:r w:rsidR="00624DAB" w:rsidRPr="004A1BC4">
        <w:rPr>
          <w:rFonts w:eastAsia="Times New Roman"/>
          <w:color w:val="000000" w:themeColor="text1"/>
          <w:lang w:val="en-CA"/>
        </w:rPr>
        <w:br/>
      </w:r>
      <w:r w:rsidR="00624DAB" w:rsidRPr="004A1BC4">
        <w:rPr>
          <w:rFonts w:eastAsia="Times New Roman"/>
          <w:color w:val="000000" w:themeColor="text1"/>
          <w:lang w:val="en-CA"/>
        </w:rPr>
        <w:br/>
        <w:t>Note the following minor issues:</w:t>
      </w:r>
      <w:r w:rsidR="00624DAB" w:rsidRPr="004A1BC4">
        <w:rPr>
          <w:rFonts w:eastAsia="Times New Roman"/>
          <w:color w:val="000000" w:themeColor="text1"/>
          <w:lang w:val="en-CA"/>
        </w:rPr>
        <w:br/>
        <w:t>1) Line 308: Clarify what is meant by ‘pupil elasticity’</w:t>
      </w:r>
    </w:p>
    <w:p w14:paraId="77D79B9F" w14:textId="729BAAF0" w:rsidR="001F5DD6" w:rsidRPr="004A1BC4" w:rsidRDefault="008F67CA" w:rsidP="00624DAB">
      <w:pPr>
        <w:spacing w:before="100" w:beforeAutospacing="1" w:after="100" w:afterAutospacing="1" w:line="240" w:lineRule="auto"/>
        <w:rPr>
          <w:color w:val="4472C4"/>
        </w:rPr>
      </w:pPr>
      <w:r w:rsidRPr="004A1BC4">
        <w:rPr>
          <w:color w:val="4472C4"/>
        </w:rPr>
        <w:t>Th</w:t>
      </w:r>
      <w:r w:rsidR="000C6FB3" w:rsidRPr="004A1BC4">
        <w:rPr>
          <w:color w:val="4472C4"/>
        </w:rPr>
        <w:t>e</w:t>
      </w:r>
      <w:r w:rsidRPr="004A1BC4">
        <w:rPr>
          <w:color w:val="4472C4"/>
        </w:rPr>
        <w:t xml:space="preserve"> </w:t>
      </w:r>
      <w:r w:rsidR="000C6FB3" w:rsidRPr="004A1BC4">
        <w:rPr>
          <w:color w:val="4472C4"/>
        </w:rPr>
        <w:t>idea of pupil elasticity, which refers to the dynamic range of an individual’s pupil size</w:t>
      </w:r>
      <w:r w:rsidRPr="004A1BC4">
        <w:rPr>
          <w:color w:val="4472C4"/>
        </w:rPr>
        <w:t xml:space="preserve"> </w:t>
      </w:r>
      <w:r w:rsidR="000C6FB3" w:rsidRPr="004A1BC4">
        <w:rPr>
          <w:color w:val="4472C4"/>
        </w:rPr>
        <w:t xml:space="preserve">over the course of an experiment, </w:t>
      </w:r>
      <w:r w:rsidRPr="004A1BC4">
        <w:rPr>
          <w:color w:val="4472C4"/>
        </w:rPr>
        <w:t xml:space="preserve">was </w:t>
      </w:r>
      <w:r w:rsidR="000C6FB3" w:rsidRPr="004A1BC4">
        <w:rPr>
          <w:color w:val="4472C4"/>
        </w:rPr>
        <w:t>suggested</w:t>
      </w:r>
      <w:r w:rsidRPr="004A1BC4">
        <w:rPr>
          <w:color w:val="4472C4"/>
        </w:rPr>
        <w:t xml:space="preserve"> by Winn and colleagues </w:t>
      </w:r>
      <w:r w:rsidR="001F5DD6" w:rsidRPr="004A1BC4">
        <w:rPr>
          <w:color w:val="4472C4"/>
        </w:rPr>
        <w:t>(</w:t>
      </w:r>
      <w:r w:rsidRPr="004A1BC4">
        <w:rPr>
          <w:color w:val="4472C4"/>
        </w:rPr>
        <w:t>2018</w:t>
      </w:r>
      <w:r w:rsidR="001F5DD6" w:rsidRPr="004A1BC4">
        <w:rPr>
          <w:color w:val="4472C4"/>
        </w:rPr>
        <w:t>)</w:t>
      </w:r>
      <w:r w:rsidR="000C6FB3" w:rsidRPr="004A1BC4">
        <w:rPr>
          <w:color w:val="4472C4"/>
        </w:rPr>
        <w:t>.</w:t>
      </w:r>
    </w:p>
    <w:p w14:paraId="4B78F910" w14:textId="10CFA5DC" w:rsidR="00E059FC" w:rsidRPr="004A1BC4" w:rsidRDefault="00BD7D2A" w:rsidP="00624DAB">
      <w:pPr>
        <w:spacing w:before="100" w:beforeAutospacing="1" w:after="100" w:afterAutospacing="1" w:line="240" w:lineRule="auto"/>
        <w:rPr>
          <w:color w:val="4472C4"/>
        </w:rPr>
      </w:pPr>
      <w:r w:rsidRPr="004A1BC4">
        <w:rPr>
          <w:b/>
          <w:color w:val="4472C4"/>
        </w:rPr>
        <w:t>ACTION</w:t>
      </w:r>
      <w:r w:rsidR="001F5DD6" w:rsidRPr="004A1BC4">
        <w:rPr>
          <w:b/>
          <w:color w:val="4472C4"/>
        </w:rPr>
        <w:t>:</w:t>
      </w:r>
      <w:r w:rsidRPr="004A1BC4">
        <w:rPr>
          <w:color w:val="4472C4"/>
        </w:rPr>
        <w:t xml:space="preserve"> W</w:t>
      </w:r>
      <w:r w:rsidR="001F5DD6" w:rsidRPr="004A1BC4">
        <w:rPr>
          <w:color w:val="4472C4"/>
        </w:rPr>
        <w:t>e have clarified th</w:t>
      </w:r>
      <w:r w:rsidRPr="004A1BC4">
        <w:rPr>
          <w:color w:val="4472C4"/>
        </w:rPr>
        <w:t>is</w:t>
      </w:r>
      <w:r w:rsidR="001F5DD6" w:rsidRPr="004A1BC4">
        <w:rPr>
          <w:color w:val="4472C4"/>
        </w:rPr>
        <w:t xml:space="preserve"> </w:t>
      </w:r>
      <w:r w:rsidRPr="004A1BC4">
        <w:rPr>
          <w:color w:val="4472C4"/>
        </w:rPr>
        <w:t xml:space="preserve">sentence and added a </w:t>
      </w:r>
      <w:r w:rsidR="001F5DD6" w:rsidRPr="004A1BC4">
        <w:rPr>
          <w:color w:val="4472C4"/>
        </w:rPr>
        <w:t xml:space="preserve">definition </w:t>
      </w:r>
      <w:r w:rsidRPr="004A1BC4">
        <w:rPr>
          <w:color w:val="4472C4"/>
        </w:rPr>
        <w:t xml:space="preserve">in link with the original citation </w:t>
      </w:r>
      <w:r w:rsidR="001F5DD6" w:rsidRPr="004A1BC4">
        <w:rPr>
          <w:color w:val="4472C4"/>
        </w:rPr>
        <w:t xml:space="preserve">(line </w:t>
      </w:r>
      <w:r w:rsidR="00804CA9">
        <w:rPr>
          <w:color w:val="4472C4"/>
        </w:rPr>
        <w:t>31</w:t>
      </w:r>
      <w:r w:rsidR="00213025">
        <w:rPr>
          <w:color w:val="4472C4"/>
        </w:rPr>
        <w:t>8-321</w:t>
      </w:r>
      <w:r w:rsidR="001F5DD6" w:rsidRPr="004A1BC4">
        <w:rPr>
          <w:color w:val="4472C4"/>
        </w:rPr>
        <w:t>).</w:t>
      </w:r>
    </w:p>
    <w:p w14:paraId="1E15AD3E" w14:textId="7AF7C79B" w:rsidR="00221D50" w:rsidRPr="004A1BC4" w:rsidRDefault="00624DAB" w:rsidP="00624DAB">
      <w:pPr>
        <w:spacing w:before="100" w:beforeAutospacing="1" w:after="100" w:afterAutospacing="1" w:line="240" w:lineRule="auto"/>
        <w:rPr>
          <w:rFonts w:eastAsia="Times New Roman"/>
          <w:color w:val="000000" w:themeColor="text1"/>
          <w:lang w:val="en-CA"/>
        </w:rPr>
      </w:pPr>
      <w:r w:rsidRPr="004A1BC4">
        <w:rPr>
          <w:rFonts w:eastAsia="Times New Roman"/>
          <w:color w:val="000000" w:themeColor="text1"/>
          <w:lang w:val="en-CA"/>
        </w:rPr>
        <w:t>2) Lines 54-56: consider revising sentence</w:t>
      </w:r>
    </w:p>
    <w:p w14:paraId="63C187E5" w14:textId="778D0264" w:rsidR="00BD7D2A" w:rsidRPr="004A1BC4" w:rsidRDefault="00BD7D2A" w:rsidP="00624DAB">
      <w:pPr>
        <w:spacing w:before="100" w:beforeAutospacing="1" w:after="100" w:afterAutospacing="1" w:line="240" w:lineRule="auto"/>
        <w:rPr>
          <w:color w:val="4472C4"/>
        </w:rPr>
      </w:pPr>
      <w:r w:rsidRPr="004A1BC4">
        <w:rPr>
          <w:color w:val="4472C4"/>
        </w:rPr>
        <w:t xml:space="preserve">Thank you, </w:t>
      </w:r>
      <w:r w:rsidR="00632D38" w:rsidRPr="004A1BC4">
        <w:rPr>
          <w:color w:val="4472C4"/>
        </w:rPr>
        <w:t xml:space="preserve">indeed </w:t>
      </w:r>
      <w:r w:rsidRPr="004A1BC4">
        <w:rPr>
          <w:color w:val="4472C4"/>
        </w:rPr>
        <w:t>this sentence was not fully clear.</w:t>
      </w:r>
    </w:p>
    <w:p w14:paraId="49E05568" w14:textId="7FE1E047" w:rsidR="00E059FC" w:rsidRPr="004A1BC4" w:rsidRDefault="00BD7D2A" w:rsidP="00624DAB">
      <w:pPr>
        <w:spacing w:before="100" w:beforeAutospacing="1" w:after="100" w:afterAutospacing="1" w:line="240" w:lineRule="auto"/>
        <w:rPr>
          <w:color w:val="4472C4"/>
        </w:rPr>
      </w:pPr>
      <w:r w:rsidRPr="004A1BC4">
        <w:rPr>
          <w:b/>
          <w:color w:val="4472C4"/>
        </w:rPr>
        <w:t>ACTION:</w:t>
      </w:r>
      <w:r w:rsidRPr="004A1BC4">
        <w:rPr>
          <w:color w:val="4472C4"/>
        </w:rPr>
        <w:t xml:space="preserve"> </w:t>
      </w:r>
      <w:r w:rsidR="00221D50" w:rsidRPr="004A1BC4">
        <w:rPr>
          <w:color w:val="4472C4"/>
        </w:rPr>
        <w:t>We</w:t>
      </w:r>
      <w:r w:rsidR="007C3496" w:rsidRPr="004A1BC4">
        <w:rPr>
          <w:color w:val="4472C4"/>
        </w:rPr>
        <w:t xml:space="preserve"> have revised this sentence</w:t>
      </w:r>
      <w:r w:rsidRPr="004A1BC4">
        <w:rPr>
          <w:color w:val="4472C4"/>
        </w:rPr>
        <w:t>, which now reads</w:t>
      </w:r>
      <w:r w:rsidR="00474550">
        <w:rPr>
          <w:color w:val="4472C4"/>
        </w:rPr>
        <w:t>:</w:t>
      </w:r>
      <w:r w:rsidRPr="004A1BC4">
        <w:rPr>
          <w:color w:val="4472C4"/>
        </w:rPr>
        <w:t xml:space="preserve"> “</w:t>
      </w:r>
      <w:r w:rsidR="00804CA9" w:rsidRPr="00804CA9">
        <w:rPr>
          <w:rFonts w:ascii="Times New Roman" w:hAnsi="Times New Roman" w:cs="Times New Roman"/>
          <w:color w:val="4472C4"/>
          <w:sz w:val="23"/>
          <w:szCs w:val="23"/>
        </w:rPr>
        <w:t>This is most likely due to the difficulty of isolating the small relative change in pupil size due to cognitive processes (~1 mm) from the changes of up to 9 mm elicited by physical light/luminance (7) present in many applied settings”</w:t>
      </w:r>
      <w:r w:rsidR="00804CA9">
        <w:rPr>
          <w:color w:val="4472C4"/>
        </w:rPr>
        <w:t xml:space="preserve"> (lines 57-60)</w:t>
      </w:r>
    </w:p>
    <w:p w14:paraId="35C97696" w14:textId="3E395E08" w:rsidR="00221D50" w:rsidRPr="004A1BC4" w:rsidRDefault="00624DAB" w:rsidP="00624DAB">
      <w:pPr>
        <w:spacing w:before="100" w:beforeAutospacing="1" w:after="100" w:afterAutospacing="1" w:line="240" w:lineRule="auto"/>
        <w:rPr>
          <w:rFonts w:eastAsia="Times New Roman"/>
          <w:color w:val="000000" w:themeColor="text1"/>
          <w:lang w:val="en-CA"/>
        </w:rPr>
      </w:pPr>
      <w:r w:rsidRPr="004A1BC4">
        <w:rPr>
          <w:rFonts w:eastAsia="Times New Roman"/>
          <w:color w:val="000000" w:themeColor="text1"/>
          <w:lang w:val="en-CA"/>
        </w:rPr>
        <w:t>3) Lines 236-237: elaborate on the claim that the background color likely avoids discomfort</w:t>
      </w:r>
    </w:p>
    <w:p w14:paraId="5AC3558F" w14:textId="01446A35" w:rsidR="004A281C" w:rsidRPr="004A1BC4" w:rsidRDefault="009E2283" w:rsidP="00624DAB">
      <w:pPr>
        <w:spacing w:before="100" w:beforeAutospacing="1" w:after="100" w:afterAutospacing="1" w:line="240" w:lineRule="auto"/>
        <w:rPr>
          <w:color w:val="4472C4"/>
        </w:rPr>
      </w:pPr>
      <w:r w:rsidRPr="004A1BC4">
        <w:rPr>
          <w:color w:val="4472C4"/>
        </w:rPr>
        <w:t xml:space="preserve">A </w:t>
      </w:r>
      <w:r w:rsidR="00C416E8" w:rsidRPr="004A1BC4">
        <w:rPr>
          <w:color w:val="4472C4"/>
        </w:rPr>
        <w:t xml:space="preserve">grey </w:t>
      </w:r>
      <w:r w:rsidRPr="004A1BC4">
        <w:rPr>
          <w:color w:val="4472C4"/>
        </w:rPr>
        <w:t xml:space="preserve">background colour </w:t>
      </w:r>
      <w:r w:rsidR="006518CF" w:rsidRPr="004A1BC4">
        <w:rPr>
          <w:color w:val="4472C4"/>
        </w:rPr>
        <w:t xml:space="preserve">can </w:t>
      </w:r>
      <w:r w:rsidRPr="004A1BC4">
        <w:rPr>
          <w:color w:val="4472C4"/>
        </w:rPr>
        <w:t xml:space="preserve">reduce a display’s contrast levels, and thereby eye strain and </w:t>
      </w:r>
      <w:r w:rsidR="006518CF" w:rsidRPr="004A1BC4">
        <w:rPr>
          <w:color w:val="4472C4"/>
        </w:rPr>
        <w:t xml:space="preserve">the perceived </w:t>
      </w:r>
      <w:r w:rsidRPr="004A1BC4">
        <w:rPr>
          <w:color w:val="4472C4"/>
        </w:rPr>
        <w:t>flicker that is often encountered when constantly gazing at an LCD display with high luminance and contrast</w:t>
      </w:r>
      <w:r w:rsidR="006518CF" w:rsidRPr="004A1BC4">
        <w:rPr>
          <w:color w:val="4472C4"/>
        </w:rPr>
        <w:t>. The latter</w:t>
      </w:r>
      <w:r w:rsidRPr="004A1BC4">
        <w:rPr>
          <w:color w:val="4472C4"/>
        </w:rPr>
        <w:t xml:space="preserve"> can be a consequence of large proportions of pixels being shown in brighter colours including white. Most previous studies of visual discomfort have been conducted with high-contrast stimuli at photopic light levels, at which primarily only the cones operate. A recent study, using a gr</w:t>
      </w:r>
      <w:r w:rsidR="00C416E8" w:rsidRPr="004A1BC4">
        <w:rPr>
          <w:color w:val="4472C4"/>
        </w:rPr>
        <w:t>e</w:t>
      </w:r>
      <w:r w:rsidRPr="004A1BC4">
        <w:rPr>
          <w:color w:val="4472C4"/>
        </w:rPr>
        <w:t xml:space="preserve">y screen as the baseline for a discomfort scale, demonstrated that discomfort </w:t>
      </w:r>
      <w:r w:rsidR="001A4B96" w:rsidRPr="004A1BC4">
        <w:rPr>
          <w:color w:val="4472C4"/>
        </w:rPr>
        <w:t>in response to a flickering gr</w:t>
      </w:r>
      <w:r w:rsidR="00C416E8" w:rsidRPr="004A1BC4">
        <w:rPr>
          <w:color w:val="4472C4"/>
        </w:rPr>
        <w:t>e</w:t>
      </w:r>
      <w:r w:rsidR="001A4B96" w:rsidRPr="004A1BC4">
        <w:rPr>
          <w:color w:val="4472C4"/>
        </w:rPr>
        <w:t xml:space="preserve">y screen </w:t>
      </w:r>
      <w:r w:rsidRPr="004A1BC4">
        <w:rPr>
          <w:color w:val="4472C4"/>
        </w:rPr>
        <w:t>increased as luminance and contrast increased</w:t>
      </w:r>
      <w:r w:rsidR="00FA2BCF" w:rsidRPr="004A1BC4">
        <w:rPr>
          <w:color w:val="4472C4"/>
        </w:rPr>
        <w:t xml:space="preserve"> </w:t>
      </w:r>
      <w:r w:rsidR="002933A0" w:rsidRPr="004A1BC4">
        <w:rPr>
          <w:color w:val="4472C4"/>
        </w:rPr>
        <w:fldChar w:fldCharType="begin" w:fldLock="1"/>
      </w:r>
      <w:r w:rsidR="0039704D" w:rsidRPr="004A1BC4">
        <w:rPr>
          <w:color w:val="4472C4"/>
        </w:rPr>
        <w:instrText>ADDIN CSL_CITATION {"citationItems":[{"id":"ITEM-1","itemData":{"DOI":"10.1016/j.visres.2020.05.002","ISSN":"18785646","PMID":"32474213","abstract":"Uncomfortable images generally have a particular spatial structure, which deviates from a reciprocal relationship between amplitude and spatial frequency (f) in the Fourier domain (1/f). Although flickering patterns with similar temporal structure also appear uncomfortable, the discomfort is affected by not only the amplitude spectrum but also the phase spectrum. Here we examined how discomfort from flicker with differing temporal profiles also varies as a function of the mean light level and luminance contrast of the stimulus. Participants were asked to rate discomfort for a 17° flickering uniform field at different light levels from scotopic to photopic. The flicker waveform was varied with a square wave or random phase spectrum and filtered by modulating the slope of the amplitude spectrum relative to 1/f. At photopic levels, the 1/f square wave flicker appeared most comfortable, whereas the discomfort from the random flicker increased monotonically as the slope of the amplitude spectrum decreased. This special status for the 1/f square wave condition was limited to photopic light levels. At the lower mesopic or scotopic levels, the effect of phase spectrum on the discomfort was diminished, with both phase spectra showing a monotonic change with the slope of the amplitude spectrum. We show that these changes cannot be accounted for by changes in the effective luminance contrast of the stimuli or by the responses from a linear model based on the temporal impulse responses under different light levels. However, discomfort from flicker is robustly correlated with judgments of the perceived naturalness of flicker across different contrasts and mean luminance levels.","author":[{"dropping-particle":"","family":"Yoshimoto","given":"Sanae","non-dropping-particle":"","parse-names":false,"suffix":""},{"dropping-particle":"","family":"Jiang","given":"Fang","non-dropping-particle":"","parse-names":false,"suffix":""},{"dropping-particle":"","family":"Takeuchi","given":"Tatsuto","non-dropping-particle":"","parse-names":false,"suffix":""},{"dropping-particle":"","family":"Wilkins","given":"Arnold J.","non-dropping-particle":"","parse-names":false,"suffix":""},{"dropping-particle":"","family":"Webster","given":"Michael A.","non-dropping-particle":"","parse-names":false,"suffix":""}],"container-title":"Vision Research","id":"ITEM-1","issue":"May","issued":{"date-parts":[["2020"]]},"page":"50-60","publisher":"Elsevier","title":"Visual discomfort from flicker: Effects of mean light level and contrast","type":"article-journal","volume":"173"},"uris":["http://www.mendeley.com/documents/?uuid=5f9c2559-bcf3-4149-b208-cfc63bd42a04"]}],"mendeley":{"formattedCitation":"(Yoshimoto et al., 2020)","plainTextFormattedCitation":"(Yoshimoto et al., 2020)","previouslyFormattedCitation":"(Yoshimoto et al., 2020)"},"properties":{"noteIndex":0},"schema":"https://github.com/citation-style-language/schema/raw/master/csl-citation.json"}</w:instrText>
      </w:r>
      <w:r w:rsidR="002933A0" w:rsidRPr="004A1BC4">
        <w:rPr>
          <w:color w:val="4472C4"/>
        </w:rPr>
        <w:fldChar w:fldCharType="separate"/>
      </w:r>
      <w:r w:rsidR="002933A0" w:rsidRPr="004A1BC4">
        <w:rPr>
          <w:noProof/>
          <w:color w:val="4472C4"/>
        </w:rPr>
        <w:t>(Yoshimoto et al., 2020)</w:t>
      </w:r>
      <w:r w:rsidR="002933A0" w:rsidRPr="004A1BC4">
        <w:rPr>
          <w:color w:val="4472C4"/>
        </w:rPr>
        <w:fldChar w:fldCharType="end"/>
      </w:r>
      <w:r w:rsidR="002933A0" w:rsidRPr="004A1BC4">
        <w:rPr>
          <w:color w:val="4472C4"/>
        </w:rPr>
        <w:t>.</w:t>
      </w:r>
      <w:r w:rsidR="00C416E8" w:rsidRPr="004A1BC4">
        <w:rPr>
          <w:color w:val="4472C4"/>
        </w:rPr>
        <w:t xml:space="preserve"> </w:t>
      </w:r>
      <w:r w:rsidR="006518CF" w:rsidRPr="004A1BC4">
        <w:rPr>
          <w:color w:val="4472C4"/>
        </w:rPr>
        <w:t>This effect was mediated by the frequency of</w:t>
      </w:r>
      <w:r w:rsidR="00C416E8" w:rsidRPr="004A1BC4">
        <w:rPr>
          <w:color w:val="4472C4"/>
        </w:rPr>
        <w:t xml:space="preserve"> the flicker</w:t>
      </w:r>
      <w:r w:rsidR="006518CF" w:rsidRPr="004A1BC4">
        <w:rPr>
          <w:color w:val="4472C4"/>
        </w:rPr>
        <w:t xml:space="preserve">, with steady changes </w:t>
      </w:r>
      <w:r w:rsidR="00C416E8" w:rsidRPr="004A1BC4">
        <w:rPr>
          <w:color w:val="4472C4"/>
        </w:rPr>
        <w:t>le</w:t>
      </w:r>
      <w:r w:rsidR="006518CF" w:rsidRPr="004A1BC4">
        <w:rPr>
          <w:color w:val="4472C4"/>
        </w:rPr>
        <w:t>a</w:t>
      </w:r>
      <w:r w:rsidR="00C416E8" w:rsidRPr="004A1BC4">
        <w:rPr>
          <w:color w:val="4472C4"/>
        </w:rPr>
        <w:t>d</w:t>
      </w:r>
      <w:r w:rsidR="006518CF" w:rsidRPr="004A1BC4">
        <w:rPr>
          <w:color w:val="4472C4"/>
        </w:rPr>
        <w:t>ing</w:t>
      </w:r>
      <w:r w:rsidR="00C416E8" w:rsidRPr="004A1BC4">
        <w:rPr>
          <w:color w:val="4472C4"/>
        </w:rPr>
        <w:t xml:space="preserve"> to the least discomfort. </w:t>
      </w:r>
      <w:r w:rsidRPr="004A1BC4">
        <w:rPr>
          <w:color w:val="4472C4"/>
        </w:rPr>
        <w:t>Hence, we intended to avoid increased discomfort by using a mainly gr</w:t>
      </w:r>
      <w:r w:rsidR="00C416E8" w:rsidRPr="004A1BC4">
        <w:rPr>
          <w:color w:val="4472C4"/>
        </w:rPr>
        <w:t>e</w:t>
      </w:r>
      <w:r w:rsidRPr="004A1BC4">
        <w:rPr>
          <w:color w:val="4472C4"/>
        </w:rPr>
        <w:t>y screen</w:t>
      </w:r>
      <w:r w:rsidR="001A4B96" w:rsidRPr="004A1BC4">
        <w:rPr>
          <w:color w:val="4472C4"/>
        </w:rPr>
        <w:t xml:space="preserve"> similar to the </w:t>
      </w:r>
      <w:r w:rsidR="00C416E8" w:rsidRPr="004A1BC4">
        <w:rPr>
          <w:color w:val="4472C4"/>
        </w:rPr>
        <w:t>background</w:t>
      </w:r>
      <w:r w:rsidR="001A4B96" w:rsidRPr="004A1BC4">
        <w:rPr>
          <w:color w:val="4472C4"/>
        </w:rPr>
        <w:t xml:space="preserve"> used by Yoshimoto and colleagues</w:t>
      </w:r>
      <w:r w:rsidRPr="004A1BC4">
        <w:rPr>
          <w:color w:val="4472C4"/>
        </w:rPr>
        <w:t>.</w:t>
      </w:r>
    </w:p>
    <w:p w14:paraId="267BA227" w14:textId="1631FBCB" w:rsidR="00C6740C" w:rsidRPr="004A1BC4" w:rsidRDefault="00C6740C" w:rsidP="00624DAB">
      <w:pPr>
        <w:spacing w:before="100" w:beforeAutospacing="1" w:after="100" w:afterAutospacing="1" w:line="240" w:lineRule="auto"/>
        <w:rPr>
          <w:color w:val="4472C4"/>
        </w:rPr>
      </w:pPr>
      <w:r w:rsidRPr="004A1BC4">
        <w:rPr>
          <w:b/>
          <w:color w:val="4472C4"/>
        </w:rPr>
        <w:t>ACTION:</w:t>
      </w:r>
      <w:r w:rsidRPr="004A1BC4">
        <w:rPr>
          <w:color w:val="4472C4"/>
        </w:rPr>
        <w:t xml:space="preserve"> We added </w:t>
      </w:r>
      <w:r w:rsidR="00F2667A" w:rsidRPr="004A1BC4">
        <w:rPr>
          <w:color w:val="4472C4"/>
        </w:rPr>
        <w:t xml:space="preserve">a brief version of </w:t>
      </w:r>
      <w:r w:rsidR="005A55C9" w:rsidRPr="004A1BC4">
        <w:rPr>
          <w:color w:val="4472C4"/>
        </w:rPr>
        <w:t xml:space="preserve">this </w:t>
      </w:r>
      <w:r w:rsidR="009E2283" w:rsidRPr="004A1BC4">
        <w:rPr>
          <w:color w:val="4472C4"/>
        </w:rPr>
        <w:t>argument</w:t>
      </w:r>
      <w:r w:rsidR="005A55C9" w:rsidRPr="004A1BC4">
        <w:rPr>
          <w:color w:val="4472C4"/>
        </w:rPr>
        <w:t xml:space="preserve"> and its</w:t>
      </w:r>
      <w:r w:rsidRPr="004A1BC4">
        <w:rPr>
          <w:color w:val="4472C4"/>
        </w:rPr>
        <w:t xml:space="preserve"> citation to the </w:t>
      </w:r>
      <w:r w:rsidR="001B28B9">
        <w:rPr>
          <w:color w:val="4472C4"/>
        </w:rPr>
        <w:t xml:space="preserve">Materials and </w:t>
      </w:r>
      <w:r w:rsidR="00F2667A" w:rsidRPr="004A1BC4">
        <w:rPr>
          <w:color w:val="4472C4"/>
        </w:rPr>
        <w:t>M</w:t>
      </w:r>
      <w:r w:rsidRPr="004A1BC4">
        <w:rPr>
          <w:color w:val="4472C4"/>
        </w:rPr>
        <w:t>ethods section</w:t>
      </w:r>
      <w:r w:rsidR="009E2283" w:rsidRPr="004A1BC4">
        <w:rPr>
          <w:color w:val="4472C4"/>
        </w:rPr>
        <w:t xml:space="preserve"> (line </w:t>
      </w:r>
      <w:r w:rsidR="00F2667A" w:rsidRPr="004A1BC4">
        <w:rPr>
          <w:color w:val="4472C4"/>
        </w:rPr>
        <w:t>24</w:t>
      </w:r>
      <w:r w:rsidR="00C843B6">
        <w:rPr>
          <w:color w:val="4472C4"/>
        </w:rPr>
        <w:t>4-246</w:t>
      </w:r>
      <w:r w:rsidR="009E2283" w:rsidRPr="004A1BC4">
        <w:rPr>
          <w:color w:val="4472C4"/>
        </w:rPr>
        <w:t>)</w:t>
      </w:r>
      <w:r w:rsidR="005A55C9" w:rsidRPr="004A1BC4">
        <w:rPr>
          <w:color w:val="4472C4"/>
        </w:rPr>
        <w:t>.</w:t>
      </w:r>
    </w:p>
    <w:p w14:paraId="42907EDC" w14:textId="09B11B01" w:rsidR="00221D50" w:rsidRPr="004A1BC4" w:rsidRDefault="00624DAB" w:rsidP="00624DAB">
      <w:pPr>
        <w:spacing w:before="100" w:beforeAutospacing="1" w:after="100" w:afterAutospacing="1" w:line="240" w:lineRule="auto"/>
        <w:rPr>
          <w:rFonts w:eastAsia="Times New Roman"/>
          <w:color w:val="000000" w:themeColor="text1"/>
          <w:lang w:val="en-CA"/>
        </w:rPr>
      </w:pPr>
      <w:r w:rsidRPr="004A1BC4">
        <w:rPr>
          <w:rFonts w:eastAsia="Times New Roman"/>
          <w:color w:val="000000" w:themeColor="text1"/>
          <w:lang w:val="en-CA"/>
        </w:rPr>
        <w:t>4) Line 466: ‘</w:t>
      </w:r>
      <w:proofErr w:type="spellStart"/>
      <w:r w:rsidRPr="004A1BC4">
        <w:rPr>
          <w:rFonts w:eastAsia="Times New Roman"/>
          <w:color w:val="000000" w:themeColor="text1"/>
          <w:lang w:val="en-CA"/>
        </w:rPr>
        <w:t>bootrapped</w:t>
      </w:r>
      <w:proofErr w:type="spellEnd"/>
      <w:r w:rsidRPr="004A1BC4">
        <w:rPr>
          <w:rFonts w:eastAsia="Times New Roman"/>
          <w:color w:val="000000" w:themeColor="text1"/>
          <w:lang w:val="en-CA"/>
        </w:rPr>
        <w:t>’</w:t>
      </w:r>
    </w:p>
    <w:p w14:paraId="7FC0F347" w14:textId="7D65A862" w:rsidR="00E059FC" w:rsidRPr="004A1BC4" w:rsidRDefault="00B73836" w:rsidP="00624DAB">
      <w:pPr>
        <w:spacing w:before="100" w:beforeAutospacing="1" w:after="100" w:afterAutospacing="1" w:line="240" w:lineRule="auto"/>
        <w:rPr>
          <w:color w:val="4472C4"/>
        </w:rPr>
      </w:pPr>
      <w:r w:rsidRPr="00B73836">
        <w:rPr>
          <w:b/>
          <w:color w:val="4472C4"/>
        </w:rPr>
        <w:t>ACTION:</w:t>
      </w:r>
      <w:r>
        <w:rPr>
          <w:color w:val="4472C4"/>
        </w:rPr>
        <w:t xml:space="preserve"> </w:t>
      </w:r>
      <w:r w:rsidR="00E059FC" w:rsidRPr="004A1BC4">
        <w:rPr>
          <w:color w:val="4472C4"/>
        </w:rPr>
        <w:t>Thanks for spotting this</w:t>
      </w:r>
      <w:r w:rsidR="00B13E6C" w:rsidRPr="004A1BC4">
        <w:rPr>
          <w:color w:val="4472C4"/>
        </w:rPr>
        <w:t xml:space="preserve"> </w:t>
      </w:r>
      <w:r w:rsidR="002933A0" w:rsidRPr="004A1BC4">
        <w:rPr>
          <w:color w:val="4472C4"/>
        </w:rPr>
        <w:t>spelling mistake, which w</w:t>
      </w:r>
      <w:r w:rsidR="00E059FC" w:rsidRPr="004A1BC4">
        <w:rPr>
          <w:color w:val="4472C4"/>
        </w:rPr>
        <w:t>e have correcte</w:t>
      </w:r>
      <w:r w:rsidR="001B28B9">
        <w:rPr>
          <w:color w:val="4472C4"/>
        </w:rPr>
        <w:t>d</w:t>
      </w:r>
      <w:r w:rsidR="00B13E6C" w:rsidRPr="004A1BC4">
        <w:rPr>
          <w:color w:val="4472C4"/>
        </w:rPr>
        <w:t>.</w:t>
      </w:r>
    </w:p>
    <w:p w14:paraId="6794B42C" w14:textId="2841EF0B" w:rsidR="00221D50" w:rsidRPr="004A1BC4" w:rsidRDefault="00624DAB" w:rsidP="00624DAB">
      <w:pPr>
        <w:spacing w:before="100" w:beforeAutospacing="1" w:after="100" w:afterAutospacing="1" w:line="240" w:lineRule="auto"/>
        <w:rPr>
          <w:rFonts w:eastAsia="Times New Roman"/>
          <w:color w:val="000000" w:themeColor="text1"/>
          <w:lang w:val="en-CA"/>
        </w:rPr>
      </w:pPr>
      <w:r w:rsidRPr="004A1BC4">
        <w:rPr>
          <w:rFonts w:eastAsia="Times New Roman"/>
          <w:color w:val="000000" w:themeColor="text1"/>
          <w:lang w:val="en-CA"/>
        </w:rPr>
        <w:t>5) Lines 518-520: consider revising sentence</w:t>
      </w:r>
    </w:p>
    <w:p w14:paraId="427E67FB" w14:textId="44176636" w:rsidR="007C3496" w:rsidRPr="004A1BC4" w:rsidRDefault="006106E2" w:rsidP="007C3496">
      <w:pPr>
        <w:spacing w:before="100" w:beforeAutospacing="1" w:after="100" w:afterAutospacing="1" w:line="240" w:lineRule="auto"/>
        <w:rPr>
          <w:color w:val="4472C4"/>
        </w:rPr>
      </w:pPr>
      <w:r w:rsidRPr="004A1BC4">
        <w:rPr>
          <w:b/>
          <w:color w:val="4472C4"/>
        </w:rPr>
        <w:t>ACTION:</w:t>
      </w:r>
      <w:r w:rsidRPr="004A1BC4">
        <w:rPr>
          <w:color w:val="4472C4"/>
        </w:rPr>
        <w:t xml:space="preserve"> </w:t>
      </w:r>
      <w:r w:rsidR="007C3496" w:rsidRPr="004A1BC4">
        <w:rPr>
          <w:color w:val="4472C4"/>
        </w:rPr>
        <w:t>We have revised this sentence</w:t>
      </w:r>
      <w:r w:rsidR="00A4310B" w:rsidRPr="004A1BC4">
        <w:rPr>
          <w:color w:val="4472C4"/>
        </w:rPr>
        <w:t xml:space="preserve"> in accordance with the suggestion to tone down our language about the novelty of </w:t>
      </w:r>
      <w:r w:rsidR="001B28B9">
        <w:rPr>
          <w:color w:val="4472C4"/>
        </w:rPr>
        <w:t>the presented</w:t>
      </w:r>
      <w:r w:rsidR="00A4310B" w:rsidRPr="004A1BC4">
        <w:rPr>
          <w:color w:val="4472C4"/>
        </w:rPr>
        <w:t xml:space="preserve"> paradigm</w:t>
      </w:r>
      <w:r w:rsidR="007C3496" w:rsidRPr="004A1BC4">
        <w:rPr>
          <w:color w:val="4472C4"/>
        </w:rPr>
        <w:t>.</w:t>
      </w:r>
      <w:r w:rsidR="00A4310B" w:rsidRPr="004A1BC4">
        <w:rPr>
          <w:color w:val="4472C4"/>
        </w:rPr>
        <w:t xml:space="preserve"> The revised version highlights the robustness of this different paradigm and its relevance to cognitive and consumer </w:t>
      </w:r>
      <w:r w:rsidR="00A4310B" w:rsidRPr="001B28B9">
        <w:rPr>
          <w:color w:val="4472C4"/>
        </w:rPr>
        <w:t>psychology</w:t>
      </w:r>
      <w:r w:rsidR="00FF74BD" w:rsidRPr="001B28B9">
        <w:rPr>
          <w:color w:val="4472C4"/>
        </w:rPr>
        <w:t xml:space="preserve"> (lines </w:t>
      </w:r>
      <w:r w:rsidR="001B28B9" w:rsidRPr="001B28B9">
        <w:rPr>
          <w:color w:val="4472C4"/>
        </w:rPr>
        <w:t>5</w:t>
      </w:r>
      <w:r w:rsidR="00C843B6">
        <w:rPr>
          <w:color w:val="4472C4"/>
        </w:rPr>
        <w:t>62</w:t>
      </w:r>
      <w:r w:rsidR="001B28B9" w:rsidRPr="001B28B9">
        <w:rPr>
          <w:color w:val="4472C4"/>
        </w:rPr>
        <w:t>-5</w:t>
      </w:r>
      <w:r w:rsidR="00C843B6">
        <w:rPr>
          <w:color w:val="4472C4"/>
        </w:rPr>
        <w:t>65</w:t>
      </w:r>
      <w:r w:rsidR="00FF74BD" w:rsidRPr="001B28B9">
        <w:rPr>
          <w:color w:val="4472C4"/>
        </w:rPr>
        <w:t>)</w:t>
      </w:r>
      <w:r w:rsidR="00A4310B" w:rsidRPr="001B28B9">
        <w:rPr>
          <w:color w:val="4472C4"/>
        </w:rPr>
        <w:t>.</w:t>
      </w:r>
    </w:p>
    <w:p w14:paraId="17BC6A18" w14:textId="416D70E1" w:rsidR="00624DAB" w:rsidRPr="004A1BC4" w:rsidRDefault="00624DAB" w:rsidP="00624DAB">
      <w:pPr>
        <w:spacing w:before="100" w:beforeAutospacing="1" w:after="100" w:afterAutospacing="1" w:line="240" w:lineRule="auto"/>
        <w:rPr>
          <w:rFonts w:eastAsia="Times New Roman"/>
          <w:color w:val="000000" w:themeColor="text1"/>
          <w:lang w:val="en-CA"/>
        </w:rPr>
      </w:pPr>
      <w:r w:rsidRPr="004A1BC4">
        <w:rPr>
          <w:rFonts w:eastAsia="Times New Roman"/>
          <w:color w:val="000000" w:themeColor="text1"/>
          <w:lang w:val="en-CA"/>
        </w:rPr>
        <w:t>6) Lines 572-573: consider revising sentence</w:t>
      </w:r>
    </w:p>
    <w:p w14:paraId="1C56851B" w14:textId="11A89164" w:rsidR="00221D50" w:rsidRPr="004A1BC4" w:rsidRDefault="006106E2" w:rsidP="009E2283">
      <w:pPr>
        <w:spacing w:before="100" w:beforeAutospacing="1" w:after="100" w:afterAutospacing="1" w:line="240" w:lineRule="auto"/>
        <w:rPr>
          <w:rFonts w:eastAsia="Times New Roman"/>
          <w:color w:val="000000" w:themeColor="text1"/>
          <w:lang w:val="en-CA"/>
        </w:rPr>
      </w:pPr>
      <w:r w:rsidRPr="004A1BC4">
        <w:rPr>
          <w:b/>
          <w:color w:val="4472C4"/>
        </w:rPr>
        <w:t>ACTION:</w:t>
      </w:r>
      <w:r w:rsidRPr="004A1BC4">
        <w:rPr>
          <w:color w:val="4472C4"/>
        </w:rPr>
        <w:t xml:space="preserve"> </w:t>
      </w:r>
      <w:r w:rsidR="00FF74BD">
        <w:rPr>
          <w:color w:val="4472C4"/>
        </w:rPr>
        <w:t>W</w:t>
      </w:r>
      <w:r w:rsidRPr="004A1BC4">
        <w:rPr>
          <w:color w:val="4472C4"/>
        </w:rPr>
        <w:t>e have amended the paragraph</w:t>
      </w:r>
      <w:r w:rsidR="00AC2D58">
        <w:rPr>
          <w:color w:val="4472C4"/>
        </w:rPr>
        <w:t>s</w:t>
      </w:r>
      <w:r w:rsidRPr="004A1BC4">
        <w:rPr>
          <w:color w:val="4472C4"/>
        </w:rPr>
        <w:t xml:space="preserve"> including this sentence</w:t>
      </w:r>
      <w:r w:rsidR="00FF74BD">
        <w:rPr>
          <w:color w:val="4472C4"/>
        </w:rPr>
        <w:t xml:space="preserve"> to reflect the</w:t>
      </w:r>
      <w:r w:rsidR="00FF74BD" w:rsidRPr="004A1BC4">
        <w:rPr>
          <w:color w:val="4472C4"/>
        </w:rPr>
        <w:t xml:space="preserve"> revised results for product categories</w:t>
      </w:r>
      <w:r w:rsidR="006E55F0">
        <w:rPr>
          <w:color w:val="4472C4"/>
        </w:rPr>
        <w:t xml:space="preserve"> </w:t>
      </w:r>
      <w:r w:rsidR="006E55F0" w:rsidRPr="001B28B9">
        <w:rPr>
          <w:color w:val="4472C4"/>
        </w:rPr>
        <w:t xml:space="preserve">(lines </w:t>
      </w:r>
      <w:r w:rsidR="00C843B6">
        <w:rPr>
          <w:color w:val="4472C4"/>
        </w:rPr>
        <w:t>616-619</w:t>
      </w:r>
      <w:r w:rsidR="006E55F0" w:rsidRPr="001B28B9">
        <w:rPr>
          <w:color w:val="4472C4"/>
        </w:rPr>
        <w:t>)</w:t>
      </w:r>
      <w:r w:rsidRPr="001B28B9">
        <w:rPr>
          <w:color w:val="4472C4"/>
        </w:rPr>
        <w:t>.</w:t>
      </w:r>
      <w:r w:rsidR="00221D50" w:rsidRPr="004A1BC4">
        <w:rPr>
          <w:rFonts w:eastAsia="Times New Roman"/>
          <w:color w:val="000000" w:themeColor="text1"/>
          <w:lang w:val="en-CA"/>
        </w:rPr>
        <w:br w:type="page"/>
      </w:r>
    </w:p>
    <w:p w14:paraId="7649F08B" w14:textId="0E4810D8" w:rsidR="00221D50" w:rsidRPr="004A1BC4" w:rsidRDefault="00624DAB" w:rsidP="00624DAB">
      <w:pPr>
        <w:spacing w:before="100" w:beforeAutospacing="1" w:after="100" w:afterAutospacing="1" w:line="240" w:lineRule="auto"/>
        <w:rPr>
          <w:rFonts w:eastAsia="Times New Roman"/>
          <w:color w:val="000000" w:themeColor="text1"/>
          <w:lang w:val="en-CA"/>
        </w:rPr>
      </w:pPr>
      <w:r w:rsidRPr="00417F46">
        <w:rPr>
          <w:rFonts w:eastAsia="Times New Roman"/>
          <w:b/>
          <w:color w:val="000000" w:themeColor="text1"/>
          <w:lang w:val="en-CA"/>
        </w:rPr>
        <w:lastRenderedPageBreak/>
        <w:t>Reviewer #2: Major comments</w:t>
      </w:r>
      <w:r w:rsidRPr="004A1BC4">
        <w:rPr>
          <w:rFonts w:eastAsia="Times New Roman"/>
          <w:color w:val="000000" w:themeColor="text1"/>
          <w:lang w:val="en-CA"/>
        </w:rPr>
        <w:br/>
        <w:t>This paper investigates whether familiarity with images of consumer products modulates pupil responses to the onset of these images. It is found that products or brands, that are unfamiliar to observers, evoke stronger pupil constrictions around 500-1000ms and/or relatively weaker dilation at later time points than familiar products. This finding is in line with previous findings but the design is novel because the authors tested the novel/old effect on pupil size in a more applied context (i.e., market research) and tried to circumvent distorting effects of image features. The paper is well written, the study design is clear and logic, and the results are relevant. However, some of the framing and claims need to be modified before I can recommend this paper for publication. First, I expect that readers would like to know how well familiar products can be dissociated from unfamiliar products by using the pupil as an objective measure. Second, the claims concerning the proposedly innovative character of the experimental design need to be toned down.</w:t>
      </w:r>
    </w:p>
    <w:p w14:paraId="28D63F9B" w14:textId="1E0C72CD" w:rsidR="00221D50" w:rsidRPr="004A1BC4" w:rsidRDefault="00221D50" w:rsidP="00624DAB">
      <w:pPr>
        <w:spacing w:before="100" w:beforeAutospacing="1" w:after="100" w:afterAutospacing="1" w:line="240" w:lineRule="auto"/>
        <w:rPr>
          <w:color w:val="4472C4"/>
        </w:rPr>
      </w:pPr>
      <w:r w:rsidRPr="004A1BC4">
        <w:rPr>
          <w:color w:val="4472C4"/>
        </w:rPr>
        <w:t xml:space="preserve">We thank this reviewer for </w:t>
      </w:r>
      <w:r w:rsidR="0040346E" w:rsidRPr="004A1BC4">
        <w:rPr>
          <w:color w:val="4472C4"/>
        </w:rPr>
        <w:t>his</w:t>
      </w:r>
      <w:r w:rsidRPr="004A1BC4">
        <w:rPr>
          <w:color w:val="4472C4"/>
        </w:rPr>
        <w:t xml:space="preserve"> time</w:t>
      </w:r>
      <w:r w:rsidR="0040346E" w:rsidRPr="004A1BC4">
        <w:rPr>
          <w:color w:val="4472C4"/>
        </w:rPr>
        <w:t xml:space="preserve"> as well as </w:t>
      </w:r>
      <w:r w:rsidRPr="004A1BC4">
        <w:rPr>
          <w:color w:val="4472C4"/>
        </w:rPr>
        <w:t>positive and constructive response with nuanced suggestions that we address below.</w:t>
      </w:r>
    </w:p>
    <w:p w14:paraId="57593FF6" w14:textId="15F7A021" w:rsidR="00156776" w:rsidRPr="00417F46" w:rsidRDefault="00624DAB" w:rsidP="00156776">
      <w:pPr>
        <w:spacing w:before="100" w:beforeAutospacing="1" w:after="100" w:afterAutospacing="1" w:line="240" w:lineRule="auto"/>
        <w:rPr>
          <w:rFonts w:eastAsia="Times New Roman"/>
          <w:color w:val="000000" w:themeColor="text1"/>
          <w:lang w:val="en-CA"/>
        </w:rPr>
      </w:pPr>
      <w:r w:rsidRPr="004A1BC4">
        <w:rPr>
          <w:rFonts w:eastAsia="Times New Roman"/>
          <w:color w:val="000000" w:themeColor="text1"/>
          <w:lang w:val="en-CA"/>
        </w:rPr>
        <w:t>Major point 1.</w:t>
      </w:r>
      <w:r w:rsidRPr="004A1BC4">
        <w:rPr>
          <w:rFonts w:eastAsia="Times New Roman"/>
          <w:color w:val="000000" w:themeColor="text1"/>
          <w:lang w:val="en-CA"/>
        </w:rPr>
        <w:br/>
      </w:r>
      <w:r w:rsidRPr="00417F46">
        <w:rPr>
          <w:rFonts w:eastAsia="Times New Roman"/>
          <w:color w:val="000000" w:themeColor="text1"/>
          <w:lang w:val="en-CA"/>
        </w:rPr>
        <w:t>Will market research truly benefit from pupillometry? I deem the applied context of this experiment as the most novel and remarkable aspect of the study, and, as such, wonder how well the pupil dissociates familiar from unfamiliar images on a trial level. I would appreciate it if the authors could provide e.g. area under the curve measures reflecting sensitivity and specificity of pupillometry as a signal detection method. My expectation is that it will be hard to decide per product whether it is truly familiar to an observer or consumer, making pupillometry a less applicable method for market research companies.</w:t>
      </w:r>
      <w:r w:rsidR="00156776" w:rsidRPr="00417F46">
        <w:rPr>
          <w:rFonts w:eastAsia="Times New Roman"/>
          <w:color w:val="000000" w:themeColor="text1"/>
          <w:lang w:val="en-CA"/>
        </w:rPr>
        <w:t xml:space="preserve"> Nonetheless, perhaps the authors can provide some guidelines on whether or not and how to apply pupillometry in practice.</w:t>
      </w:r>
    </w:p>
    <w:p w14:paraId="34B566FD" w14:textId="6770A20B" w:rsidR="005D50BF" w:rsidRDefault="005D50BF" w:rsidP="005D50BF">
      <w:pPr>
        <w:spacing w:line="240" w:lineRule="auto"/>
        <w:rPr>
          <w:color w:val="4472C4"/>
        </w:rPr>
      </w:pPr>
      <w:r w:rsidRPr="005D50BF">
        <w:rPr>
          <w:color w:val="4472C4"/>
        </w:rPr>
        <w:t>Taken together, the validation and eye-tracking study reported in this research provide initial evidence for the applicability and usefulness of pupillometry measures in consumer research.</w:t>
      </w:r>
    </w:p>
    <w:p w14:paraId="2E3CCC6E" w14:textId="77777777" w:rsidR="005D50BF" w:rsidRPr="005D50BF" w:rsidRDefault="005D50BF" w:rsidP="005D50BF">
      <w:pPr>
        <w:spacing w:line="240" w:lineRule="auto"/>
        <w:rPr>
          <w:color w:val="4472C4"/>
        </w:rPr>
      </w:pPr>
    </w:p>
    <w:p w14:paraId="6D7B6D9A" w14:textId="004066CA" w:rsidR="005D50BF" w:rsidRPr="005D50BF" w:rsidRDefault="005D50BF" w:rsidP="005D50BF">
      <w:pPr>
        <w:spacing w:line="240" w:lineRule="auto"/>
        <w:rPr>
          <w:color w:val="4472C4"/>
        </w:rPr>
      </w:pPr>
      <w:r w:rsidRPr="005D50BF">
        <w:rPr>
          <w:color w:val="4472C4"/>
        </w:rPr>
        <w:t>In this research, the level of familiarity was assessed in terms of self-reports and pupillary</w:t>
      </w:r>
      <w:r>
        <w:rPr>
          <w:color w:val="4472C4"/>
        </w:rPr>
        <w:t xml:space="preserve"> </w:t>
      </w:r>
      <w:r w:rsidRPr="005D50BF">
        <w:rPr>
          <w:color w:val="4472C4"/>
        </w:rPr>
        <w:t xml:space="preserve">response, using two samples. In the validation study, a large sample of participants completed self-report measures of brand familiarity in preparation of selection of familiar and unfamiliar brand stimuli for inclusion in the eye-tracking study. In the eye-tracking study, pupil responses to the familiar and unfamiliar brand images of a smaller sample of participants (drawn from the same population as the participants in the initial image validation study) was then measured. </w:t>
      </w:r>
    </w:p>
    <w:p w14:paraId="33289E63" w14:textId="77777777" w:rsidR="005D50BF" w:rsidRPr="005D50BF" w:rsidRDefault="005D50BF" w:rsidP="005D50BF">
      <w:pPr>
        <w:spacing w:line="240" w:lineRule="auto"/>
        <w:rPr>
          <w:color w:val="4472C4"/>
        </w:rPr>
      </w:pPr>
    </w:p>
    <w:p w14:paraId="6A68C895" w14:textId="264E39CD" w:rsidR="00156776" w:rsidRDefault="005D50BF" w:rsidP="005D50BF">
      <w:pPr>
        <w:spacing w:line="240" w:lineRule="auto"/>
        <w:rPr>
          <w:color w:val="4472C4"/>
        </w:rPr>
      </w:pPr>
      <w:r w:rsidRPr="005D50BF">
        <w:rPr>
          <w:color w:val="4472C4"/>
        </w:rPr>
        <w:t>In order to preclude fatigue effects due to a lengthy testing session, the eye-tracking study included measurement of pupillary responses to the brand stimuli, but did not include self-reported familiarity ratings of the stimuli.</w:t>
      </w:r>
      <w:r>
        <w:rPr>
          <w:color w:val="4472C4"/>
        </w:rPr>
        <w:t xml:space="preserve"> </w:t>
      </w:r>
      <w:r w:rsidRPr="005D50BF">
        <w:rPr>
          <w:color w:val="4472C4"/>
        </w:rPr>
        <w:t xml:space="preserve">Unfortunately, the fact that the eye-tracking study did not include self-reported familiarity measures, prevents us from calculating </w:t>
      </w:r>
      <w:r w:rsidR="00156776">
        <w:rPr>
          <w:color w:val="4472C4"/>
        </w:rPr>
        <w:t xml:space="preserve">traditional </w:t>
      </w:r>
      <w:r w:rsidR="00156776" w:rsidRPr="004A1BC4">
        <w:rPr>
          <w:color w:val="4472C4"/>
        </w:rPr>
        <w:t>measures from traditional signal detection theory</w:t>
      </w:r>
      <w:r w:rsidR="00156776" w:rsidRPr="00156776">
        <w:rPr>
          <w:color w:val="4472C4"/>
        </w:rPr>
        <w:t xml:space="preserve"> </w:t>
      </w:r>
      <w:r w:rsidR="00156776" w:rsidRPr="004A1BC4">
        <w:rPr>
          <w:color w:val="4472C4"/>
        </w:rPr>
        <w:t xml:space="preserve">based on </w:t>
      </w:r>
      <w:proofErr w:type="spellStart"/>
      <w:r w:rsidR="00156776" w:rsidRPr="004A1BC4">
        <w:rPr>
          <w:color w:val="4472C4"/>
        </w:rPr>
        <w:t>behavioral</w:t>
      </w:r>
      <w:proofErr w:type="spellEnd"/>
      <w:r w:rsidR="00156776" w:rsidRPr="004A1BC4">
        <w:rPr>
          <w:color w:val="4472C4"/>
        </w:rPr>
        <w:t xml:space="preserve"> responses, such as sensitivity and specificity</w:t>
      </w:r>
      <w:r w:rsidR="00156776">
        <w:rPr>
          <w:color w:val="4472C4"/>
        </w:rPr>
        <w:t>,</w:t>
      </w:r>
      <w:r w:rsidR="00156776" w:rsidRPr="00156776">
        <w:rPr>
          <w:color w:val="4472C4"/>
        </w:rPr>
        <w:t xml:space="preserve"> </w:t>
      </w:r>
      <w:r w:rsidR="00156776">
        <w:rPr>
          <w:color w:val="4472C4"/>
        </w:rPr>
        <w:t xml:space="preserve">on the </w:t>
      </w:r>
      <w:r w:rsidR="00156776" w:rsidRPr="005D50BF">
        <w:rPr>
          <w:color w:val="4472C4"/>
        </w:rPr>
        <w:t>individual consumer/trial level</w:t>
      </w:r>
      <w:r w:rsidR="00156776">
        <w:rPr>
          <w:color w:val="4472C4"/>
        </w:rPr>
        <w:t>.</w:t>
      </w:r>
    </w:p>
    <w:p w14:paraId="1F05E72F" w14:textId="3D600E19" w:rsidR="00C074BB" w:rsidRPr="004A1BC4" w:rsidRDefault="00156776" w:rsidP="00C074BB">
      <w:pPr>
        <w:spacing w:before="100" w:beforeAutospacing="1" w:after="100" w:afterAutospacing="1" w:line="240" w:lineRule="auto"/>
        <w:rPr>
          <w:color w:val="4472C4"/>
        </w:rPr>
      </w:pPr>
      <w:r>
        <w:rPr>
          <w:color w:val="4472C4"/>
        </w:rPr>
        <w:t xml:space="preserve">Nonetheless, we </w:t>
      </w:r>
      <w:r w:rsidR="00A006F7" w:rsidRPr="004A1BC4">
        <w:rPr>
          <w:color w:val="4472C4"/>
        </w:rPr>
        <w:t xml:space="preserve">agree with the reviewer that </w:t>
      </w:r>
      <w:r>
        <w:rPr>
          <w:color w:val="4472C4"/>
        </w:rPr>
        <w:t xml:space="preserve">a classification procedure would be of interest in </w:t>
      </w:r>
      <w:r w:rsidR="00A006F7" w:rsidRPr="004A1BC4">
        <w:rPr>
          <w:color w:val="4472C4"/>
        </w:rPr>
        <w:t xml:space="preserve">the applied </w:t>
      </w:r>
      <w:r>
        <w:rPr>
          <w:color w:val="4472C4"/>
        </w:rPr>
        <w:t>context</w:t>
      </w:r>
      <w:r w:rsidR="00A006F7" w:rsidRPr="004A1BC4">
        <w:rPr>
          <w:color w:val="4472C4"/>
        </w:rPr>
        <w:t xml:space="preserve"> of this</w:t>
      </w:r>
      <w:r>
        <w:rPr>
          <w:color w:val="4472C4"/>
        </w:rPr>
        <w:t xml:space="preserve"> research</w:t>
      </w:r>
      <w:r w:rsidR="00A006F7" w:rsidRPr="004A1BC4">
        <w:rPr>
          <w:color w:val="4472C4"/>
        </w:rPr>
        <w:t xml:space="preserve">. </w:t>
      </w:r>
      <w:r>
        <w:rPr>
          <w:color w:val="4472C4"/>
        </w:rPr>
        <w:t>I</w:t>
      </w:r>
      <w:r w:rsidR="00C074BB" w:rsidRPr="004A1BC4">
        <w:rPr>
          <w:color w:val="4472C4"/>
        </w:rPr>
        <w:t xml:space="preserve">n an effort to </w:t>
      </w:r>
      <w:r>
        <w:rPr>
          <w:color w:val="4472C4"/>
        </w:rPr>
        <w:t xml:space="preserve">extrapolate from the current data, we performed an </w:t>
      </w:r>
      <w:r w:rsidRPr="00156776">
        <w:rPr>
          <w:b/>
          <w:color w:val="4472C4"/>
        </w:rPr>
        <w:t xml:space="preserve">exploratory analysis </w:t>
      </w:r>
      <w:r w:rsidR="00FA4281" w:rsidRPr="00156776">
        <w:rPr>
          <w:b/>
          <w:color w:val="4472C4"/>
        </w:rPr>
        <w:t>us</w:t>
      </w:r>
      <w:r w:rsidRPr="00156776">
        <w:rPr>
          <w:b/>
          <w:color w:val="4472C4"/>
        </w:rPr>
        <w:t>ing</w:t>
      </w:r>
      <w:r w:rsidR="00FA4281" w:rsidRPr="00156776">
        <w:rPr>
          <w:b/>
          <w:color w:val="4472C4"/>
        </w:rPr>
        <w:t xml:space="preserve"> </w:t>
      </w:r>
      <w:r w:rsidR="00A006F7" w:rsidRPr="00156776">
        <w:rPr>
          <w:b/>
          <w:color w:val="4472C4"/>
        </w:rPr>
        <w:t>a combination of</w:t>
      </w:r>
      <w:r w:rsidR="00A006F7" w:rsidRPr="004A1BC4">
        <w:rPr>
          <w:color w:val="4472C4"/>
        </w:rPr>
        <w:t xml:space="preserve"> </w:t>
      </w:r>
      <w:r w:rsidR="00FA4281" w:rsidRPr="004A1BC4">
        <w:rPr>
          <w:b/>
          <w:color w:val="4472C4"/>
        </w:rPr>
        <w:t>signal detection theory and computational modelling</w:t>
      </w:r>
      <w:r w:rsidR="00FA4281" w:rsidRPr="004A1BC4">
        <w:rPr>
          <w:color w:val="4472C4"/>
        </w:rPr>
        <w:t xml:space="preserve"> </w:t>
      </w:r>
      <w:r>
        <w:rPr>
          <w:color w:val="4472C4"/>
        </w:rPr>
        <w:t xml:space="preserve">(i.e., a </w:t>
      </w:r>
      <w:r w:rsidRPr="004A1BC4">
        <w:rPr>
          <w:color w:val="4472C4"/>
        </w:rPr>
        <w:t>single-trial linear discriminant analysis</w:t>
      </w:r>
      <w:r>
        <w:rPr>
          <w:color w:val="4472C4"/>
        </w:rPr>
        <w:t xml:space="preserve">) </w:t>
      </w:r>
      <w:r w:rsidR="00FA4281" w:rsidRPr="004A1BC4">
        <w:rPr>
          <w:color w:val="4472C4"/>
        </w:rPr>
        <w:t xml:space="preserve">for </w:t>
      </w:r>
      <w:r w:rsidR="00C074BB" w:rsidRPr="004A1BC4">
        <w:rPr>
          <w:color w:val="4472C4"/>
        </w:rPr>
        <w:t>provid</w:t>
      </w:r>
      <w:r w:rsidR="00FA4281" w:rsidRPr="004A1BC4">
        <w:rPr>
          <w:color w:val="4472C4"/>
        </w:rPr>
        <w:t>ing</w:t>
      </w:r>
      <w:r w:rsidR="00C074BB" w:rsidRPr="004A1BC4">
        <w:rPr>
          <w:color w:val="4472C4"/>
        </w:rPr>
        <w:t xml:space="preserve"> more evidence </w:t>
      </w:r>
      <w:r>
        <w:rPr>
          <w:color w:val="4472C4"/>
        </w:rPr>
        <w:t xml:space="preserve">for </w:t>
      </w:r>
      <w:r w:rsidRPr="004A1BC4">
        <w:rPr>
          <w:color w:val="4472C4"/>
        </w:rPr>
        <w:t>the paradigm’s practical relevance for marketing</w:t>
      </w:r>
      <w:r>
        <w:rPr>
          <w:color w:val="4472C4"/>
        </w:rPr>
        <w:t>, and</w:t>
      </w:r>
      <w:r w:rsidRPr="004A1BC4">
        <w:rPr>
          <w:color w:val="4472C4"/>
        </w:rPr>
        <w:t xml:space="preserve"> </w:t>
      </w:r>
      <w:r w:rsidR="00FA4281" w:rsidRPr="004A1BC4">
        <w:rPr>
          <w:color w:val="4472C4"/>
        </w:rPr>
        <w:t xml:space="preserve">against </w:t>
      </w:r>
      <w:r w:rsidR="00C074BB" w:rsidRPr="004A1BC4">
        <w:rPr>
          <w:color w:val="4472C4"/>
        </w:rPr>
        <w:t xml:space="preserve">our effect </w:t>
      </w:r>
      <w:r w:rsidR="00FA4281" w:rsidRPr="004A1BC4">
        <w:rPr>
          <w:color w:val="4472C4"/>
        </w:rPr>
        <w:t xml:space="preserve">being </w:t>
      </w:r>
      <w:r w:rsidR="00C074BB" w:rsidRPr="004A1BC4">
        <w:rPr>
          <w:color w:val="4472C4"/>
        </w:rPr>
        <w:t xml:space="preserve">down to chance or averaging on the single-participant level. This analysis is commonly used in time series analysis of electrophysiological data (e.g., </w:t>
      </w:r>
      <w:r w:rsidR="00C074BB" w:rsidRPr="004A1BC4">
        <w:rPr>
          <w:color w:val="4472C4"/>
        </w:rPr>
        <w:fldChar w:fldCharType="begin" w:fldLock="1"/>
      </w:r>
      <w:r w:rsidR="00C074BB" w:rsidRPr="004A1BC4">
        <w:rPr>
          <w:color w:val="4472C4"/>
        </w:rPr>
        <w:instrText>ADDIN CSL_CITATION {"citationItems":[{"id":"ITEM-1","itemData":{"DOI":"10.1038/s41562-016-0035","ISBN":"4156201600","ISSN":"23973374","abstract":"An emerging view in perceptual learning is that improvements in perceptual sensitivity are not only due to enhancements in early sensory representations but also due to changes in post-sensory decision-processing. In humans, however, direct neuro- biological evidence of the latter remains scarce. Here, we trained participants on a visual categorization task over three days and used multivariate pattern analysis of the electroencephalogram to identify two temporally specific components encoding sen- sory (‘Early’) and decision (‘Late’) evidence, respectively. Importantly, the single-trial amplitudes of the Late, but not the Early component, were amplified in the course of training, and these enhancements predicted the behavioural improvements on the task. Correspondingly, we modelled these improvements with a reinforcement learning mechanism, using a reward prediction error signal to strengthen the readout of sensory evidence used for the decision. We validated this mechanism through a robust association between the model’s decision variables and the amplitudes of our Late component that encode decision evidence.","author":[{"dropping-particle":"","family":"Diaz","given":"Jessica A.","non-dropping-particle":"","parse-names":false,"suffix":""},{"dropping-particle":"","family":"Queirazza","given":"Filippo","non-dropping-particle":"","parse-names":false,"suffix":""},{"dropping-particle":"","family":"Philiastides","given":"Marios G.","non-dropping-particle":"","parse-names":false,"suffix":""}],"container-title":"Nature Human Behaviour","id":"ITEM-1","issued":{"date-parts":[["2017"]]},"page":"1-9","title":"Perceptual learning alters post-sensory processing in human decision-making","type":"article-journal","volume":"1"},"uris":["http://www.mendeley.com/documents/?uuid=64e5bda8-290a-469e-ae7d-a45e46d08aa6"]},{"id":"ITEM-2","itemData":{"DOI":"10.1093/cercor/bhi130","ISBN":"1047-3211 (Print)\\n1047-3211 (Linking)","ISSN":"10473211","PMID":"16014865","abstract":"Single and multi-unit recordings in primates have identified spatially localized neuronal activity correlating with an animal's behavioral performance. Due to the invasive nature of these experiments, it has been difficult to identify such correlates in humans. We report the first non-invasive neural measurements of perceptual decision making, via single-trial EEG analysis, that lead to neurometric functions predictive of psychophysical performance for a face versus car categorization task. We identified two major discriminating components. The earliest correlating with psychophysical performance was consistent with the well-known face-selective N170. The second component, which was a better match to the psychometric function, did not occur until at least 130 ms later. As evidence for faces versus cars decreased, onset of the later, but not the earlier, component systematically shifted forward in time. In addition, a choice probability analysis indicated strong correlation between the neural responses of the later component and our subjects' behavioral judgements. These findings demonstrate a temporal evolution of component activity indicative of an evidence accumulation process which begins after early visual perception and has a processing time that depends on the strength of the evidence.","author":[{"dropping-particle":"","family":"Philiastides","given":"M. G.","non-dropping-particle":"","parse-names":false,"suffix":""},{"dropping-particle":"","family":"Sajda","given":"P.","non-dropping-particle":"","parse-names":false,"suffix":""}],"container-title":"Cerebral Cortex","id":"ITEM-2","issue":"4","issued":{"date-parts":[["2006"]]},"page":"509-518","title":"Temporal characterization of the neural correlates of perceptual decision making in the human brain","type":"article-journal","volume":"16"},"uris":["http://www.mendeley.com/documents/?uuid=defe5fda-6576-4679-bc57-870ba5ce1a39"]},{"id":"ITEM-3","itemData":{"DOI":"10.1016/j.neuroimage.2017.01.010","ISBN":"1053-8119","ISSN":"10959572","PMID":"28082107","abstract":"Sensory discriminations, such as judgements about visual motion, often benefit from multisensory evidence. Despite many reports of enhanced brain activity during multisensory conditions, it remains unclear which dynamic processes implement the multisensory benefit for an upcoming decision in the human brain. Specifically, it remains difficult to attribute perceptual benefits to specific processes, such as early sensory encoding, the transformation of sensory representations into a motor response, or to more unspecific processes such as attention. We combined an audio-visual motion discrimination task with the single-trial mapping of dynamic sensory representations in EEG activity to localize when and where multisensory congruency facilitates perceptual accuracy. Our results show that a congruent sound facilitates the encoding of motion direction in occipital sensory - as opposed to parieto-frontal - cortices, and facilitates later - as opposed to early (i.e. below 100 ms) - sensory activations. This multisensory enhancement was visible as an earlier rise of motion-sensitive activity in middle-occipital regions about 350 ms from stimulus onset, which reflected the better discriminability of motion direction from brain activity and correlated with the perceptual benefit provided by congruent multisensory information. This supports a hierarchical model of multisensory integration in which the enhancement of relevant sensory cortical representations is transformed into a more accurate choice.","author":[{"dropping-particle":"","family":"Kayser","given":"Stephanie J.","non-dropping-particle":"","parse-names":false,"suffix":""},{"dropping-particle":"","family":"Philiastides","given":"M. G.","non-dropping-particle":"","parse-names":false,"suffix":""},{"dropping-particle":"","family":"Kayser","given":"Christoph","non-dropping-particle":"","parse-names":false,"suffix":""}],"container-title":"NeuroImage","id":"ITEM-3","issue":"January","issued":{"date-parts":[["2017"]]},"page":"31-41","publisher":"Elsevier","title":"Sounds facilitate visual motion discrimination via the enhancement of late occipital visual representations","type":"article-journal","volume":"148"},"uris":["http://www.mendeley.com/documents/?uuid=71fb2960-9cb7-46f6-b967-3125a14d33e1"]},{"id":"ITEM-4","itemData":{"DOI":"10.1038/s41467-020-19306-7","ISSN":"2041-1723","author":[{"dropping-particle":"","family":"Franzen","given":"Léon","non-dropping-particle":"</w:instrText>
      </w:r>
      <w:r w:rsidR="00C074BB" w:rsidRPr="004A1BC4">
        <w:rPr>
          <w:color w:val="4472C4"/>
          <w:lang w:val="fr-FR"/>
        </w:rPr>
        <w:instrText>","parse-names":false,"suffix":""},{"dropping-particle":"","family":"Delis","given":"Ioannis","non-dropping-particle":"","parse-names":false,"suffix":""},{"dropping-particle":"De","family":"Sousa","given":"Gabriela","non-dropping-particle":"","parse-names":false,"suffix":""},{"dropping-particle":"","family":"Kayser","given":"Christoph","non-dropping-particle":"","parse-names":false,"suffix":""},{"dropping-particle":"","family":"Philiastides","given":"Marios G","non-dropping-particle":"","parse-names":false,"suffix":""}],"container-title":"Nature Communications","id":"ITEM-4","issued":{"date-parts":[["2020"]]},"page":"5440","publisher":"Springer US","title":"Auditory information enhances post-sensory visual evidence during rapid multisensory decision-making","type":"article-journal","volume":"11"},"uris":["http://www.mendeley.com/documents/?uuid=6f64648e-ef34-4e74-b308-fe1ba8519811"]}],"mendeley":{"formattedCitation":"(Diaz et al., 2017; Franzen et al., 2020; Kayser et al., 2017; Philiastides &amp; Sajda, 2006)","manualFormatting":"Diaz et al., 2017; Franzen et al., 2020; Kayser et al., 2017; Philiastides &amp; Sajda, 2006)","plainTextFormattedCitation":"(Diaz et al., 2017; Franzen et al., 2020; Kayser et al., 2017; Philiastides &amp; Sajda, 2006)","previouslyFormattedCitation":"(Diaz et al., 2017; Franzen et al., 2020; Kayser et al., 2017; Philiastides &amp; Sajda, 2006)"},"properties":{"noteIndex":0},"schema":"https://github.com/citation-style-language/schema/raw/master/csl-citation.json"}</w:instrText>
      </w:r>
      <w:r w:rsidR="00C074BB" w:rsidRPr="004A1BC4">
        <w:rPr>
          <w:color w:val="4472C4"/>
        </w:rPr>
        <w:fldChar w:fldCharType="separate"/>
      </w:r>
      <w:r w:rsidR="00C074BB" w:rsidRPr="004A1BC4">
        <w:rPr>
          <w:noProof/>
          <w:color w:val="4472C4"/>
          <w:lang w:val="fr-FR"/>
        </w:rPr>
        <w:t xml:space="preserve">Diaz et al., 2017; Franzen et al., </w:t>
      </w:r>
      <w:r w:rsidR="00C074BB" w:rsidRPr="004A1BC4">
        <w:rPr>
          <w:noProof/>
          <w:color w:val="4472C4"/>
          <w:lang w:val="fr-FR"/>
        </w:rPr>
        <w:lastRenderedPageBreak/>
        <w:t>2020; Kayser et al., 2017; Philiastides &amp; Sajda, 2006)</w:t>
      </w:r>
      <w:r w:rsidR="00C074BB" w:rsidRPr="004A1BC4">
        <w:rPr>
          <w:color w:val="4472C4"/>
        </w:rPr>
        <w:fldChar w:fldCharType="end"/>
      </w:r>
      <w:r w:rsidR="00C074BB" w:rsidRPr="004A1BC4">
        <w:rPr>
          <w:color w:val="4472C4"/>
          <w:lang w:val="fr-FR"/>
        </w:rPr>
        <w:t xml:space="preserve">. </w:t>
      </w:r>
      <w:r w:rsidR="00C074BB" w:rsidRPr="004A1BC4">
        <w:rPr>
          <w:color w:val="4472C4"/>
        </w:rPr>
        <w:t xml:space="preserve">A model is computed that learns a weighting for optimal discrimination between data obtained from two experimental categories of interest within a moving temporal window. This trained weighting is subsequently tested on one trial that was not included in the training procedure (i.e., a leave-one-out procedure). Following signal detection theory, this test returns an area under the curve value for the ability to classify a single-trial correctly (i.e., predicting the experimental condition of this trial only using its data). In this single-participant analysis, every participant becomes its own replication unit that is explicitly tested, as suggested by Smith and Little (2018). </w:t>
      </w:r>
      <w:r w:rsidR="00A006F7" w:rsidRPr="004A1BC4">
        <w:rPr>
          <w:color w:val="4472C4"/>
        </w:rPr>
        <w:t>Group-level r</w:t>
      </w:r>
      <w:r w:rsidR="00C074BB" w:rsidRPr="004A1BC4">
        <w:rPr>
          <w:color w:val="4472C4"/>
        </w:rPr>
        <w:t xml:space="preserve">esults show that our data affords discrimination accuracy (i.e., discriminator performance) above chance </w:t>
      </w:r>
      <w:r w:rsidR="00A006F7" w:rsidRPr="004A1BC4">
        <w:rPr>
          <w:color w:val="4472C4"/>
        </w:rPr>
        <w:t>around two time points (~ 800 </w:t>
      </w:r>
      <w:proofErr w:type="spellStart"/>
      <w:r w:rsidR="00A006F7" w:rsidRPr="004A1BC4">
        <w:rPr>
          <w:color w:val="4472C4"/>
        </w:rPr>
        <w:t>ms</w:t>
      </w:r>
      <w:proofErr w:type="spellEnd"/>
      <w:r w:rsidR="00A006F7" w:rsidRPr="004A1BC4">
        <w:rPr>
          <w:color w:val="4472C4"/>
        </w:rPr>
        <w:t xml:space="preserve"> &gt;2000 </w:t>
      </w:r>
      <w:proofErr w:type="spellStart"/>
      <w:r w:rsidR="00A006F7" w:rsidRPr="004A1BC4">
        <w:rPr>
          <w:color w:val="4472C4"/>
        </w:rPr>
        <w:t>ms</w:t>
      </w:r>
      <w:proofErr w:type="spellEnd"/>
      <w:r w:rsidR="00A006F7" w:rsidRPr="004A1BC4">
        <w:rPr>
          <w:color w:val="4472C4"/>
        </w:rPr>
        <w:t xml:space="preserve">), </w:t>
      </w:r>
      <w:r w:rsidR="00C074BB" w:rsidRPr="004A1BC4">
        <w:rPr>
          <w:color w:val="4472C4"/>
        </w:rPr>
        <w:t>with the best performance during the last second of the viewing period (Fig A2 below). This finding indicates the possibility to differentiate between our familiarity conditions exclusively using pupil data. Hence, the familiarity difference appears to be sufficiently large to successfully classify a previously unseen single-trial as familiar or unfamiliar. This ability</w:t>
      </w:r>
      <w:r w:rsidR="00A006F7" w:rsidRPr="004A1BC4">
        <w:rPr>
          <w:color w:val="4472C4"/>
        </w:rPr>
        <w:t>, varying somewhat temporally,</w:t>
      </w:r>
      <w:r w:rsidR="00C074BB" w:rsidRPr="004A1BC4">
        <w:rPr>
          <w:color w:val="4472C4"/>
        </w:rPr>
        <w:t xml:space="preserve"> was present for 10 out of 15 participants. Crucially, these results are in line with the effect we observed using the cluster-based permutation approach, and thus corroborate our main finding.</w:t>
      </w:r>
      <w:r w:rsidR="00A006F7" w:rsidRPr="004A1BC4">
        <w:rPr>
          <w:color w:val="4472C4"/>
        </w:rPr>
        <w:t xml:space="preserve"> </w:t>
      </w:r>
      <w:r w:rsidR="004A1BC4" w:rsidRPr="004A1BC4">
        <w:rPr>
          <w:color w:val="4472C4"/>
        </w:rPr>
        <w:t xml:space="preserve">It further is a first indication that pupil data, when combined with an optimized paradigm, may be used to determine familiarity for single </w:t>
      </w:r>
      <w:r w:rsidR="004A1BC4" w:rsidRPr="00156776">
        <w:rPr>
          <w:color w:val="4472C4"/>
        </w:rPr>
        <w:t xml:space="preserve">trials. This approach could gain further importance </w:t>
      </w:r>
      <w:r w:rsidRPr="00156776">
        <w:rPr>
          <w:color w:val="4472C4"/>
        </w:rPr>
        <w:t xml:space="preserve">by </w:t>
      </w:r>
      <w:r w:rsidR="004A1BC4" w:rsidRPr="00156776">
        <w:rPr>
          <w:color w:val="4472C4"/>
        </w:rPr>
        <w:t>combin</w:t>
      </w:r>
      <w:r w:rsidRPr="00156776">
        <w:rPr>
          <w:color w:val="4472C4"/>
        </w:rPr>
        <w:t>ing it w</w:t>
      </w:r>
      <w:r w:rsidR="004A1BC4" w:rsidRPr="00156776">
        <w:rPr>
          <w:color w:val="4472C4"/>
        </w:rPr>
        <w:t xml:space="preserve">ith </w:t>
      </w:r>
      <w:proofErr w:type="spellStart"/>
      <w:r w:rsidR="004A1BC4" w:rsidRPr="00156776">
        <w:rPr>
          <w:color w:val="4472C4"/>
        </w:rPr>
        <w:t>behavioral</w:t>
      </w:r>
      <w:proofErr w:type="spellEnd"/>
      <w:r w:rsidR="004A1BC4" w:rsidRPr="00156776">
        <w:rPr>
          <w:color w:val="4472C4"/>
        </w:rPr>
        <w:t xml:space="preserve"> results</w:t>
      </w:r>
      <w:r w:rsidRPr="00156776">
        <w:rPr>
          <w:color w:val="4472C4"/>
        </w:rPr>
        <w:t>.</w:t>
      </w:r>
    </w:p>
    <w:p w14:paraId="4082CB58" w14:textId="77777777" w:rsidR="00C074BB" w:rsidRPr="004A1BC4" w:rsidRDefault="00C074BB" w:rsidP="00C074BB">
      <w:pPr>
        <w:spacing w:before="100" w:beforeAutospacing="1" w:after="100" w:afterAutospacing="1" w:line="240" w:lineRule="auto"/>
        <w:rPr>
          <w:color w:val="4472C4"/>
        </w:rPr>
      </w:pPr>
      <w:r w:rsidRPr="004A1BC4">
        <w:rPr>
          <w:color w:val="4472C4"/>
        </w:rPr>
        <w:t>We only present this analysis here, as we are of the opinion that it would be beyond the scope of this paper to include a full description of this complex analysis.</w:t>
      </w:r>
    </w:p>
    <w:p w14:paraId="7AD85244" w14:textId="77777777" w:rsidR="00C074BB" w:rsidRPr="004A1BC4" w:rsidRDefault="00C074BB" w:rsidP="00C074BB">
      <w:pPr>
        <w:spacing w:before="100" w:beforeAutospacing="1" w:after="100" w:afterAutospacing="1" w:line="240" w:lineRule="auto"/>
        <w:rPr>
          <w:color w:val="4472C4"/>
        </w:rPr>
      </w:pPr>
      <w:r w:rsidRPr="004A1BC4">
        <w:rPr>
          <w:noProof/>
          <w:color w:val="4472C4"/>
        </w:rPr>
        <w:drawing>
          <wp:inline distT="0" distB="0" distL="0" distR="0" wp14:anchorId="3AB3E14E" wp14:editId="21D73738">
            <wp:extent cx="3640015" cy="3174782"/>
            <wp:effectExtent l="0" t="0" r="508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iscriminationAnalysis_Pupil_KnownVsUnknown_30msOnset_50msWindow_150msBase_Percent_13Subject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85738" cy="3214661"/>
                    </a:xfrm>
                    <a:prstGeom prst="rect">
                      <a:avLst/>
                    </a:prstGeom>
                  </pic:spPr>
                </pic:pic>
              </a:graphicData>
            </a:graphic>
          </wp:inline>
        </w:drawing>
      </w:r>
    </w:p>
    <w:p w14:paraId="57D8FECD" w14:textId="52D84E4E" w:rsidR="00C074BB" w:rsidRPr="004A1BC4" w:rsidRDefault="00C074BB" w:rsidP="00C074BB">
      <w:pPr>
        <w:spacing w:before="100" w:beforeAutospacing="1" w:after="100" w:afterAutospacing="1" w:line="240" w:lineRule="auto"/>
        <w:rPr>
          <w:color w:val="4472C4"/>
        </w:rPr>
      </w:pPr>
      <w:r w:rsidRPr="004A1BC4">
        <w:rPr>
          <w:b/>
          <w:color w:val="4472C4"/>
        </w:rPr>
        <w:t>Fig A2</w:t>
      </w:r>
      <w:r w:rsidRPr="004A1BC4">
        <w:rPr>
          <w:color w:val="4472C4"/>
        </w:rPr>
        <w:t>. Discriminator performance group average (</w:t>
      </w:r>
      <w:r w:rsidRPr="004A1BC4">
        <w:rPr>
          <w:i/>
          <w:color w:val="4472C4"/>
        </w:rPr>
        <w:t>n</w:t>
      </w:r>
      <w:r w:rsidRPr="004A1BC4">
        <w:rPr>
          <w:color w:val="4472C4"/>
        </w:rPr>
        <w:t xml:space="preserve"> = 13). Please note that values between 0.5 and 0.6 are common for this analysis.</w:t>
      </w:r>
      <w:r w:rsidR="003923D4">
        <w:rPr>
          <w:color w:val="4472C4"/>
        </w:rPr>
        <w:t xml:space="preserve"> The analysis did not succeed for two participants.</w:t>
      </w:r>
    </w:p>
    <w:p w14:paraId="48EFD0D5" w14:textId="77777777" w:rsidR="004A1BC4" w:rsidRPr="004A1BC4" w:rsidRDefault="004A1BC4" w:rsidP="004A1BC4">
      <w:pPr>
        <w:spacing w:before="100" w:beforeAutospacing="1" w:after="100" w:afterAutospacing="1" w:line="240" w:lineRule="auto"/>
        <w:rPr>
          <w:rFonts w:eastAsia="Times New Roman"/>
          <w:color w:val="000000" w:themeColor="text1"/>
          <w:lang w:val="en-CA"/>
        </w:rPr>
      </w:pPr>
    </w:p>
    <w:p w14:paraId="55985DFE" w14:textId="77777777" w:rsidR="00F85851" w:rsidRDefault="00F85851">
      <w:pPr>
        <w:rPr>
          <w:b/>
          <w:color w:val="4472C4"/>
        </w:rPr>
      </w:pPr>
      <w:r>
        <w:rPr>
          <w:b/>
          <w:color w:val="4472C4"/>
        </w:rPr>
        <w:br w:type="page"/>
      </w:r>
    </w:p>
    <w:p w14:paraId="2B521563" w14:textId="5806677B" w:rsidR="00F85851" w:rsidRDefault="005D50BF" w:rsidP="005D50BF">
      <w:pPr>
        <w:spacing w:before="100" w:beforeAutospacing="1" w:after="100" w:afterAutospacing="1" w:line="240" w:lineRule="auto"/>
        <w:rPr>
          <w:color w:val="4472C4"/>
        </w:rPr>
      </w:pPr>
      <w:r w:rsidRPr="004A1BC4">
        <w:rPr>
          <w:b/>
          <w:color w:val="4472C4"/>
        </w:rPr>
        <w:lastRenderedPageBreak/>
        <w:t>Guidelines</w:t>
      </w:r>
      <w:r w:rsidR="006E55F0">
        <w:rPr>
          <w:b/>
          <w:color w:val="4472C4"/>
        </w:rPr>
        <w:t>.</w:t>
      </w:r>
      <w:r w:rsidRPr="004A1BC4">
        <w:rPr>
          <w:color w:val="4472C4"/>
        </w:rPr>
        <w:t xml:space="preserve"> </w:t>
      </w:r>
      <w:r w:rsidR="00F85851">
        <w:rPr>
          <w:color w:val="4472C4"/>
        </w:rPr>
        <w:t xml:space="preserve">Thank you for this suggestion included in the revised manuscript. </w:t>
      </w:r>
      <w:r w:rsidR="00F85851" w:rsidRPr="005D50BF">
        <w:rPr>
          <w:color w:val="4472C4"/>
        </w:rPr>
        <w:t>The value of employing pupillary measures in applied marketing research lies in the increasing accessibility and affordability of eye-trackers, and technological developments (e.g., of remote eye-trackers).</w:t>
      </w:r>
      <w:r w:rsidR="00F85851">
        <w:rPr>
          <w:color w:val="4472C4"/>
        </w:rPr>
        <w:t xml:space="preserve"> </w:t>
      </w:r>
      <w:r w:rsidR="00F85851" w:rsidRPr="005D50BF">
        <w:rPr>
          <w:color w:val="4472C4"/>
        </w:rPr>
        <w:t>Increasing ease of eye-tracker use, along with the potential reduction of study duration and participant fatigue due to reduction of self-report measures administered in testing sessions that also involve eye-tracking, enhances the appeal of pupillometry increasingly in applied research</w:t>
      </w:r>
      <w:r w:rsidR="00F85851">
        <w:rPr>
          <w:color w:val="4472C4"/>
        </w:rPr>
        <w:t>. However, this applied research is still scarce and proper guidelines would warrant an entire paper dedicated to it. Here, we attempt to provide initial guidance towards the end of the revised discussion section by speculating about the reason for the infrequent use of pupillometry, namely the lack of a flexible an easily applicable measurement paradigm, before briefly pointing out elements future research should entail and general ways forward.</w:t>
      </w:r>
    </w:p>
    <w:p w14:paraId="4A7BB4CE" w14:textId="0F5DA097" w:rsidR="00FE7D7B" w:rsidRPr="003923D4" w:rsidRDefault="00F85851" w:rsidP="00011601">
      <w:pPr>
        <w:spacing w:before="100" w:beforeAutospacing="1" w:after="100" w:afterAutospacing="1" w:line="240" w:lineRule="auto"/>
        <w:rPr>
          <w:color w:val="4472C4"/>
        </w:rPr>
      </w:pPr>
      <w:r w:rsidRPr="004A1BC4">
        <w:rPr>
          <w:b/>
          <w:color w:val="4472C4"/>
        </w:rPr>
        <w:t>ACTION:</w:t>
      </w:r>
      <w:r w:rsidRPr="004A1BC4">
        <w:rPr>
          <w:color w:val="4472C4"/>
        </w:rPr>
        <w:t xml:space="preserve"> Your comment is nonetheless well taken, and to address it, we clarified the (primary) contribution of the current research to academic consumer research, and added a brief clarification of the steps toward the application of the measure in applied </w:t>
      </w:r>
      <w:r w:rsidR="003923D4">
        <w:rPr>
          <w:color w:val="4472C4"/>
        </w:rPr>
        <w:t>consumer psychology</w:t>
      </w:r>
      <w:r w:rsidRPr="004A1BC4">
        <w:rPr>
          <w:color w:val="4472C4"/>
        </w:rPr>
        <w:t xml:space="preserve"> research, as well as the advantages of taking such an approach</w:t>
      </w:r>
      <w:r w:rsidRPr="00F84A5E">
        <w:rPr>
          <w:color w:val="4472C4"/>
        </w:rPr>
        <w:t xml:space="preserve">. You will find the following clarifications in the Discussion section of the revised </w:t>
      </w:r>
      <w:r w:rsidRPr="003923D4">
        <w:rPr>
          <w:color w:val="4472C4"/>
        </w:rPr>
        <w:t xml:space="preserve">manuscript (lines </w:t>
      </w:r>
      <w:r w:rsidR="00C843B6">
        <w:rPr>
          <w:color w:val="4472C4"/>
        </w:rPr>
        <w:t>717-746</w:t>
      </w:r>
      <w:r w:rsidRPr="003923D4">
        <w:rPr>
          <w:color w:val="4472C4"/>
        </w:rPr>
        <w:t>)</w:t>
      </w:r>
      <w:r w:rsidR="005A0E6B" w:rsidRPr="003923D4">
        <w:rPr>
          <w:color w:val="4472C4"/>
        </w:rPr>
        <w:t>.</w:t>
      </w:r>
    </w:p>
    <w:p w14:paraId="01B35C0E" w14:textId="7F2E4FB4" w:rsidR="006B152D" w:rsidRPr="00011601" w:rsidRDefault="005D50BF" w:rsidP="006E55F0">
      <w:pPr>
        <w:spacing w:after="160" w:line="235" w:lineRule="atLeast"/>
        <w:rPr>
          <w:rFonts w:ascii="Times New Roman" w:hAnsi="Times New Roman" w:cs="Times New Roman"/>
          <w:color w:val="4472C4"/>
          <w:sz w:val="23"/>
          <w:szCs w:val="23"/>
        </w:rPr>
      </w:pPr>
      <w:r w:rsidRPr="005D50BF">
        <w:rPr>
          <w:color w:val="4472C4"/>
        </w:rPr>
        <w:t>“</w:t>
      </w:r>
      <w:r w:rsidR="006B152D" w:rsidRPr="00011601">
        <w:rPr>
          <w:rFonts w:ascii="Times New Roman" w:hAnsi="Times New Roman" w:cs="Times New Roman"/>
          <w:color w:val="4472C4"/>
          <w:sz w:val="23"/>
          <w:szCs w:val="23"/>
        </w:rPr>
        <w:t xml:space="preserve">Based on a validation study including familiarity self-reports and an eye-tracking study to obtain pupil responses, this research provides initial evidence for the validity of pupil response as a measure of brand familiarity. It contributes to consumer research in several ways. First, despite the call to supplement traditional self-report questionnaires with other measures to better capture non-conscious processes and </w:t>
      </w:r>
      <w:proofErr w:type="spellStart"/>
      <w:r w:rsidR="006B152D" w:rsidRPr="00011601">
        <w:rPr>
          <w:rFonts w:ascii="Times New Roman" w:hAnsi="Times New Roman" w:cs="Times New Roman"/>
          <w:color w:val="4472C4"/>
          <w:sz w:val="23"/>
          <w:szCs w:val="23"/>
        </w:rPr>
        <w:t>behaviors</w:t>
      </w:r>
      <w:proofErr w:type="spellEnd"/>
      <w:r w:rsidR="006B152D" w:rsidRPr="00011601">
        <w:rPr>
          <w:rFonts w:ascii="Times New Roman" w:hAnsi="Times New Roman" w:cs="Times New Roman"/>
          <w:color w:val="4472C4"/>
          <w:sz w:val="23"/>
          <w:szCs w:val="23"/>
        </w:rPr>
        <w:t xml:space="preserve">, particularly in the domain of visual processing </w:t>
      </w:r>
      <w:r w:rsidR="00CA125B">
        <w:rPr>
          <w:rFonts w:ascii="Times New Roman" w:hAnsi="Times New Roman" w:cs="Times New Roman"/>
          <w:color w:val="4472C4"/>
          <w:sz w:val="23"/>
          <w:szCs w:val="23"/>
        </w:rPr>
        <w:fldChar w:fldCharType="begin" w:fldLock="1"/>
      </w:r>
      <w:r w:rsidR="00CA125B">
        <w:rPr>
          <w:rFonts w:ascii="Times New Roman" w:hAnsi="Times New Roman" w:cs="Times New Roman"/>
          <w:color w:val="4472C4"/>
          <w:sz w:val="23"/>
          <w:szCs w:val="23"/>
        </w:rPr>
        <w:instrText>ADDIN CSL_CITATION {"citationItems":[{"id":"ITEM-1","itemData":{"DOI":"10.1007/s11747-019-00684-4","ISBN":"1174701900","ISSN":"15527824","abstract":"Visual perception is essential to marketing practice and theory. Based on literature in marketing and related fields, this article develops a conceptual framework comprising five main components of visual perception: illuminance, shape, surface color, materiality, and location. Additionally, a systematic review of related visual perception research within marketing over the past five decades engenders takeaways of theoretical and practical importance, and an analysis of gaps in the literature reveals promising avenues for future research. The material presented includes coherent definitions, illustrative infographics, and accessible tables.","author":[{"dropping-particle":"","family":"Sample","given":"Kevin L.","non-dropping-particle":"","parse-names":false,"suffix":""},{"dropping-particle":"","family":"Hagtvedt","given":"Henrik","non-dropping-particle":"","parse-names":false,"suffix":""},{"dropping-particle":"","family":"Brasel","given":"S. Adam","non-dropping-particle":"","parse-names":false,"suffix":""}],"container-title":"Journal of the Academy of Marketing Science","id":"ITEM-1","issue":"3","issued":{"date-parts":[["2020"]]},"page":"405-421","publisher":"Journal of the Academy of Marketing Science","title":"Components of visual perception in marketing contexts: a conceptual framework and review","type":"article-journal","volume":"48"},"uris":["http://www.mendeley.com/documents/?uuid=fdb489cb-57a9-4403-914b-f9a34f8a4ded"]}],"mendeley":{"formattedCitation":"(Sample et al., 2020)","plainTextFormattedCitation":"(Sample et al., 2020)","previouslyFormattedCitation":"(Sample et al., 2020)"},"properties":{"noteIndex":0},"schema":"https://github.com/citation-style-language/schema/raw/master/csl-citation.json"}</w:instrText>
      </w:r>
      <w:r w:rsidR="00CA125B">
        <w:rPr>
          <w:rFonts w:ascii="Times New Roman" w:hAnsi="Times New Roman" w:cs="Times New Roman"/>
          <w:color w:val="4472C4"/>
          <w:sz w:val="23"/>
          <w:szCs w:val="23"/>
        </w:rPr>
        <w:fldChar w:fldCharType="separate"/>
      </w:r>
      <w:r w:rsidR="00CA125B" w:rsidRPr="00CA125B">
        <w:rPr>
          <w:rFonts w:ascii="Times New Roman" w:hAnsi="Times New Roman" w:cs="Times New Roman"/>
          <w:noProof/>
          <w:color w:val="4472C4"/>
          <w:sz w:val="23"/>
          <w:szCs w:val="23"/>
        </w:rPr>
        <w:t>(Sample et al., 2020)</w:t>
      </w:r>
      <w:r w:rsidR="00CA125B">
        <w:rPr>
          <w:rFonts w:ascii="Times New Roman" w:hAnsi="Times New Roman" w:cs="Times New Roman"/>
          <w:color w:val="4472C4"/>
          <w:sz w:val="23"/>
          <w:szCs w:val="23"/>
        </w:rPr>
        <w:fldChar w:fldCharType="end"/>
      </w:r>
      <w:r w:rsidR="006B152D" w:rsidRPr="00011601">
        <w:rPr>
          <w:rFonts w:ascii="Times New Roman" w:hAnsi="Times New Roman" w:cs="Times New Roman"/>
          <w:color w:val="4472C4"/>
          <w:sz w:val="23"/>
          <w:szCs w:val="23"/>
        </w:rPr>
        <w:t xml:space="preserve">, the use of such measures is still scarce. The current research demonstrates the value of such an approach, and provides an initial multi-method triangulation of brand familiarity measures. Given that pupillometry measures can be obtained at the same time as other eye-tracking metrics, such as fixations, and saccades, this approach is also promising in terms of its efficacy in a testing environment. Second, despite the slowly increasing use of eye-tracking in consumer research—mainly in obtaining processing measures of attention—pupillometry is rarely applied, despite the recognition of its potential value in measuring consumer responses, particularly in the context of advertisements </w:t>
      </w:r>
      <w:r w:rsidR="00CA125B">
        <w:rPr>
          <w:rFonts w:ascii="Times New Roman" w:hAnsi="Times New Roman" w:cs="Times New Roman"/>
          <w:color w:val="4472C4"/>
          <w:sz w:val="23"/>
          <w:szCs w:val="23"/>
        </w:rPr>
        <w:fldChar w:fldCharType="begin" w:fldLock="1"/>
      </w:r>
      <w:r w:rsidR="00714223">
        <w:rPr>
          <w:rFonts w:ascii="Times New Roman" w:hAnsi="Times New Roman" w:cs="Times New Roman"/>
          <w:color w:val="4472C4"/>
          <w:sz w:val="23"/>
          <w:szCs w:val="23"/>
        </w:rPr>
        <w:instrText>ADDIN CSL_CITATION {"citationItems":[{"id":"ITEM-1","itemData":{"author":[{"dropping-particle":"","family":"Blackwell","given":"R. D.","non-dropping-particle":"","parse-names":false,"suffix":""},{"dropping-particle":"","family":"Hensel","given":"J. S.","non-dropping-particle":"","parse-names":false,"suffix":""},{"dropping-particle":"","family":"Sternthal","given":"B","non-dropping-particle":"","parse-names":false,"suffix":""}],"container-title":"Journal of Advertising Research","id":"ITEM-1","issue":"4","issued":{"date-parts":[["1970"]]},"page":"15-18","title":"Pupil dilation: what does it measure?","type":"article-journal","volume":"10"},"uris":["http://www.mendeley.com/documents/?uuid=fc66ea15-5ec8-47f9-8d12-b498b05f98bf"]},{"id":"ITEM-2","itemData":{"author":[{"dropping-particle":"","family":"King","given":"Albert S","non-dropping-particle":"","parse-names":false,"suffix":""}],"container-title":"Journal of Marketing","id":"ITEM-2","issue":"3","issued":{"date-parts":[["1972"]]},"page":"55-58","title":"Pupil size, eye direction, and message appeal: Some preliminary findings","type":"article-journal","volume":"36"},"uris":["http://www.mendeley.com/documents/?uuid=caee3dc3-7f82-4633-91b8-824531b5304f"]}],"mendeley":{"formattedCitation":"(Blackwell et al., 1970; King, 1972)","plainTextFormattedCitation":"(Blackwell et al., 1970; King, 1972)","previouslyFormattedCitation":"(Blackwell et al., 1970; King, 1972)"},"properties":{"noteIndex":0},"schema":"https://github.com/citation-style-language/schema/raw/master/csl-citation.json"}</w:instrText>
      </w:r>
      <w:r w:rsidR="00CA125B">
        <w:rPr>
          <w:rFonts w:ascii="Times New Roman" w:hAnsi="Times New Roman" w:cs="Times New Roman"/>
          <w:color w:val="4472C4"/>
          <w:sz w:val="23"/>
          <w:szCs w:val="23"/>
        </w:rPr>
        <w:fldChar w:fldCharType="separate"/>
      </w:r>
      <w:r w:rsidR="00CA125B" w:rsidRPr="00CA125B">
        <w:rPr>
          <w:rFonts w:ascii="Times New Roman" w:hAnsi="Times New Roman" w:cs="Times New Roman"/>
          <w:noProof/>
          <w:color w:val="4472C4"/>
          <w:sz w:val="23"/>
          <w:szCs w:val="23"/>
        </w:rPr>
        <w:t>(Blackwell et al., 1970; King, 1972)</w:t>
      </w:r>
      <w:r w:rsidR="00CA125B">
        <w:rPr>
          <w:rFonts w:ascii="Times New Roman" w:hAnsi="Times New Roman" w:cs="Times New Roman"/>
          <w:color w:val="4472C4"/>
          <w:sz w:val="23"/>
          <w:szCs w:val="23"/>
        </w:rPr>
        <w:fldChar w:fldCharType="end"/>
      </w:r>
      <w:r w:rsidR="006B152D" w:rsidRPr="00011601">
        <w:rPr>
          <w:rFonts w:ascii="Times New Roman" w:hAnsi="Times New Roman" w:cs="Times New Roman"/>
          <w:color w:val="4472C4"/>
          <w:sz w:val="23"/>
          <w:szCs w:val="23"/>
        </w:rPr>
        <w:t>. This may be due to a lack of an easily applicable measurement paradigm, which the present research sought to develop and test.</w:t>
      </w:r>
    </w:p>
    <w:p w14:paraId="1EBC108F" w14:textId="438C41EE" w:rsidR="005D50BF" w:rsidRDefault="006B152D" w:rsidP="006E55F0">
      <w:pPr>
        <w:spacing w:after="160" w:line="235" w:lineRule="atLeast"/>
        <w:rPr>
          <w:rFonts w:eastAsia="Times New Roman"/>
          <w:color w:val="000000" w:themeColor="text1"/>
          <w:lang w:val="en-CA"/>
        </w:rPr>
      </w:pPr>
      <w:r w:rsidRPr="00011601">
        <w:rPr>
          <w:rFonts w:ascii="Times New Roman" w:hAnsi="Times New Roman" w:cs="Times New Roman"/>
          <w:color w:val="4472C4"/>
          <w:sz w:val="23"/>
          <w:szCs w:val="23"/>
        </w:rPr>
        <w:t>Prior to application of this paradigm in applied marketing research, it would be useful to measure both self-reported brand familiarity</w:t>
      </w:r>
      <w:r w:rsidR="00256D38" w:rsidRPr="00011601">
        <w:rPr>
          <w:rFonts w:ascii="Times New Roman" w:hAnsi="Times New Roman" w:cs="Times New Roman"/>
          <w:color w:val="4472C4"/>
          <w:sz w:val="23"/>
          <w:szCs w:val="23"/>
        </w:rPr>
        <w:t xml:space="preserve">, single-trial </w:t>
      </w:r>
      <w:proofErr w:type="spellStart"/>
      <w:r w:rsidR="00011601" w:rsidRPr="00011601">
        <w:rPr>
          <w:rFonts w:ascii="Times New Roman" w:hAnsi="Times New Roman" w:cs="Times New Roman"/>
          <w:color w:val="4472C4"/>
          <w:sz w:val="23"/>
          <w:szCs w:val="23"/>
        </w:rPr>
        <w:t>behavioral</w:t>
      </w:r>
      <w:proofErr w:type="spellEnd"/>
      <w:r w:rsidRPr="00011601">
        <w:rPr>
          <w:rFonts w:ascii="Times New Roman" w:hAnsi="Times New Roman" w:cs="Times New Roman"/>
          <w:color w:val="4472C4"/>
          <w:sz w:val="23"/>
          <w:szCs w:val="23"/>
        </w:rPr>
        <w:t xml:space="preserve"> and pupillary responses to unfamiliar and familiar brands at the individual consumer level to demonstrate that pupil response successfully dissociates unfamiliar and familiar brands at the individual consumer and trial level. This approach would allow for the calculation of area under the curve</w:t>
      </w:r>
      <w:r w:rsidR="003923D4">
        <w:rPr>
          <w:rFonts w:ascii="Times New Roman" w:hAnsi="Times New Roman" w:cs="Times New Roman"/>
          <w:color w:val="4472C4"/>
          <w:sz w:val="23"/>
          <w:szCs w:val="23"/>
        </w:rPr>
        <w:t xml:space="preserve"> </w:t>
      </w:r>
      <w:r w:rsidRPr="00011601">
        <w:rPr>
          <w:rFonts w:ascii="Times New Roman" w:hAnsi="Times New Roman" w:cs="Times New Roman"/>
          <w:color w:val="4472C4"/>
          <w:sz w:val="23"/>
          <w:szCs w:val="23"/>
        </w:rPr>
        <w:t>measures to more clearly establish the sensitivity and specificity of pupillary response as a measure of brand familiarity</w:t>
      </w:r>
      <w:r w:rsidRPr="006E55F0">
        <w:rPr>
          <w:rFonts w:ascii="Times New Roman" w:hAnsi="Times New Roman" w:cs="Times New Roman"/>
          <w:color w:val="4472C4"/>
          <w:sz w:val="23"/>
          <w:szCs w:val="23"/>
        </w:rPr>
        <w:t>.</w:t>
      </w:r>
      <w:r w:rsidR="00011601" w:rsidRPr="006E55F0">
        <w:rPr>
          <w:rFonts w:ascii="Times New Roman" w:hAnsi="Times New Roman" w:cs="Times New Roman"/>
          <w:color w:val="4472C4"/>
          <w:sz w:val="23"/>
          <w:szCs w:val="23"/>
        </w:rPr>
        <w:t xml:space="preserve"> In addition, a company may also</w:t>
      </w:r>
      <w:r w:rsidRPr="006E55F0">
        <w:rPr>
          <w:rFonts w:ascii="Times New Roman" w:hAnsi="Times New Roman" w:cs="Times New Roman"/>
          <w:color w:val="4472C4"/>
          <w:sz w:val="23"/>
          <w:szCs w:val="23"/>
        </w:rPr>
        <w:t xml:space="preserve"> </w:t>
      </w:r>
      <w:r w:rsidR="00011601" w:rsidRPr="006E55F0">
        <w:rPr>
          <w:rFonts w:ascii="Times New Roman" w:hAnsi="Times New Roman" w:cs="Times New Roman"/>
          <w:color w:val="4472C4"/>
          <w:sz w:val="23"/>
          <w:szCs w:val="23"/>
        </w:rPr>
        <w:t>use a generally familiar product of the brand as a baseline for familiar stimuli.</w:t>
      </w:r>
      <w:r w:rsidR="00011601" w:rsidRPr="00011601">
        <w:rPr>
          <w:rFonts w:ascii="Times New Roman" w:hAnsi="Times New Roman" w:cs="Times New Roman"/>
          <w:color w:val="4472C4"/>
          <w:sz w:val="23"/>
          <w:szCs w:val="23"/>
        </w:rPr>
        <w:t xml:space="preserve"> By applying the described approach, s</w:t>
      </w:r>
      <w:r w:rsidRPr="00011601">
        <w:rPr>
          <w:rFonts w:ascii="Times New Roman" w:hAnsi="Times New Roman" w:cs="Times New Roman"/>
          <w:color w:val="4472C4"/>
          <w:sz w:val="23"/>
          <w:szCs w:val="23"/>
        </w:rPr>
        <w:t>ubsequent studies could then rely on pupillometry to assess brand familiarity. The value of employing pupillary measures in applied marketing research lies in the increasing accessibility and affordability of eye-trackers, and technological developments (e.g., of remote eye-trackers). Increasing ease of eye-tracker use, along with the potential reduction of study duration and participant fatigue due to reduction of self-report measures administered in testing sessions that also involve eye-tracking, enhances the appeal of pupillometry increasingly in applied research</w:t>
      </w:r>
      <w:r w:rsidRPr="005D50BF">
        <w:rPr>
          <w:color w:val="4472C4"/>
        </w:rPr>
        <w:t>.</w:t>
      </w:r>
      <w:r w:rsidR="005D50BF" w:rsidRPr="005D50BF">
        <w:rPr>
          <w:color w:val="4472C4"/>
        </w:rPr>
        <w:t>”</w:t>
      </w:r>
      <w:r w:rsidR="005D50BF">
        <w:rPr>
          <w:rFonts w:eastAsia="Times New Roman"/>
          <w:color w:val="000000" w:themeColor="text1"/>
          <w:lang w:val="en-CA"/>
        </w:rPr>
        <w:br w:type="page"/>
      </w:r>
    </w:p>
    <w:p w14:paraId="60321814" w14:textId="1DE2BEBD" w:rsidR="00C44DEF" w:rsidRPr="004A1BC4" w:rsidRDefault="00624DAB" w:rsidP="00624DAB">
      <w:pPr>
        <w:spacing w:before="100" w:beforeAutospacing="1" w:after="100" w:afterAutospacing="1" w:line="240" w:lineRule="auto"/>
        <w:rPr>
          <w:rFonts w:eastAsia="Times New Roman"/>
          <w:color w:val="000000" w:themeColor="text1"/>
          <w:lang w:val="en-CA"/>
        </w:rPr>
      </w:pPr>
      <w:r w:rsidRPr="004A1BC4">
        <w:rPr>
          <w:rFonts w:eastAsia="Times New Roman"/>
          <w:color w:val="000000" w:themeColor="text1"/>
          <w:lang w:val="en-CA"/>
        </w:rPr>
        <w:lastRenderedPageBreak/>
        <w:t>Major point 2.</w:t>
      </w:r>
      <w:r w:rsidRPr="004A1BC4">
        <w:rPr>
          <w:rFonts w:eastAsia="Times New Roman"/>
          <w:color w:val="000000" w:themeColor="text1"/>
          <w:lang w:val="en-CA"/>
        </w:rPr>
        <w:br/>
      </w:r>
      <w:r w:rsidRPr="00417F46">
        <w:rPr>
          <w:rFonts w:eastAsia="Times New Roman"/>
          <w:color w:val="000000" w:themeColor="text1"/>
          <w:lang w:val="en-CA"/>
        </w:rPr>
        <w:t xml:space="preserve">Currently the authors frame their paper mostly on the proposedly innovative aspect of their procedure, namely using a scrambled baseline image presentation before showing the target image. The idea is that pupil size already changes in response to the colors and luminance levels of the baseline image (see </w:t>
      </w:r>
      <w:proofErr w:type="spellStart"/>
      <w:r w:rsidRPr="00417F46">
        <w:rPr>
          <w:rFonts w:eastAsia="Times New Roman"/>
          <w:color w:val="000000" w:themeColor="text1"/>
          <w:lang w:val="en-CA"/>
        </w:rPr>
        <w:t>Gamlin</w:t>
      </w:r>
      <w:proofErr w:type="spellEnd"/>
      <w:r w:rsidRPr="00417F46">
        <w:rPr>
          <w:rFonts w:eastAsia="Times New Roman"/>
          <w:color w:val="000000" w:themeColor="text1"/>
          <w:lang w:val="en-CA"/>
        </w:rPr>
        <w:t xml:space="preserve"> et al., 1998, for pupil responses to colors and other features). When the target image appears thereafter, the pupil will only respond to the familiarity of the object, not to the change in feature content, which is here not of interest and adds unwanted variance to the pupil response and may potentially cover up the effect of familiarity. While I understand the argumentation, I see two problems with how this issue was addressed and “sold” to the readers. First, the scrambled images do, to some degree, but not fully control for luminance and other image features such as spatial frequency (</w:t>
      </w:r>
      <w:proofErr w:type="spellStart"/>
      <w:r w:rsidRPr="00417F46">
        <w:rPr>
          <w:rFonts w:eastAsia="Times New Roman"/>
          <w:color w:val="000000" w:themeColor="text1"/>
          <w:lang w:val="en-CA"/>
        </w:rPr>
        <w:t>Weiskrantz</w:t>
      </w:r>
      <w:proofErr w:type="spellEnd"/>
      <w:r w:rsidRPr="00417F46">
        <w:rPr>
          <w:rFonts w:eastAsia="Times New Roman"/>
          <w:color w:val="000000" w:themeColor="text1"/>
          <w:lang w:val="en-CA"/>
        </w:rPr>
        <w:t xml:space="preserve"> et al., 1998). For instance, brightness perception and its effects on pupil size highly depends on which regions of an image are gazed at (see </w:t>
      </w:r>
      <w:proofErr w:type="spellStart"/>
      <w:r w:rsidRPr="00417F46">
        <w:rPr>
          <w:rFonts w:eastAsia="Times New Roman"/>
          <w:color w:val="000000" w:themeColor="text1"/>
          <w:lang w:val="en-CA"/>
        </w:rPr>
        <w:t>Derksen</w:t>
      </w:r>
      <w:proofErr w:type="spellEnd"/>
      <w:r w:rsidRPr="00417F46">
        <w:rPr>
          <w:rFonts w:eastAsia="Times New Roman"/>
          <w:color w:val="000000" w:themeColor="text1"/>
          <w:lang w:val="en-CA"/>
        </w:rPr>
        <w:t xml:space="preserve"> et al., 2018, for subtle effects of brightness distributions across images). While the mean luminance (all pixels) of the scrambled baseline image may be equal to the luminance of the target image, the bright image borders are possibly less often fixated or covertly attended after the image is shown, still affecting the early pupil constriction and following dilation.</w:t>
      </w:r>
      <w:r w:rsidRPr="004A1BC4">
        <w:rPr>
          <w:rFonts w:eastAsia="Times New Roman"/>
          <w:color w:val="000000" w:themeColor="text1"/>
          <w:lang w:val="en-CA"/>
        </w:rPr>
        <w:t xml:space="preserve"> </w:t>
      </w:r>
    </w:p>
    <w:p w14:paraId="12BF25E3" w14:textId="10EAFA4E" w:rsidR="00607FD5" w:rsidRPr="004A1BC4" w:rsidRDefault="007F03CB" w:rsidP="00624DAB">
      <w:pPr>
        <w:spacing w:before="100" w:beforeAutospacing="1" w:after="100" w:afterAutospacing="1" w:line="240" w:lineRule="auto"/>
        <w:rPr>
          <w:color w:val="4472C4"/>
        </w:rPr>
      </w:pPr>
      <w:r w:rsidRPr="004A1BC4">
        <w:rPr>
          <w:b/>
          <w:color w:val="4472C4"/>
        </w:rPr>
        <w:t>Paradigm</w:t>
      </w:r>
      <w:r w:rsidR="006E55F0">
        <w:rPr>
          <w:b/>
          <w:color w:val="4472C4"/>
        </w:rPr>
        <w:t>.</w:t>
      </w:r>
      <w:r w:rsidRPr="004A1BC4">
        <w:rPr>
          <w:color w:val="4472C4"/>
        </w:rPr>
        <w:t xml:space="preserve"> </w:t>
      </w:r>
      <w:r w:rsidR="00393112" w:rsidRPr="004A1BC4">
        <w:rPr>
          <w:color w:val="4472C4"/>
        </w:rPr>
        <w:t xml:space="preserve">Thank you for pointing us to the paper by </w:t>
      </w:r>
      <w:proofErr w:type="spellStart"/>
      <w:r w:rsidR="00393112" w:rsidRPr="004A1BC4">
        <w:rPr>
          <w:b/>
          <w:color w:val="4472C4"/>
        </w:rPr>
        <w:t>Gamlin</w:t>
      </w:r>
      <w:proofErr w:type="spellEnd"/>
      <w:r w:rsidR="00393112" w:rsidRPr="004A1BC4">
        <w:rPr>
          <w:b/>
          <w:color w:val="4472C4"/>
        </w:rPr>
        <w:t xml:space="preserve"> et al. (1998)</w:t>
      </w:r>
      <w:r w:rsidR="00393112" w:rsidRPr="004A1BC4">
        <w:rPr>
          <w:color w:val="4472C4"/>
        </w:rPr>
        <w:t xml:space="preserve"> who indeed used a similar idea for their average luminance manipulation. Nevertheless, we see the following differences between theirs and our approach</w:t>
      </w:r>
      <w:r w:rsidR="00A51001" w:rsidRPr="004A1BC4">
        <w:rPr>
          <w:color w:val="4472C4"/>
        </w:rPr>
        <w:t>. While these authors also used pixel</w:t>
      </w:r>
      <w:r w:rsidR="003923D4">
        <w:rPr>
          <w:color w:val="4472C4"/>
        </w:rPr>
        <w:t>-</w:t>
      </w:r>
      <w:r w:rsidR="00A51001" w:rsidRPr="004A1BC4">
        <w:rPr>
          <w:color w:val="4472C4"/>
        </w:rPr>
        <w:t xml:space="preserve">scrambled disks, their colour manipulation is overlaid over the entire scrambled disk and not included in the scrambled mask. Further crucial differences are that </w:t>
      </w:r>
      <w:proofErr w:type="spellStart"/>
      <w:r w:rsidR="00A51001" w:rsidRPr="004A1BC4">
        <w:rPr>
          <w:color w:val="4472C4"/>
        </w:rPr>
        <w:t>Gamlin’s</w:t>
      </w:r>
      <w:proofErr w:type="spellEnd"/>
      <w:r w:rsidR="00A51001" w:rsidRPr="004A1BC4">
        <w:rPr>
          <w:color w:val="4472C4"/>
        </w:rPr>
        <w:t xml:space="preserve"> study was conducted with monkeys, and not humans, and did not use a scrambled backward mask in the </w:t>
      </w:r>
      <w:proofErr w:type="spellStart"/>
      <w:r w:rsidR="00A51001" w:rsidRPr="004A1BC4">
        <w:rPr>
          <w:color w:val="4472C4"/>
        </w:rPr>
        <w:t>later</w:t>
      </w:r>
      <w:proofErr w:type="spellEnd"/>
      <w:r w:rsidR="00A51001" w:rsidRPr="004A1BC4">
        <w:rPr>
          <w:color w:val="4472C4"/>
        </w:rPr>
        <w:t xml:space="preserve"> half of the experimental trial. Although we acknowledge that the general idea of a scrambled mask has been used before, the use of a colourful pixel-scrambled mask in humans and in its applied nature remains a novel aspect of the presented paradigm. </w:t>
      </w:r>
    </w:p>
    <w:p w14:paraId="1309BC56" w14:textId="564064D8" w:rsidR="00A51001" w:rsidRPr="004A1BC4" w:rsidRDefault="00A51001" w:rsidP="00262E51">
      <w:pPr>
        <w:spacing w:before="100" w:beforeAutospacing="1" w:after="100" w:afterAutospacing="1" w:line="240" w:lineRule="auto"/>
        <w:rPr>
          <w:color w:val="4472C4"/>
        </w:rPr>
      </w:pPr>
      <w:r w:rsidRPr="004A1BC4">
        <w:rPr>
          <w:b/>
          <w:color w:val="4472C4"/>
        </w:rPr>
        <w:t>ACTION:</w:t>
      </w:r>
      <w:r w:rsidRPr="004A1BC4">
        <w:rPr>
          <w:color w:val="4472C4"/>
        </w:rPr>
        <w:t xml:space="preserve"> </w:t>
      </w:r>
      <w:r w:rsidR="00840F78" w:rsidRPr="004A1BC4">
        <w:rPr>
          <w:color w:val="4472C4"/>
        </w:rPr>
        <w:t>In an effort to do better justice to earlier work using similar ideas for baseline manipulations of average image statistics, we clarified</w:t>
      </w:r>
      <w:r w:rsidR="007F03CB" w:rsidRPr="004A1BC4">
        <w:rPr>
          <w:color w:val="4472C4"/>
        </w:rPr>
        <w:t xml:space="preserve"> the similarities and differences between previous and the present paradigm better and toned down our claims </w:t>
      </w:r>
      <w:r w:rsidR="00F537CF">
        <w:rPr>
          <w:color w:val="4472C4"/>
        </w:rPr>
        <w:t xml:space="preserve">throughout the manuscript </w:t>
      </w:r>
      <w:r w:rsidR="007F03CB" w:rsidRPr="004A1BC4">
        <w:rPr>
          <w:color w:val="4472C4"/>
        </w:rPr>
        <w:t xml:space="preserve">as suggested. Specifically, </w:t>
      </w:r>
      <w:r w:rsidR="00F537CF">
        <w:rPr>
          <w:color w:val="4472C4"/>
        </w:rPr>
        <w:t>we avoid language, such as novel, innovative or the like now. W</w:t>
      </w:r>
      <w:r w:rsidRPr="004A1BC4">
        <w:rPr>
          <w:color w:val="4472C4"/>
        </w:rPr>
        <w:t xml:space="preserve">e have amended sentences about our paradigm and added a couple of clarification sentences to the </w:t>
      </w:r>
      <w:r w:rsidR="00F537CF">
        <w:rPr>
          <w:color w:val="4472C4"/>
        </w:rPr>
        <w:t xml:space="preserve">Materials and </w:t>
      </w:r>
      <w:r w:rsidRPr="004A1BC4">
        <w:rPr>
          <w:color w:val="4472C4"/>
        </w:rPr>
        <w:t>Method</w:t>
      </w:r>
      <w:r w:rsidR="00F537CF">
        <w:rPr>
          <w:color w:val="4472C4"/>
        </w:rPr>
        <w:t>s</w:t>
      </w:r>
      <w:r w:rsidRPr="004A1BC4">
        <w:rPr>
          <w:color w:val="4472C4"/>
        </w:rPr>
        <w:t xml:space="preserve"> section</w:t>
      </w:r>
      <w:r w:rsidR="00840F78" w:rsidRPr="004A1BC4">
        <w:rPr>
          <w:color w:val="4472C4"/>
        </w:rPr>
        <w:t xml:space="preserve"> as well as the </w:t>
      </w:r>
      <w:r w:rsidR="00F537CF">
        <w:rPr>
          <w:color w:val="4472C4"/>
        </w:rPr>
        <w:t>D</w:t>
      </w:r>
      <w:r w:rsidR="00840F78" w:rsidRPr="004A1BC4">
        <w:rPr>
          <w:color w:val="4472C4"/>
        </w:rPr>
        <w:t>iscussion</w:t>
      </w:r>
      <w:r w:rsidR="007F03CB" w:rsidRPr="004A1BC4">
        <w:rPr>
          <w:color w:val="4472C4"/>
        </w:rPr>
        <w:t xml:space="preserve"> </w:t>
      </w:r>
      <w:r w:rsidR="00F537CF">
        <w:rPr>
          <w:color w:val="4472C4"/>
        </w:rPr>
        <w:t>of</w:t>
      </w:r>
      <w:r w:rsidR="007F03CB" w:rsidRPr="004A1BC4">
        <w:rPr>
          <w:color w:val="4472C4"/>
        </w:rPr>
        <w:t xml:space="preserve"> the revised version of the manuscript</w:t>
      </w:r>
      <w:r w:rsidR="00886353">
        <w:rPr>
          <w:color w:val="4472C4"/>
        </w:rPr>
        <w:t xml:space="preserve"> </w:t>
      </w:r>
      <w:r w:rsidR="00C843B6">
        <w:rPr>
          <w:color w:val="4472C4"/>
        </w:rPr>
        <w:t>(e.g</w:t>
      </w:r>
      <w:r w:rsidR="00C843B6" w:rsidRPr="008B28E6">
        <w:rPr>
          <w:color w:val="4472C4"/>
        </w:rPr>
        <w:t>., lines 22, 97-100, 104 &amp; 7</w:t>
      </w:r>
      <w:r w:rsidR="00C843B6">
        <w:rPr>
          <w:color w:val="4472C4"/>
        </w:rPr>
        <w:t>4</w:t>
      </w:r>
      <w:r w:rsidR="00C843B6" w:rsidRPr="008B28E6">
        <w:rPr>
          <w:color w:val="4472C4"/>
        </w:rPr>
        <w:t>7).</w:t>
      </w:r>
      <w:r w:rsidR="00C843B6">
        <w:rPr>
          <w:color w:val="4472C4"/>
        </w:rPr>
        <w:t xml:space="preserve"> </w:t>
      </w:r>
      <w:r w:rsidR="00F537CF">
        <w:rPr>
          <w:color w:val="4472C4"/>
        </w:rPr>
        <w:t xml:space="preserve">Nevertheless, </w:t>
      </w:r>
      <w:r w:rsidR="00886353">
        <w:rPr>
          <w:color w:val="4472C4"/>
        </w:rPr>
        <w:t xml:space="preserve">we argue that </w:t>
      </w:r>
      <w:r w:rsidR="00F537CF" w:rsidRPr="004A1BC4">
        <w:rPr>
          <w:color w:val="4472C4"/>
        </w:rPr>
        <w:t>the presented paradigm is novel with respect to the scrambling of a coloured image and its image content and applied context.</w:t>
      </w:r>
    </w:p>
    <w:p w14:paraId="4E5CAAB3" w14:textId="77777777" w:rsidR="00EC5CFD" w:rsidRDefault="00F63B58" w:rsidP="00624DAB">
      <w:pPr>
        <w:spacing w:before="100" w:beforeAutospacing="1" w:after="100" w:afterAutospacing="1" w:line="240" w:lineRule="auto"/>
        <w:rPr>
          <w:color w:val="4472C4"/>
        </w:rPr>
      </w:pPr>
      <w:r w:rsidRPr="004A1BC4">
        <w:rPr>
          <w:b/>
          <w:color w:val="4472C4"/>
        </w:rPr>
        <w:t>Pupil s</w:t>
      </w:r>
      <w:r w:rsidR="00A51001" w:rsidRPr="004A1BC4">
        <w:rPr>
          <w:b/>
          <w:color w:val="4472C4"/>
        </w:rPr>
        <w:t xml:space="preserve">ize driven by location </w:t>
      </w:r>
      <w:r w:rsidR="00840F78" w:rsidRPr="004A1BC4">
        <w:rPr>
          <w:b/>
          <w:color w:val="4472C4"/>
        </w:rPr>
        <w:t xml:space="preserve">of gaze </w:t>
      </w:r>
      <w:r w:rsidR="00A51001" w:rsidRPr="004A1BC4">
        <w:rPr>
          <w:b/>
          <w:color w:val="4472C4"/>
        </w:rPr>
        <w:t>(</w:t>
      </w:r>
      <w:proofErr w:type="spellStart"/>
      <w:r w:rsidR="00A51001" w:rsidRPr="004A1BC4">
        <w:rPr>
          <w:b/>
          <w:color w:val="4472C4"/>
        </w:rPr>
        <w:t>Derksen</w:t>
      </w:r>
      <w:proofErr w:type="spellEnd"/>
      <w:r w:rsidR="00A51001" w:rsidRPr="004A1BC4">
        <w:rPr>
          <w:b/>
          <w:color w:val="4472C4"/>
        </w:rPr>
        <w:t xml:space="preserve"> et al., 2018)</w:t>
      </w:r>
      <w:r w:rsidR="006E55F0">
        <w:rPr>
          <w:b/>
          <w:color w:val="4472C4"/>
        </w:rPr>
        <w:t>.</w:t>
      </w:r>
      <w:r w:rsidR="00A51001" w:rsidRPr="004A1BC4">
        <w:rPr>
          <w:color w:val="4472C4"/>
        </w:rPr>
        <w:t xml:space="preserve"> </w:t>
      </w:r>
      <w:r w:rsidR="007754BC" w:rsidRPr="004A1BC4">
        <w:rPr>
          <w:color w:val="4472C4"/>
        </w:rPr>
        <w:t xml:space="preserve">The advantage of the presented pixel-scrambled image mask is that </w:t>
      </w:r>
      <w:r w:rsidR="009A131F" w:rsidRPr="004A1BC4">
        <w:rPr>
          <w:color w:val="4472C4"/>
        </w:rPr>
        <w:t xml:space="preserve">the spatial adjacency of pixels was fully randomized whereby </w:t>
      </w:r>
      <w:r w:rsidR="009A7E78">
        <w:rPr>
          <w:color w:val="4472C4"/>
        </w:rPr>
        <w:t xml:space="preserve">each </w:t>
      </w:r>
      <w:r w:rsidR="009A131F" w:rsidRPr="004A1BC4">
        <w:rPr>
          <w:color w:val="4472C4"/>
        </w:rPr>
        <w:t xml:space="preserve">location of the baseline mask included a mix of pixels of different </w:t>
      </w:r>
      <w:r w:rsidR="009A7E78">
        <w:rPr>
          <w:color w:val="4472C4"/>
        </w:rPr>
        <w:t xml:space="preserve">colours and </w:t>
      </w:r>
      <w:r w:rsidR="009A131F" w:rsidRPr="004A1BC4">
        <w:rPr>
          <w:color w:val="4472C4"/>
        </w:rPr>
        <w:t>luminance</w:t>
      </w:r>
      <w:r w:rsidR="009A7E78">
        <w:rPr>
          <w:color w:val="4472C4"/>
        </w:rPr>
        <w:t xml:space="preserve"> from the</w:t>
      </w:r>
      <w:r w:rsidR="009A131F" w:rsidRPr="004A1BC4">
        <w:rPr>
          <w:color w:val="4472C4"/>
        </w:rPr>
        <w:t xml:space="preserve"> intact image. It follows that the location of the baseline that the observer gazed at should have not resulted in any </w:t>
      </w:r>
      <w:r w:rsidR="009A7E78">
        <w:rPr>
          <w:color w:val="4472C4"/>
        </w:rPr>
        <w:t xml:space="preserve">location specific </w:t>
      </w:r>
      <w:r w:rsidR="009A131F" w:rsidRPr="004A1BC4">
        <w:rPr>
          <w:color w:val="4472C4"/>
        </w:rPr>
        <w:t xml:space="preserve">pupil effects. In line with the reviewer’s reasoning, </w:t>
      </w:r>
      <w:r w:rsidR="009A7E78">
        <w:rPr>
          <w:color w:val="4472C4"/>
        </w:rPr>
        <w:t xml:space="preserve">however, </w:t>
      </w:r>
      <w:r w:rsidR="009A131F" w:rsidRPr="004A1BC4">
        <w:rPr>
          <w:color w:val="4472C4"/>
        </w:rPr>
        <w:t xml:space="preserve">it is conceivable that the initial pupil constriction seen around 500 </w:t>
      </w:r>
      <w:proofErr w:type="spellStart"/>
      <w:r w:rsidR="009A131F" w:rsidRPr="004A1BC4">
        <w:rPr>
          <w:color w:val="4472C4"/>
        </w:rPr>
        <w:t>ms</w:t>
      </w:r>
      <w:proofErr w:type="spellEnd"/>
      <w:r w:rsidR="009A131F" w:rsidRPr="004A1BC4">
        <w:rPr>
          <w:color w:val="4472C4"/>
        </w:rPr>
        <w:t xml:space="preserve"> after the onset of the intact image, is a consequence of overt or covert attention to the now larger coherent </w:t>
      </w:r>
      <w:r w:rsidR="009A7E78" w:rsidRPr="004A1BC4">
        <w:rPr>
          <w:color w:val="4472C4"/>
        </w:rPr>
        <w:t xml:space="preserve">brighter </w:t>
      </w:r>
      <w:r w:rsidR="009A131F" w:rsidRPr="004A1BC4">
        <w:rPr>
          <w:color w:val="4472C4"/>
        </w:rPr>
        <w:t xml:space="preserve">areas </w:t>
      </w:r>
      <w:r w:rsidR="009A7E78">
        <w:rPr>
          <w:color w:val="4472C4"/>
        </w:rPr>
        <w:t xml:space="preserve">(e.g., </w:t>
      </w:r>
      <w:r w:rsidR="009A131F" w:rsidRPr="004A1BC4">
        <w:rPr>
          <w:color w:val="4472C4"/>
        </w:rPr>
        <w:t>whitespace around the product</w:t>
      </w:r>
      <w:r w:rsidR="009A7E78">
        <w:rPr>
          <w:color w:val="4472C4"/>
        </w:rPr>
        <w:t>)</w:t>
      </w:r>
      <w:r w:rsidR="009A131F" w:rsidRPr="004A1BC4">
        <w:rPr>
          <w:color w:val="4472C4"/>
        </w:rPr>
        <w:t>. If the observer moves their eyes to the darker product just after</w:t>
      </w:r>
      <w:r w:rsidR="00901924" w:rsidRPr="004A1BC4">
        <w:rPr>
          <w:color w:val="4472C4"/>
        </w:rPr>
        <w:t>,</w:t>
      </w:r>
      <w:r w:rsidR="009A131F" w:rsidRPr="004A1BC4">
        <w:rPr>
          <w:color w:val="4472C4"/>
        </w:rPr>
        <w:t xml:space="preserve"> a pupil dilation should follow, which is the case </w:t>
      </w:r>
      <w:r w:rsidR="00901924" w:rsidRPr="004A1BC4">
        <w:rPr>
          <w:color w:val="4472C4"/>
        </w:rPr>
        <w:t xml:space="preserve">in both familiarity conditions </w:t>
      </w:r>
      <w:r w:rsidR="009A131F" w:rsidRPr="004A1BC4">
        <w:rPr>
          <w:color w:val="4472C4"/>
        </w:rPr>
        <w:t xml:space="preserve">starting around </w:t>
      </w:r>
      <w:r w:rsidR="00901924" w:rsidRPr="004A1BC4">
        <w:rPr>
          <w:color w:val="4472C4"/>
        </w:rPr>
        <w:t>500</w:t>
      </w:r>
      <w:r w:rsidR="009A131F" w:rsidRPr="004A1BC4">
        <w:rPr>
          <w:color w:val="4472C4"/>
        </w:rPr>
        <w:t xml:space="preserve"> </w:t>
      </w:r>
      <w:proofErr w:type="spellStart"/>
      <w:r w:rsidR="009A131F" w:rsidRPr="004A1BC4">
        <w:rPr>
          <w:color w:val="4472C4"/>
        </w:rPr>
        <w:t>ms</w:t>
      </w:r>
      <w:proofErr w:type="spellEnd"/>
      <w:r w:rsidR="009A131F" w:rsidRPr="004A1BC4">
        <w:rPr>
          <w:color w:val="4472C4"/>
        </w:rPr>
        <w:t xml:space="preserve"> post image onset. Following the same logic, and </w:t>
      </w:r>
      <w:r w:rsidR="00EC5CFD">
        <w:rPr>
          <w:color w:val="4472C4"/>
        </w:rPr>
        <w:t>assuming</w:t>
      </w:r>
      <w:r w:rsidR="009A131F" w:rsidRPr="004A1BC4">
        <w:rPr>
          <w:color w:val="4472C4"/>
        </w:rPr>
        <w:t xml:space="preserve"> the local change in brightness would drive </w:t>
      </w:r>
      <w:r w:rsidR="00EC5CFD">
        <w:rPr>
          <w:color w:val="4472C4"/>
        </w:rPr>
        <w:t>the observed</w:t>
      </w:r>
      <w:r w:rsidR="009A131F" w:rsidRPr="004A1BC4">
        <w:rPr>
          <w:color w:val="4472C4"/>
        </w:rPr>
        <w:t xml:space="preserve"> effect</w:t>
      </w:r>
      <w:r w:rsidR="00EC5CFD">
        <w:rPr>
          <w:color w:val="4472C4"/>
        </w:rPr>
        <w:t>s</w:t>
      </w:r>
      <w:r w:rsidR="009A131F" w:rsidRPr="004A1BC4">
        <w:rPr>
          <w:color w:val="4472C4"/>
        </w:rPr>
        <w:t xml:space="preserve">, </w:t>
      </w:r>
      <w:r w:rsidR="00901924" w:rsidRPr="004A1BC4">
        <w:rPr>
          <w:color w:val="4472C4"/>
        </w:rPr>
        <w:t xml:space="preserve">neither </w:t>
      </w:r>
      <w:r w:rsidR="009A131F" w:rsidRPr="004A1BC4">
        <w:rPr>
          <w:color w:val="4472C4"/>
        </w:rPr>
        <w:t xml:space="preserve">the apparent pupil dilation would </w:t>
      </w:r>
      <w:r w:rsidR="00EC5CFD">
        <w:rPr>
          <w:color w:val="4472C4"/>
        </w:rPr>
        <w:t>continue to increase</w:t>
      </w:r>
      <w:r w:rsidR="009A131F" w:rsidRPr="004A1BC4">
        <w:rPr>
          <w:color w:val="4472C4"/>
        </w:rPr>
        <w:t xml:space="preserve"> </w:t>
      </w:r>
      <w:r w:rsidR="00901924" w:rsidRPr="004A1BC4">
        <w:rPr>
          <w:color w:val="4472C4"/>
        </w:rPr>
        <w:t>steadil</w:t>
      </w:r>
      <w:r w:rsidR="00EC5CFD">
        <w:rPr>
          <w:color w:val="4472C4"/>
        </w:rPr>
        <w:t>y</w:t>
      </w:r>
      <w:r w:rsidR="00901924" w:rsidRPr="004A1BC4">
        <w:rPr>
          <w:color w:val="4472C4"/>
        </w:rPr>
        <w:t xml:space="preserve"> </w:t>
      </w:r>
      <w:r w:rsidR="009A131F" w:rsidRPr="004A1BC4">
        <w:rPr>
          <w:color w:val="4472C4"/>
        </w:rPr>
        <w:t>until the end of the time frame</w:t>
      </w:r>
      <w:r w:rsidR="00901924" w:rsidRPr="004A1BC4">
        <w:rPr>
          <w:color w:val="4472C4"/>
        </w:rPr>
        <w:t xml:space="preserve"> nor successful single-trial classification based on pupil data alone should </w:t>
      </w:r>
      <w:r w:rsidR="00EC5CFD">
        <w:rPr>
          <w:color w:val="4472C4"/>
        </w:rPr>
        <w:t xml:space="preserve">have </w:t>
      </w:r>
      <w:r w:rsidR="00901924" w:rsidRPr="004A1BC4">
        <w:rPr>
          <w:color w:val="4472C4"/>
        </w:rPr>
        <w:t>be</w:t>
      </w:r>
      <w:r w:rsidR="00EC5CFD">
        <w:rPr>
          <w:color w:val="4472C4"/>
        </w:rPr>
        <w:t>en</w:t>
      </w:r>
      <w:r w:rsidR="00901924" w:rsidRPr="004A1BC4">
        <w:rPr>
          <w:color w:val="4472C4"/>
        </w:rPr>
        <w:t xml:space="preserve"> possible</w:t>
      </w:r>
      <w:r w:rsidR="009A131F" w:rsidRPr="004A1BC4">
        <w:rPr>
          <w:color w:val="4472C4"/>
        </w:rPr>
        <w:t xml:space="preserve">. A plateau or even a </w:t>
      </w:r>
      <w:r w:rsidR="00EC5CFD">
        <w:rPr>
          <w:color w:val="4472C4"/>
        </w:rPr>
        <w:t xml:space="preserve">second </w:t>
      </w:r>
      <w:r w:rsidR="009A131F" w:rsidRPr="004A1BC4">
        <w:rPr>
          <w:color w:val="4472C4"/>
        </w:rPr>
        <w:t xml:space="preserve">decrease </w:t>
      </w:r>
      <w:r w:rsidR="00A51001" w:rsidRPr="004A1BC4">
        <w:rPr>
          <w:color w:val="4472C4"/>
        </w:rPr>
        <w:t xml:space="preserve">in pupil size </w:t>
      </w:r>
      <w:r w:rsidR="009A131F" w:rsidRPr="004A1BC4">
        <w:rPr>
          <w:color w:val="4472C4"/>
        </w:rPr>
        <w:t xml:space="preserve">would be expected if the </w:t>
      </w:r>
      <w:r w:rsidR="00A51001" w:rsidRPr="004A1BC4">
        <w:rPr>
          <w:color w:val="4472C4"/>
        </w:rPr>
        <w:t>observer gazes at brighter parts of the image—even within the product itself—in later time frames of the presentation of the intact image</w:t>
      </w:r>
      <w:r w:rsidR="00B77803">
        <w:rPr>
          <w:color w:val="4472C4"/>
        </w:rPr>
        <w:t>.</w:t>
      </w:r>
      <w:r w:rsidR="00A51001" w:rsidRPr="004A1BC4">
        <w:rPr>
          <w:color w:val="4472C4"/>
        </w:rPr>
        <w:t xml:space="preserve"> </w:t>
      </w:r>
    </w:p>
    <w:p w14:paraId="09F69295" w14:textId="2A584AEA" w:rsidR="00D728EE" w:rsidRPr="00EC5CFD" w:rsidRDefault="001613EE" w:rsidP="00624DAB">
      <w:pPr>
        <w:spacing w:before="100" w:beforeAutospacing="1" w:after="100" w:afterAutospacing="1" w:line="240" w:lineRule="auto"/>
        <w:rPr>
          <w:color w:val="4472C4"/>
        </w:rPr>
      </w:pPr>
      <w:r w:rsidRPr="00EC5CFD">
        <w:rPr>
          <w:color w:val="4472C4"/>
        </w:rPr>
        <w:lastRenderedPageBreak/>
        <w:t xml:space="preserve">With fixation </w:t>
      </w:r>
      <w:r w:rsidR="00EC5CFD" w:rsidRPr="00EC5CFD">
        <w:rPr>
          <w:color w:val="4472C4"/>
        </w:rPr>
        <w:t xml:space="preserve">and saccades </w:t>
      </w:r>
      <w:r w:rsidRPr="00EC5CFD">
        <w:rPr>
          <w:color w:val="4472C4"/>
        </w:rPr>
        <w:t xml:space="preserve">staying central throughout the viewing period, </w:t>
      </w:r>
      <w:r w:rsidR="00B77803" w:rsidRPr="00EC5CFD">
        <w:rPr>
          <w:color w:val="4472C4"/>
        </w:rPr>
        <w:t xml:space="preserve">the bright background </w:t>
      </w:r>
      <w:r w:rsidR="00EC5CFD" w:rsidRPr="00EC5CFD">
        <w:rPr>
          <w:color w:val="4472C4"/>
        </w:rPr>
        <w:t xml:space="preserve">was </w:t>
      </w:r>
      <w:r w:rsidR="00840F78" w:rsidRPr="00EC5CFD">
        <w:rPr>
          <w:color w:val="4472C4"/>
        </w:rPr>
        <w:t>only gaze</w:t>
      </w:r>
      <w:r w:rsidR="00901924" w:rsidRPr="00EC5CFD">
        <w:rPr>
          <w:color w:val="4472C4"/>
        </w:rPr>
        <w:t>d</w:t>
      </w:r>
      <w:r w:rsidR="00840F78" w:rsidRPr="00EC5CFD">
        <w:rPr>
          <w:color w:val="4472C4"/>
        </w:rPr>
        <w:t xml:space="preserve"> at </w:t>
      </w:r>
      <w:r w:rsidR="00EC5CFD" w:rsidRPr="00EC5CFD">
        <w:rPr>
          <w:color w:val="4472C4"/>
        </w:rPr>
        <w:t>occasionally and/or attended covertly</w:t>
      </w:r>
      <w:r w:rsidR="00840F78" w:rsidRPr="00EC5CFD">
        <w:rPr>
          <w:color w:val="4472C4"/>
        </w:rPr>
        <w:t xml:space="preserve"> while the product image was being </w:t>
      </w:r>
      <w:r w:rsidR="00B77803" w:rsidRPr="00EC5CFD">
        <w:rPr>
          <w:color w:val="4472C4"/>
        </w:rPr>
        <w:t xml:space="preserve">centrally </w:t>
      </w:r>
      <w:r w:rsidR="00840F78" w:rsidRPr="00EC5CFD">
        <w:rPr>
          <w:color w:val="4472C4"/>
        </w:rPr>
        <w:t>explored</w:t>
      </w:r>
      <w:r w:rsidR="00D728EE" w:rsidRPr="00EC5CFD">
        <w:rPr>
          <w:color w:val="4472C4"/>
        </w:rPr>
        <w:t xml:space="preserve"> (Figs B2, C2 and D2 below)</w:t>
      </w:r>
      <w:r w:rsidR="00B77803" w:rsidRPr="00EC5CFD">
        <w:rPr>
          <w:color w:val="4472C4"/>
        </w:rPr>
        <w:t xml:space="preserve">. </w:t>
      </w:r>
      <w:r w:rsidR="00EC5CFD" w:rsidRPr="00EC5CFD">
        <w:rPr>
          <w:color w:val="4472C4"/>
        </w:rPr>
        <w:t xml:space="preserve">Given the small number of those saccades and fixations shown in the figures below, </w:t>
      </w:r>
      <w:r w:rsidR="00D728EE" w:rsidRPr="00EC5CFD">
        <w:rPr>
          <w:color w:val="4472C4"/>
        </w:rPr>
        <w:t xml:space="preserve">effects </w:t>
      </w:r>
      <w:r w:rsidR="00EC5CFD" w:rsidRPr="00EC5CFD">
        <w:rPr>
          <w:color w:val="4472C4"/>
        </w:rPr>
        <w:t xml:space="preserve">resulting from these eye movements </w:t>
      </w:r>
      <w:r w:rsidR="00D728EE" w:rsidRPr="00EC5CFD">
        <w:rPr>
          <w:color w:val="4472C4"/>
        </w:rPr>
        <w:t>should average out across trials</w:t>
      </w:r>
      <w:r w:rsidR="00EC5CFD" w:rsidRPr="00EC5CFD">
        <w:rPr>
          <w:color w:val="4472C4"/>
        </w:rPr>
        <w:t xml:space="preserve"> and not confound the presented results.</w:t>
      </w:r>
    </w:p>
    <w:p w14:paraId="5715BC54" w14:textId="58EEA780" w:rsidR="00D728EE" w:rsidRPr="00D85613" w:rsidRDefault="00D728EE" w:rsidP="00D728EE">
      <w:pPr>
        <w:spacing w:before="100" w:beforeAutospacing="1" w:after="100" w:afterAutospacing="1" w:line="240" w:lineRule="auto"/>
        <w:rPr>
          <w:color w:val="4472C4"/>
          <w:lang w:val="en-CA"/>
        </w:rPr>
      </w:pPr>
      <w:r w:rsidRPr="00417F46">
        <w:rPr>
          <w:b/>
          <w:color w:val="4472C4"/>
          <w:lang w:val="en-CA"/>
        </w:rPr>
        <w:t>Fig B2</w:t>
      </w:r>
      <w:r w:rsidRPr="00D85613">
        <w:rPr>
          <w:color w:val="4472C4"/>
          <w:lang w:val="en-CA"/>
        </w:rPr>
        <w:t>. Fixation</w:t>
      </w:r>
      <w:r>
        <w:rPr>
          <w:color w:val="4472C4"/>
          <w:lang w:val="en-CA"/>
        </w:rPr>
        <w:t>s</w:t>
      </w:r>
      <w:r w:rsidRPr="00D85613">
        <w:rPr>
          <w:color w:val="4472C4"/>
          <w:lang w:val="en-CA"/>
        </w:rPr>
        <w:t xml:space="preserve"> and </w:t>
      </w:r>
      <w:r>
        <w:rPr>
          <w:color w:val="4472C4"/>
          <w:lang w:val="en-CA"/>
        </w:rPr>
        <w:t>s</w:t>
      </w:r>
      <w:r w:rsidRPr="00D85613">
        <w:rPr>
          <w:color w:val="4472C4"/>
          <w:lang w:val="en-CA"/>
        </w:rPr>
        <w:t xml:space="preserve">accades </w:t>
      </w:r>
      <w:r>
        <w:rPr>
          <w:color w:val="4472C4"/>
          <w:lang w:val="en-CA"/>
        </w:rPr>
        <w:t>l</w:t>
      </w:r>
      <w:r w:rsidRPr="00D85613">
        <w:rPr>
          <w:color w:val="4472C4"/>
          <w:lang w:val="en-CA"/>
        </w:rPr>
        <w:t>eft eye</w:t>
      </w:r>
      <w:r>
        <w:rPr>
          <w:color w:val="4472C4"/>
          <w:lang w:val="en-CA"/>
        </w:rPr>
        <w:tab/>
        <w:t xml:space="preserve">    </w:t>
      </w:r>
      <w:r w:rsidRPr="00417F46">
        <w:rPr>
          <w:b/>
          <w:color w:val="4472C4"/>
          <w:lang w:val="en-CA"/>
        </w:rPr>
        <w:t>Fig C2</w:t>
      </w:r>
      <w:r w:rsidRPr="00D85613">
        <w:rPr>
          <w:color w:val="4472C4"/>
          <w:lang w:val="en-CA"/>
        </w:rPr>
        <w:t xml:space="preserve">. </w:t>
      </w:r>
      <w:r>
        <w:rPr>
          <w:color w:val="4472C4"/>
          <w:lang w:val="en-CA"/>
        </w:rPr>
        <w:t>Events</w:t>
      </w:r>
      <w:r w:rsidRPr="00D85613">
        <w:rPr>
          <w:color w:val="4472C4"/>
          <w:lang w:val="en-CA"/>
        </w:rPr>
        <w:t xml:space="preserve"> </w:t>
      </w:r>
      <w:r>
        <w:rPr>
          <w:color w:val="4472C4"/>
          <w:lang w:val="en-CA"/>
        </w:rPr>
        <w:t>right</w:t>
      </w:r>
      <w:r w:rsidRPr="00D85613">
        <w:rPr>
          <w:color w:val="4472C4"/>
          <w:lang w:val="en-CA"/>
        </w:rPr>
        <w:t xml:space="preserve"> eye</w:t>
      </w:r>
      <w:r>
        <w:rPr>
          <w:color w:val="4472C4"/>
          <w:lang w:val="en-CA"/>
        </w:rPr>
        <w:t xml:space="preserve"> (~31,000)</w:t>
      </w:r>
    </w:p>
    <w:p w14:paraId="77E6CF29" w14:textId="77777777" w:rsidR="00D728EE" w:rsidRDefault="00D728EE" w:rsidP="00D728EE">
      <w:pPr>
        <w:spacing w:before="100" w:beforeAutospacing="1" w:after="100" w:afterAutospacing="1" w:line="240" w:lineRule="auto"/>
        <w:rPr>
          <w:rFonts w:eastAsia="Times New Roman"/>
          <w:color w:val="000000" w:themeColor="text1"/>
          <w:lang w:val="en-CA"/>
        </w:rPr>
      </w:pPr>
      <w:r>
        <w:rPr>
          <w:rFonts w:eastAsia="Times New Roman"/>
          <w:noProof/>
          <w:color w:val="000000" w:themeColor="text1"/>
          <w:lang w:val="en-CA"/>
        </w:rPr>
        <w:drawing>
          <wp:inline distT="0" distB="0" distL="0" distR="0" wp14:anchorId="40FC71F4" wp14:editId="2FAC8438">
            <wp:extent cx="2788606" cy="2106975"/>
            <wp:effectExtent l="0" t="0" r="5715"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ixationAndSaccades_AllTrials_IntactImage_Black_LeftEy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98184" cy="2114212"/>
                    </a:xfrm>
                    <a:prstGeom prst="rect">
                      <a:avLst/>
                    </a:prstGeom>
                  </pic:spPr>
                </pic:pic>
              </a:graphicData>
            </a:graphic>
          </wp:inline>
        </w:drawing>
      </w:r>
      <w:r>
        <w:rPr>
          <w:rFonts w:eastAsia="Times New Roman"/>
          <w:color w:val="000000" w:themeColor="text1"/>
          <w:lang w:val="en-CA"/>
        </w:rPr>
        <w:t xml:space="preserve">   </w:t>
      </w:r>
      <w:r>
        <w:rPr>
          <w:rFonts w:eastAsia="Times New Roman"/>
          <w:noProof/>
          <w:color w:val="000000" w:themeColor="text1"/>
          <w:lang w:val="en-CA"/>
        </w:rPr>
        <w:drawing>
          <wp:inline distT="0" distB="0" distL="0" distR="0" wp14:anchorId="08592560" wp14:editId="5EFB7CDC">
            <wp:extent cx="2788285" cy="2091291"/>
            <wp:effectExtent l="0" t="0" r="5715"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ixationAndSaccades_AllTrials_IntactImage_Black_RightEy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14628" cy="2111049"/>
                    </a:xfrm>
                    <a:prstGeom prst="rect">
                      <a:avLst/>
                    </a:prstGeom>
                  </pic:spPr>
                </pic:pic>
              </a:graphicData>
            </a:graphic>
          </wp:inline>
        </w:drawing>
      </w:r>
    </w:p>
    <w:p w14:paraId="248BC938" w14:textId="5830B8E4" w:rsidR="00D728EE" w:rsidRDefault="00D728EE" w:rsidP="00D728EE">
      <w:pPr>
        <w:spacing w:before="100" w:beforeAutospacing="1" w:after="100" w:afterAutospacing="1" w:line="240" w:lineRule="auto"/>
        <w:rPr>
          <w:color w:val="4472C4"/>
          <w:lang w:val="en-CA"/>
        </w:rPr>
      </w:pPr>
      <w:r w:rsidRPr="00417F46">
        <w:rPr>
          <w:b/>
          <w:color w:val="4472C4"/>
          <w:lang w:val="en-CA"/>
        </w:rPr>
        <w:t>Fig D2</w:t>
      </w:r>
      <w:r>
        <w:rPr>
          <w:color w:val="4472C4"/>
          <w:lang w:val="en-CA"/>
        </w:rPr>
        <w:t>. Events Left eye (~6,500 fixations/saccades)</w:t>
      </w:r>
    </w:p>
    <w:p w14:paraId="09DFF5BE" w14:textId="21B33CD1" w:rsidR="00D728EE" w:rsidRDefault="00D728EE" w:rsidP="00D728EE">
      <w:pPr>
        <w:spacing w:before="100" w:beforeAutospacing="1" w:after="100" w:afterAutospacing="1" w:line="240" w:lineRule="auto"/>
        <w:rPr>
          <w:color w:val="4472C4"/>
          <w:highlight w:val="yellow"/>
        </w:rPr>
      </w:pPr>
      <w:r>
        <w:rPr>
          <w:rFonts w:eastAsia="Times New Roman"/>
          <w:noProof/>
          <w:color w:val="000000" w:themeColor="text1"/>
          <w:lang w:val="en-CA"/>
        </w:rPr>
        <w:drawing>
          <wp:inline distT="0" distB="0" distL="0" distR="0" wp14:anchorId="0E119A9E" wp14:editId="546553EC">
            <wp:extent cx="2788285" cy="2119702"/>
            <wp:effectExtent l="0" t="0" r="5715" b="127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ixationAndSaccades_AllTrials_IntactImage_Ovomaltine_LeftEy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04978" cy="2132392"/>
                    </a:xfrm>
                    <a:prstGeom prst="rect">
                      <a:avLst/>
                    </a:prstGeom>
                  </pic:spPr>
                </pic:pic>
              </a:graphicData>
            </a:graphic>
          </wp:inline>
        </w:drawing>
      </w:r>
    </w:p>
    <w:p w14:paraId="774D2792" w14:textId="77777777" w:rsidR="00D728EE" w:rsidRDefault="00D728EE" w:rsidP="00624DAB">
      <w:pPr>
        <w:spacing w:before="100" w:beforeAutospacing="1" w:after="100" w:afterAutospacing="1" w:line="240" w:lineRule="auto"/>
        <w:rPr>
          <w:color w:val="4472C4"/>
          <w:highlight w:val="yellow"/>
        </w:rPr>
      </w:pPr>
    </w:p>
    <w:p w14:paraId="5A9C49E7" w14:textId="77777777" w:rsidR="00C44DEF" w:rsidRPr="004A1BC4" w:rsidRDefault="00C44DEF" w:rsidP="00C44DEF">
      <w:pPr>
        <w:spacing w:before="100" w:beforeAutospacing="1" w:after="100" w:afterAutospacing="1" w:line="240" w:lineRule="auto"/>
        <w:rPr>
          <w:rFonts w:eastAsia="Times New Roman"/>
          <w:color w:val="000000" w:themeColor="text1"/>
          <w:lang w:val="en-CA"/>
        </w:rPr>
      </w:pPr>
      <w:r w:rsidRPr="003D2F57">
        <w:rPr>
          <w:rFonts w:eastAsia="Times New Roman"/>
          <w:color w:val="000000" w:themeColor="text1"/>
          <w:lang w:val="en-CA"/>
        </w:rPr>
        <w:t>Also, the current scrambled images do not adapt the pupil to spatial frequency content and the presence of an initial pupil constriction around 500ms marks that some feature changes still evoke a pupil response (spatial frequency, contrast, foveal luminance, object contours, etc.). A phase-scrambled version of an object within the images would serve as better controls (e.g., phase-scrambled images are often used in face perception studies). Second, the use of baseline images is not innovative, but a standard procedure in perception and vision sciences. The authors should thus consider toning down their claims with respect to the innovative aspect of the procedure, crediting previous work on</w:t>
      </w:r>
      <w:r w:rsidRPr="004A1BC4">
        <w:rPr>
          <w:rFonts w:eastAsia="Times New Roman"/>
          <w:color w:val="000000" w:themeColor="text1"/>
          <w:lang w:val="en-CA"/>
        </w:rPr>
        <w:t xml:space="preserve"> baseline control images, and discussing the limitations of their baseline implementation.</w:t>
      </w:r>
    </w:p>
    <w:p w14:paraId="46E0A611" w14:textId="37489B1B" w:rsidR="00393112" w:rsidRPr="004A1BC4" w:rsidRDefault="00393112" w:rsidP="00624DAB">
      <w:pPr>
        <w:spacing w:before="100" w:beforeAutospacing="1" w:after="100" w:afterAutospacing="1" w:line="240" w:lineRule="auto"/>
        <w:rPr>
          <w:color w:val="4472C4"/>
        </w:rPr>
      </w:pPr>
      <w:r w:rsidRPr="004A1BC4">
        <w:rPr>
          <w:b/>
          <w:color w:val="4472C4"/>
        </w:rPr>
        <w:t>Spatial frequency</w:t>
      </w:r>
      <w:r w:rsidR="006E55F0">
        <w:rPr>
          <w:b/>
          <w:color w:val="4472C4"/>
        </w:rPr>
        <w:t>.</w:t>
      </w:r>
      <w:r w:rsidR="006F4804" w:rsidRPr="004A1BC4">
        <w:rPr>
          <w:color w:val="4472C4"/>
        </w:rPr>
        <w:t xml:space="preserve"> Although we cannot rule out that differences in spatial frequency played some role in the present study, the robustness of our effect across images</w:t>
      </w:r>
      <w:r w:rsidR="00A21DBA" w:rsidRPr="004A1BC4">
        <w:rPr>
          <w:color w:val="4472C4"/>
        </w:rPr>
        <w:t>, and on the single-trial level,</w:t>
      </w:r>
      <w:r w:rsidR="006F4804" w:rsidRPr="004A1BC4">
        <w:rPr>
          <w:color w:val="4472C4"/>
        </w:rPr>
        <w:t xml:space="preserve"> makes it unlikely that this would present a major confound to the </w:t>
      </w:r>
      <w:r w:rsidR="00A21DBA" w:rsidRPr="004A1BC4">
        <w:rPr>
          <w:color w:val="4472C4"/>
        </w:rPr>
        <w:t xml:space="preserve">presented </w:t>
      </w:r>
      <w:r w:rsidR="006F4804" w:rsidRPr="004A1BC4">
        <w:rPr>
          <w:color w:val="4472C4"/>
        </w:rPr>
        <w:t>results</w:t>
      </w:r>
      <w:r w:rsidR="00A21DBA" w:rsidRPr="004A1BC4">
        <w:rPr>
          <w:color w:val="4472C4"/>
        </w:rPr>
        <w:t xml:space="preserve">. </w:t>
      </w:r>
      <w:r w:rsidR="006B1EA5" w:rsidRPr="004A1BC4">
        <w:rPr>
          <w:color w:val="4472C4"/>
        </w:rPr>
        <w:t xml:space="preserve">While real world product packages are rather homogenous in their spatial frequency </w:t>
      </w:r>
      <w:r w:rsidR="006B1EA5" w:rsidRPr="004A1BC4">
        <w:rPr>
          <w:color w:val="4472C4"/>
        </w:rPr>
        <w:lastRenderedPageBreak/>
        <w:t xml:space="preserve">compared to the variety of stimuli in natural and applied settings— based on attempts to optimize their visual perception—these </w:t>
      </w:r>
      <w:r w:rsidR="009C38A3" w:rsidRPr="004A1BC4">
        <w:rPr>
          <w:color w:val="4472C4"/>
        </w:rPr>
        <w:t xml:space="preserve">products carry a variety of spatial frequencies </w:t>
      </w:r>
      <w:r w:rsidR="006B1EA5" w:rsidRPr="004A1BC4">
        <w:rPr>
          <w:color w:val="4472C4"/>
        </w:rPr>
        <w:t xml:space="preserve">and are nevertheless more dynamic than </w:t>
      </w:r>
      <w:r w:rsidR="009C38A3" w:rsidRPr="004A1BC4">
        <w:rPr>
          <w:color w:val="4472C4"/>
        </w:rPr>
        <w:t xml:space="preserve">gratings of one precise spatial frequency. </w:t>
      </w:r>
      <w:r w:rsidR="00832636" w:rsidRPr="004A1BC4">
        <w:rPr>
          <w:color w:val="4472C4"/>
        </w:rPr>
        <w:t>Hence</w:t>
      </w:r>
      <w:r w:rsidR="009C38A3" w:rsidRPr="004A1BC4">
        <w:rPr>
          <w:color w:val="4472C4"/>
        </w:rPr>
        <w:t xml:space="preserve">, </w:t>
      </w:r>
      <w:r w:rsidR="006B1EA5" w:rsidRPr="004A1BC4">
        <w:rPr>
          <w:color w:val="4472C4"/>
        </w:rPr>
        <w:t xml:space="preserve">potential </w:t>
      </w:r>
      <w:r w:rsidR="00832636" w:rsidRPr="004A1BC4">
        <w:rPr>
          <w:color w:val="4472C4"/>
        </w:rPr>
        <w:t>differences</w:t>
      </w:r>
      <w:r w:rsidR="009C38A3" w:rsidRPr="004A1BC4">
        <w:rPr>
          <w:color w:val="4472C4"/>
        </w:rPr>
        <w:t xml:space="preserve"> should average out across trials of a condition, and give less importance to such an effect driv</w:t>
      </w:r>
      <w:r w:rsidR="00832636" w:rsidRPr="004A1BC4">
        <w:rPr>
          <w:color w:val="4472C4"/>
        </w:rPr>
        <w:t>ing</w:t>
      </w:r>
      <w:r w:rsidR="009C38A3" w:rsidRPr="004A1BC4">
        <w:rPr>
          <w:color w:val="4472C4"/>
        </w:rPr>
        <w:t xml:space="preserve"> pupil size changes</w:t>
      </w:r>
      <w:r w:rsidR="006B1EA5" w:rsidRPr="004A1BC4">
        <w:rPr>
          <w:color w:val="4472C4"/>
        </w:rPr>
        <w:t xml:space="preserve"> in the present paradigm</w:t>
      </w:r>
      <w:r w:rsidR="009C38A3" w:rsidRPr="004A1BC4">
        <w:rPr>
          <w:color w:val="4472C4"/>
        </w:rPr>
        <w:t>.</w:t>
      </w:r>
    </w:p>
    <w:p w14:paraId="04977C39" w14:textId="1609FBF9" w:rsidR="00517618" w:rsidRPr="004A1BC4" w:rsidRDefault="00517618" w:rsidP="00624DAB">
      <w:pPr>
        <w:spacing w:before="100" w:beforeAutospacing="1" w:after="100" w:afterAutospacing="1" w:line="240" w:lineRule="auto"/>
        <w:rPr>
          <w:color w:val="4472C4"/>
        </w:rPr>
      </w:pPr>
      <w:r w:rsidRPr="004A1BC4">
        <w:rPr>
          <w:b/>
          <w:color w:val="4472C4"/>
        </w:rPr>
        <w:t>P</w:t>
      </w:r>
      <w:r w:rsidR="009C38A2" w:rsidRPr="004A1BC4">
        <w:rPr>
          <w:b/>
          <w:color w:val="4472C4"/>
        </w:rPr>
        <w:t>hase manipulations</w:t>
      </w:r>
      <w:r w:rsidR="009C38A2" w:rsidRPr="004A1BC4">
        <w:rPr>
          <w:color w:val="4472C4"/>
        </w:rPr>
        <w:t xml:space="preserve"> of objects in images, as is </w:t>
      </w:r>
      <w:r w:rsidRPr="004A1BC4">
        <w:rPr>
          <w:color w:val="4472C4"/>
        </w:rPr>
        <w:t>frequently employed i</w:t>
      </w:r>
      <w:r w:rsidR="009C38A2" w:rsidRPr="004A1BC4">
        <w:rPr>
          <w:color w:val="4472C4"/>
        </w:rPr>
        <w:t>n studies investigating faces, is another reasonable option with respect to the control of low</w:t>
      </w:r>
      <w:r w:rsidRPr="004A1BC4">
        <w:rPr>
          <w:color w:val="4472C4"/>
        </w:rPr>
        <w:t>-</w:t>
      </w:r>
      <w:r w:rsidR="009C38A2" w:rsidRPr="004A1BC4">
        <w:rPr>
          <w:color w:val="4472C4"/>
        </w:rPr>
        <w:t xml:space="preserve">level image statistics </w:t>
      </w:r>
      <w:r w:rsidRPr="004A1BC4">
        <w:rPr>
          <w:color w:val="4472C4"/>
        </w:rPr>
        <w:t xml:space="preserve">indeed. </w:t>
      </w:r>
      <w:r w:rsidR="00F308C1" w:rsidRPr="004A1BC4">
        <w:rPr>
          <w:color w:val="4472C4"/>
        </w:rPr>
        <w:t>One of the</w:t>
      </w:r>
      <w:r w:rsidRPr="004A1BC4">
        <w:rPr>
          <w:color w:val="4472C4"/>
        </w:rPr>
        <w:t xml:space="preserve"> author</w:t>
      </w:r>
      <w:r w:rsidR="00F308C1" w:rsidRPr="004A1BC4">
        <w:rPr>
          <w:color w:val="4472C4"/>
        </w:rPr>
        <w:t>s</w:t>
      </w:r>
      <w:r w:rsidRPr="004A1BC4">
        <w:rPr>
          <w:color w:val="4472C4"/>
        </w:rPr>
        <w:t xml:space="preserve"> has used this technique in an audio-visual </w:t>
      </w:r>
      <w:r w:rsidR="00F308C1" w:rsidRPr="004A1BC4">
        <w:rPr>
          <w:color w:val="4472C4"/>
        </w:rPr>
        <w:t xml:space="preserve">face </w:t>
      </w:r>
      <w:r w:rsidRPr="004A1BC4">
        <w:rPr>
          <w:color w:val="4472C4"/>
        </w:rPr>
        <w:t xml:space="preserve">perceptual decision-making study recently </w:t>
      </w:r>
      <w:r w:rsidR="00F308C1" w:rsidRPr="004A1BC4">
        <w:rPr>
          <w:color w:val="4472C4"/>
        </w:rPr>
        <w:fldChar w:fldCharType="begin" w:fldLock="1"/>
      </w:r>
      <w:r w:rsidR="00BA61E3" w:rsidRPr="004A1BC4">
        <w:rPr>
          <w:color w:val="4472C4"/>
        </w:rPr>
        <w:instrText>ADDIN CSL_CITATION {"citationItems":[{"id":"ITEM-1","itemData":{"DOI":"10.1038/s41467-020-19306-7","ISSN":"2041-1723","author":[{"dropping-particle":"","family":"Franzen","given":"Léon","non-dropping-particle":"","parse-names":false,"suffix":""},{"dropping-particle":"","family":"Delis","given":"Ioannis","non-dropping-particle":"","parse-names":false,"suffix":""},{"dropping-particle":"De","family":"Sousa","given":"Gabriela","non-dropping-particle":"","parse-names":false,"suffix":""},{"dropping-particle":"","family":"Kayser","given":"Christoph","non-dropping-particle":"","parse-names":false,"suffix":""},{"dropping-particle":"","family":"Philiastides","given":"Marios G","non-dropping-particle":"","parse-names":false,"suffix":""}],"container-title":"Nature Communications","id":"ITEM-1","issued":{"date-parts":[["2020"]]},"page":"5440","publisher":"Springer US","title":"Auditory information enhances post-sensory visual evidence during rapid multisensory decision-making","type":"article-journal","volume":"11"},"uris":["http://www.mendeley.com/documents/?uuid=6f64648e-ef34-4e74-b308-fe1ba8519811"]}],"mendeley":{"formattedCitation":"(Franzen et al., 2020)","plainTextFormattedCitation":"(Franzen et al., 2020)","previouslyFormattedCitation":"(Franzen et al., 2020)"},"properties":{"noteIndex":0},"schema":"https://github.com/citation-style-language/schema/raw/master/csl-citation.json"}</w:instrText>
      </w:r>
      <w:r w:rsidR="00F308C1" w:rsidRPr="004A1BC4">
        <w:rPr>
          <w:color w:val="4472C4"/>
        </w:rPr>
        <w:fldChar w:fldCharType="separate"/>
      </w:r>
      <w:r w:rsidR="00F308C1" w:rsidRPr="004A1BC4">
        <w:rPr>
          <w:noProof/>
          <w:color w:val="4472C4"/>
        </w:rPr>
        <w:t>(Franzen et al., 2020)</w:t>
      </w:r>
      <w:r w:rsidR="00F308C1" w:rsidRPr="004A1BC4">
        <w:rPr>
          <w:color w:val="4472C4"/>
        </w:rPr>
        <w:fldChar w:fldCharType="end"/>
      </w:r>
      <w:r w:rsidRPr="004A1BC4">
        <w:rPr>
          <w:color w:val="4472C4"/>
        </w:rPr>
        <w:t xml:space="preserve">. However, we decided against using phase manipulation for </w:t>
      </w:r>
      <w:r w:rsidR="00F308C1" w:rsidRPr="004A1BC4">
        <w:rPr>
          <w:color w:val="4472C4"/>
        </w:rPr>
        <w:t>three</w:t>
      </w:r>
      <w:r w:rsidRPr="004A1BC4">
        <w:rPr>
          <w:color w:val="4472C4"/>
        </w:rPr>
        <w:t xml:space="preserve"> reasons. Firstly, the size of product packages and their contours carry a lot of information that could have been hinted at more if we had used a phase manipulation technique—also giving crucial importance to the exact percentage of phase coherence/scrambling being used. It was our intention not to give away any clue about the products to be displayed products other than their colour spectrum represented by individual pixels. Secondly, </w:t>
      </w:r>
      <w:r w:rsidR="007E33BD" w:rsidRPr="004A1BC4">
        <w:rPr>
          <w:color w:val="4472C4"/>
        </w:rPr>
        <w:t xml:space="preserve">while </w:t>
      </w:r>
      <w:r w:rsidR="00377660" w:rsidRPr="004A1BC4">
        <w:rPr>
          <w:color w:val="4472C4"/>
        </w:rPr>
        <w:t xml:space="preserve">phase manipulations </w:t>
      </w:r>
      <w:r w:rsidR="007E33BD" w:rsidRPr="004A1BC4">
        <w:rPr>
          <w:color w:val="4472C4"/>
        </w:rPr>
        <w:t xml:space="preserve">can make it impossible to identify an object reliably, it </w:t>
      </w:r>
      <w:r w:rsidR="00377660" w:rsidRPr="004A1BC4">
        <w:rPr>
          <w:color w:val="4472C4"/>
        </w:rPr>
        <w:t>preserve</w:t>
      </w:r>
      <w:r w:rsidR="007E33BD" w:rsidRPr="004A1BC4">
        <w:rPr>
          <w:color w:val="4472C4"/>
        </w:rPr>
        <w:t>s</w:t>
      </w:r>
      <w:r w:rsidR="00377660" w:rsidRPr="004A1BC4">
        <w:rPr>
          <w:color w:val="4472C4"/>
        </w:rPr>
        <w:t xml:space="preserve"> larger areas within an image that may appear like a coherent object, an illusionary brighter area or </w:t>
      </w:r>
      <w:r w:rsidR="00BA61E3" w:rsidRPr="004A1BC4">
        <w:rPr>
          <w:color w:val="4472C4"/>
        </w:rPr>
        <w:t xml:space="preserve">even a </w:t>
      </w:r>
      <w:r w:rsidR="00377660" w:rsidRPr="004A1BC4">
        <w:rPr>
          <w:color w:val="4472C4"/>
        </w:rPr>
        <w:t>source of light due to top-down effects (</w:t>
      </w:r>
      <w:proofErr w:type="spellStart"/>
      <w:r w:rsidR="00377660" w:rsidRPr="004A1BC4">
        <w:rPr>
          <w:color w:val="4472C4"/>
        </w:rPr>
        <w:t>Castellotti</w:t>
      </w:r>
      <w:proofErr w:type="spellEnd"/>
      <w:r w:rsidR="00377660" w:rsidRPr="004A1BC4">
        <w:rPr>
          <w:color w:val="4472C4"/>
        </w:rPr>
        <w:t xml:space="preserve"> et al., 2020; </w:t>
      </w:r>
      <w:proofErr w:type="spellStart"/>
      <w:r w:rsidR="00377660" w:rsidRPr="004A1BC4">
        <w:rPr>
          <w:color w:val="4472C4"/>
        </w:rPr>
        <w:t>Laeng</w:t>
      </w:r>
      <w:proofErr w:type="spellEnd"/>
      <w:r w:rsidR="00377660" w:rsidRPr="004A1BC4">
        <w:rPr>
          <w:color w:val="4472C4"/>
        </w:rPr>
        <w:t xml:space="preserve"> &amp; </w:t>
      </w:r>
      <w:proofErr w:type="spellStart"/>
      <w:r w:rsidR="00377660" w:rsidRPr="004A1BC4">
        <w:rPr>
          <w:color w:val="4472C4"/>
        </w:rPr>
        <w:t>Endestad</w:t>
      </w:r>
      <w:proofErr w:type="spellEnd"/>
      <w:r w:rsidR="00377660" w:rsidRPr="004A1BC4">
        <w:rPr>
          <w:color w:val="4472C4"/>
        </w:rPr>
        <w:t>, 2012</w:t>
      </w:r>
      <w:r w:rsidR="00BA61E3" w:rsidRPr="004A1BC4">
        <w:rPr>
          <w:color w:val="4472C4"/>
        </w:rPr>
        <w:t xml:space="preserve">; see Fig </w:t>
      </w:r>
      <w:r w:rsidR="00D728EE">
        <w:rPr>
          <w:color w:val="4472C4"/>
        </w:rPr>
        <w:t>E</w:t>
      </w:r>
      <w:r w:rsidR="001817DE" w:rsidRPr="004A1BC4">
        <w:rPr>
          <w:color w:val="4472C4"/>
        </w:rPr>
        <w:t>2</w:t>
      </w:r>
      <w:r w:rsidR="00BA61E3" w:rsidRPr="004A1BC4">
        <w:rPr>
          <w:color w:val="4472C4"/>
        </w:rPr>
        <w:t xml:space="preserve"> below</w:t>
      </w:r>
      <w:r w:rsidR="00377660" w:rsidRPr="004A1BC4">
        <w:rPr>
          <w:color w:val="4472C4"/>
        </w:rPr>
        <w:t xml:space="preserve">). Thirdly, </w:t>
      </w:r>
      <w:r w:rsidR="009C38A2" w:rsidRPr="004A1BC4">
        <w:rPr>
          <w:color w:val="4472C4"/>
        </w:rPr>
        <w:t>we consider phase manipulation</w:t>
      </w:r>
      <w:r w:rsidRPr="004A1BC4">
        <w:rPr>
          <w:color w:val="4472C4"/>
        </w:rPr>
        <w:t>s of images</w:t>
      </w:r>
      <w:r w:rsidR="009C38A2" w:rsidRPr="004A1BC4">
        <w:rPr>
          <w:color w:val="4472C4"/>
        </w:rPr>
        <w:t xml:space="preserve"> </w:t>
      </w:r>
      <w:r w:rsidR="00B015C0">
        <w:rPr>
          <w:color w:val="4472C4"/>
        </w:rPr>
        <w:t xml:space="preserve">(i.e., imaginary numbers) </w:t>
      </w:r>
      <w:r w:rsidR="009C38A2" w:rsidRPr="004A1BC4">
        <w:rPr>
          <w:color w:val="4472C4"/>
        </w:rPr>
        <w:t xml:space="preserve">an advanced concept </w:t>
      </w:r>
      <w:r w:rsidRPr="004A1BC4">
        <w:rPr>
          <w:color w:val="4472C4"/>
        </w:rPr>
        <w:t xml:space="preserve">that may </w:t>
      </w:r>
      <w:r w:rsidR="009C38A2" w:rsidRPr="004A1BC4">
        <w:rPr>
          <w:color w:val="4472C4"/>
        </w:rPr>
        <w:t xml:space="preserve">not </w:t>
      </w:r>
      <w:r w:rsidRPr="004A1BC4">
        <w:rPr>
          <w:color w:val="4472C4"/>
        </w:rPr>
        <w:t>be</w:t>
      </w:r>
      <w:r w:rsidR="009C38A2" w:rsidRPr="004A1BC4">
        <w:rPr>
          <w:color w:val="4472C4"/>
        </w:rPr>
        <w:t xml:space="preserve"> easily accessible to marketers</w:t>
      </w:r>
      <w:r w:rsidRPr="004A1BC4">
        <w:rPr>
          <w:color w:val="4472C4"/>
        </w:rPr>
        <w:t xml:space="preserve"> and a wider audience. T</w:t>
      </w:r>
      <w:r w:rsidR="009C38A2" w:rsidRPr="004A1BC4">
        <w:rPr>
          <w:color w:val="4472C4"/>
        </w:rPr>
        <w:t>hus</w:t>
      </w:r>
      <w:r w:rsidRPr="004A1BC4">
        <w:rPr>
          <w:color w:val="4472C4"/>
        </w:rPr>
        <w:t>, it could have distracted from</w:t>
      </w:r>
      <w:r w:rsidR="009C38A2" w:rsidRPr="004A1BC4">
        <w:rPr>
          <w:color w:val="4472C4"/>
        </w:rPr>
        <w:t xml:space="preserve"> the applied nature </w:t>
      </w:r>
      <w:r w:rsidRPr="004A1BC4">
        <w:rPr>
          <w:color w:val="4472C4"/>
        </w:rPr>
        <w:t xml:space="preserve">and applicability </w:t>
      </w:r>
      <w:r w:rsidR="009C38A2" w:rsidRPr="004A1BC4">
        <w:rPr>
          <w:color w:val="4472C4"/>
        </w:rPr>
        <w:t>of this study</w:t>
      </w:r>
      <w:r w:rsidRPr="004A1BC4">
        <w:rPr>
          <w:color w:val="4472C4"/>
        </w:rPr>
        <w:t>, as pointed out in the first comment by this reviewer</w:t>
      </w:r>
      <w:r w:rsidR="009C38A2" w:rsidRPr="004A1BC4">
        <w:rPr>
          <w:color w:val="4472C4"/>
        </w:rPr>
        <w:t>.</w:t>
      </w:r>
      <w:r w:rsidR="00377660" w:rsidRPr="004A1BC4">
        <w:rPr>
          <w:color w:val="4472C4"/>
        </w:rPr>
        <w:t xml:space="preserve"> These effects are illustrated in the spectrum of phase coherence illustrated for one exemplary product image below</w:t>
      </w:r>
      <w:r w:rsidR="00B015C0">
        <w:rPr>
          <w:color w:val="4472C4"/>
        </w:rPr>
        <w:t xml:space="preserve"> (Fig E2)</w:t>
      </w:r>
      <w:r w:rsidR="00377660" w:rsidRPr="004A1BC4">
        <w:rPr>
          <w:color w:val="4472C4"/>
        </w:rPr>
        <w:t>.</w:t>
      </w:r>
    </w:p>
    <w:p w14:paraId="153DAA20" w14:textId="2DF84AD6" w:rsidR="003A655E" w:rsidRPr="004A1BC4" w:rsidRDefault="003A655E" w:rsidP="00624DAB">
      <w:pPr>
        <w:spacing w:before="100" w:beforeAutospacing="1" w:after="100" w:afterAutospacing="1" w:line="240" w:lineRule="auto"/>
        <w:rPr>
          <w:color w:val="4472C4"/>
        </w:rPr>
      </w:pPr>
      <w:r w:rsidRPr="004A1BC4">
        <w:rPr>
          <w:color w:val="4472C4"/>
        </w:rPr>
        <w:t xml:space="preserve">Full phase randomization will remove the higher order image statistics but will not impact other aspects of the image properties </w:t>
      </w:r>
      <w:r w:rsidR="0039704D" w:rsidRPr="004A1BC4">
        <w:rPr>
          <w:color w:val="4472C4"/>
        </w:rPr>
        <w:fldChar w:fldCharType="begin" w:fldLock="1"/>
      </w:r>
      <w:r w:rsidR="00BE0217" w:rsidRPr="004A1BC4">
        <w:rPr>
          <w:color w:val="4472C4"/>
        </w:rPr>
        <w:instrText>ADDIN CSL_CITATION {"citationItems":[{"id":"ITEM-1","itemData":{"DOI":"10.3758/APP.72.2.427","author":[{"dropping-particle":"","family":"Loschky","given":"Lester","non-dropping-particle":"","parse-names":false,"suffix":""},{"dropping-particle":"","family":"Hansen","given":"Bruce C","non-dropping-particle":"","parse-names":false,"suffix":""},{"dropping-particle":"","family":"Sethi","given":"Amit","non-dropping-particle":"","parse-names":false,"suffix":""},{"dropping-particle":"","family":"Pydimarri","given":"Tejaswi N","non-dropping-particle":"","parse-names":false,"suffix":""}],"container-title":"Attention, perception &amp; psychophysics","id":"ITEM-1","issue":"2","issued":{"date-parts":[["2010"]]},"page":"427-444","title":"The role of higher order image statistics in masking scene gist recognition","type":"article-journal","volume":"72"},"uris":["http://www.mendeley.com/documents/?uuid=f987215c-f242-486a-9656-e4d98fe10ae2"]}],"mendeley":{"formattedCitation":"(Loschky et al., 2010)","plainTextFormattedCitation":"(Loschky et al., 2010)","previouslyFormattedCitation":"(Loschky et al., 2010)"},"properties":{"noteIndex":0},"schema":"https://github.com/citation-style-language/schema/raw/master/csl-citation.json"}</w:instrText>
      </w:r>
      <w:r w:rsidR="0039704D" w:rsidRPr="004A1BC4">
        <w:rPr>
          <w:color w:val="4472C4"/>
        </w:rPr>
        <w:fldChar w:fldCharType="separate"/>
      </w:r>
      <w:r w:rsidR="0039704D" w:rsidRPr="004A1BC4">
        <w:rPr>
          <w:noProof/>
          <w:color w:val="4472C4"/>
        </w:rPr>
        <w:t>(Loschky et al., 2010)</w:t>
      </w:r>
      <w:r w:rsidR="0039704D" w:rsidRPr="004A1BC4">
        <w:rPr>
          <w:color w:val="4472C4"/>
        </w:rPr>
        <w:fldChar w:fldCharType="end"/>
      </w:r>
      <w:r w:rsidRPr="004A1BC4">
        <w:rPr>
          <w:color w:val="4472C4"/>
        </w:rPr>
        <w:t xml:space="preserve">. In particular, the amplitude spectrum (amplitude plotted across spatial frequency) of a phase randomized image is sufficient to allow for scene gist (outlined in Oliva and Torralba’s </w:t>
      </w:r>
      <w:r w:rsidR="00E461F8">
        <w:rPr>
          <w:color w:val="4472C4"/>
        </w:rPr>
        <w:fldChar w:fldCharType="begin" w:fldLock="1"/>
      </w:r>
      <w:r w:rsidR="004E770B">
        <w:rPr>
          <w:color w:val="4472C4"/>
        </w:rPr>
        <w:instrText>ADDIN CSL_CITATION {"citationItems":[{"id":"ITEM-1","itemData":{"DOI":"10.1023/A:1011139631724","ISSN":"09205691","abstract":"In this paper, we propose a computational model of the recognition of real world scenes that bypasses the segmentation and the processing of individual objects or regions. The procedure is based on a very low dimensional representation of the scene, that we term the Spatial Envelope. We propose a set of perceptual dimensions (naturalness, openness, roughness, expansion, ruggedness) that represent the dominant spatial structure of a scene. Then, we show that these dimensions may be reliably estimated using spectral and coarsely localized information. The model generates a multidimensional space in which scenes sharing membership in semantic categories (e.g., streets, highways, coasts) are projected closed together. The performance of the spatial envelope model shows that specific information about object shape or identity is not a requirement for scene categorization and that modeling a holistic representation of the scene informs about its probable semantic category.","author":[{"dropping-particle":"","family":"Oliva","given":"Aude","non-dropping-particle":"","parse-names":false,"suffix":""},{"dropping-particle":"","family":"Torralba","given":"Antonio","non-dropping-particle":"","parse-names":false,"suffix":""}],"container-title":"International Journal of Computer Vision","id":"ITEM-1","issue":"3","issued":{"date-parts":[["2001"]]},"page":"145-175","title":"Modeling the shape of the scene: A holistic representation of the spatial envelope","type":"article-journal","volume":"42"},"uris":["http://www.mendeley.com/documents/?uuid=4e191a06-f5eb-4c98-84a5-a910304b63cd"]}],"mendeley":{"formattedCitation":"(Oliva &amp; Torralba, 2001)","manualFormatting":"(2001)","plainTextFormattedCitation":"(Oliva &amp; Torralba, 2001)","previouslyFormattedCitation":"(Oliva &amp; Torralba, 2001)"},"properties":{"noteIndex":0},"schema":"https://github.com/citation-style-language/schema/raw/master/csl-citation.json"}</w:instrText>
      </w:r>
      <w:r w:rsidR="00E461F8">
        <w:rPr>
          <w:color w:val="4472C4"/>
        </w:rPr>
        <w:fldChar w:fldCharType="separate"/>
      </w:r>
      <w:r w:rsidR="00E461F8" w:rsidRPr="00E461F8">
        <w:rPr>
          <w:noProof/>
          <w:color w:val="4472C4"/>
        </w:rPr>
        <w:t>(2001)</w:t>
      </w:r>
      <w:r w:rsidR="00E461F8">
        <w:rPr>
          <w:color w:val="4472C4"/>
        </w:rPr>
        <w:fldChar w:fldCharType="end"/>
      </w:r>
      <w:r w:rsidRPr="004A1BC4">
        <w:rPr>
          <w:color w:val="4472C4"/>
        </w:rPr>
        <w:t xml:space="preserve"> spatial envelope computational model which was 86% accurate on classifying an image based on the spectrum alone) and scene categorization </w:t>
      </w:r>
      <w:r w:rsidR="00BE0217" w:rsidRPr="004A1BC4">
        <w:rPr>
          <w:color w:val="4472C4"/>
        </w:rPr>
        <w:fldChar w:fldCharType="begin" w:fldLock="1"/>
      </w:r>
      <w:r w:rsidR="001613EE" w:rsidRPr="004A1BC4">
        <w:rPr>
          <w:color w:val="4472C4"/>
        </w:rPr>
        <w:instrText>ADDIN CSL_CITATION {"citationItems":[{"id":"ITEM-1","itemData":{"author":[{"dropping-particle":"","family":"Guyader","given":"N","non-dropping-particle":"","parse-names":false,"suffix":""},{"dropping-particle":"","family":"Chauvin","given":"A","non-dropping-particle":"","parse-names":false,"suffix":""},{"dropping-particle":"","family":"Bert","given":"L","non-dropping-particle":"","parse-names":false,"suffix":""},{"dropping-particle":"","family":"Mermillod","given":"M","non-dropping-particle":"","parse-names":false,"suffix":""},{"dropping-particle":"","family":"Hérault","given":"J","non-dropping-particle":"","parse-names":false,"suffix":""},{"dropping-particle":"","family":"Marendaz","given":"C","non-dropping-particle":"","parse-names":false,"suffix":""}],"container-title":"Investigative Ophthalmology &amp; Visual Science","id":"ITEM-1","issue":"13","issued":{"date-parts":[["2005"]]},"page":"5642","title":"Rapid visual scene categorization relies mainly on amplitude spectrum","type":"article-journal","volume":"46"},"uris":["http://www.mendeley.com/documents/?uuid=e6ee8e22-0365-4431-84bf-c8ab359d7bf9"]}],"mendeley":{"formattedCitation":"(Guyader et al., 2005)","plainTextFormattedCitation":"(Guyader et al., 2005)","previouslyFormattedCitation":"(Guyader et al., 2005)"},"properties":{"noteIndex":0},"schema":"https://github.com/citation-style-language/schema/raw/master/csl-citation.json"}</w:instrText>
      </w:r>
      <w:r w:rsidR="00BE0217" w:rsidRPr="004A1BC4">
        <w:rPr>
          <w:color w:val="4472C4"/>
        </w:rPr>
        <w:fldChar w:fldCharType="separate"/>
      </w:r>
      <w:r w:rsidR="00BE0217" w:rsidRPr="004A1BC4">
        <w:rPr>
          <w:noProof/>
          <w:color w:val="4472C4"/>
        </w:rPr>
        <w:t>(Guyader et al., 2005)</w:t>
      </w:r>
      <w:r w:rsidR="00BE0217" w:rsidRPr="004A1BC4">
        <w:rPr>
          <w:color w:val="4472C4"/>
        </w:rPr>
        <w:fldChar w:fldCharType="end"/>
      </w:r>
      <w:r w:rsidRPr="004A1BC4">
        <w:rPr>
          <w:color w:val="4472C4"/>
        </w:rPr>
        <w:t xml:space="preserve">. This also becomes </w:t>
      </w:r>
      <w:r w:rsidR="00873C62" w:rsidRPr="004A1BC4">
        <w:rPr>
          <w:color w:val="4472C4"/>
        </w:rPr>
        <w:t>problematic</w:t>
      </w:r>
      <w:r w:rsidRPr="004A1BC4">
        <w:rPr>
          <w:color w:val="4472C4"/>
        </w:rPr>
        <w:t xml:space="preserve"> in that unlike other natural stimuli (e.g., natural scenes, faces), products often contain high amplitudes of horizontal and vertical information from the packaging. This results in an over-</w:t>
      </w:r>
      <w:r w:rsidR="00873C62" w:rsidRPr="004A1BC4">
        <w:rPr>
          <w:color w:val="4472C4"/>
        </w:rPr>
        <w:t>representation</w:t>
      </w:r>
      <w:r w:rsidRPr="004A1BC4">
        <w:rPr>
          <w:color w:val="4472C4"/>
        </w:rPr>
        <w:t xml:space="preserve"> </w:t>
      </w:r>
      <w:r w:rsidR="00873C62" w:rsidRPr="004A1BC4">
        <w:rPr>
          <w:color w:val="4472C4"/>
        </w:rPr>
        <w:t>of amplitude in these orientations that phase randomization cannot overcome (see example below).</w:t>
      </w:r>
    </w:p>
    <w:p w14:paraId="7BBC0BC7" w14:textId="5637014A" w:rsidR="00865D06" w:rsidRPr="004A1BC4" w:rsidRDefault="00393112" w:rsidP="0024288E">
      <w:pPr>
        <w:spacing w:before="100" w:beforeAutospacing="1" w:after="100" w:afterAutospacing="1" w:line="240" w:lineRule="auto"/>
        <w:rPr>
          <w:color w:val="4472C4"/>
        </w:rPr>
      </w:pPr>
      <w:r w:rsidRPr="004A1BC4">
        <w:rPr>
          <w:b/>
          <w:color w:val="4472C4"/>
        </w:rPr>
        <w:t>ACTION:</w:t>
      </w:r>
      <w:r w:rsidRPr="004A1BC4">
        <w:rPr>
          <w:color w:val="4472C4"/>
        </w:rPr>
        <w:t xml:space="preserve"> </w:t>
      </w:r>
      <w:r w:rsidR="006C1A64" w:rsidRPr="004A1BC4">
        <w:rPr>
          <w:color w:val="4472C4"/>
        </w:rPr>
        <w:t xml:space="preserve">As phase manipulations are </w:t>
      </w:r>
      <w:r w:rsidR="005A0E6B">
        <w:rPr>
          <w:color w:val="4472C4"/>
        </w:rPr>
        <w:t xml:space="preserve">one </w:t>
      </w:r>
      <w:r w:rsidR="006C1A64" w:rsidRPr="004A1BC4">
        <w:rPr>
          <w:color w:val="4472C4"/>
        </w:rPr>
        <w:t>alternative</w:t>
      </w:r>
      <w:r w:rsidR="005A0E6B">
        <w:rPr>
          <w:color w:val="4472C4"/>
        </w:rPr>
        <w:t xml:space="preserve"> to render the content of an image incoherent without altering crucial image statistics</w:t>
      </w:r>
      <w:r w:rsidR="006C1A64" w:rsidRPr="004A1BC4">
        <w:rPr>
          <w:color w:val="4472C4"/>
        </w:rPr>
        <w:t xml:space="preserve">, we </w:t>
      </w:r>
      <w:r w:rsidR="005A0E6B">
        <w:rPr>
          <w:color w:val="4472C4"/>
        </w:rPr>
        <w:t xml:space="preserve">briefly discuss </w:t>
      </w:r>
      <w:r w:rsidR="006C1A64" w:rsidRPr="004A1BC4">
        <w:rPr>
          <w:color w:val="4472C4"/>
        </w:rPr>
        <w:t xml:space="preserve">this </w:t>
      </w:r>
      <w:r w:rsidR="006C1A64" w:rsidRPr="00B86E6A">
        <w:rPr>
          <w:color w:val="4472C4"/>
        </w:rPr>
        <w:t>technique</w:t>
      </w:r>
      <w:r w:rsidR="005A0E6B" w:rsidRPr="00B86E6A">
        <w:rPr>
          <w:color w:val="4472C4"/>
        </w:rPr>
        <w:t xml:space="preserve"> (lines </w:t>
      </w:r>
      <w:r w:rsidR="00C843B6">
        <w:rPr>
          <w:color w:val="4472C4"/>
        </w:rPr>
        <w:t>705-716</w:t>
      </w:r>
      <w:r w:rsidR="005A0E6B" w:rsidRPr="00B86E6A">
        <w:rPr>
          <w:color w:val="4472C4"/>
        </w:rPr>
        <w:t>).</w:t>
      </w:r>
    </w:p>
    <w:p w14:paraId="69C830C6" w14:textId="12303959" w:rsidR="00BA61E3" w:rsidRPr="004A1BC4" w:rsidRDefault="00524B55" w:rsidP="00624DAB">
      <w:pPr>
        <w:spacing w:before="100" w:beforeAutospacing="1" w:after="100" w:afterAutospacing="1" w:line="240" w:lineRule="auto"/>
        <w:rPr>
          <w:rFonts w:eastAsia="Times New Roman"/>
          <w:color w:val="000000" w:themeColor="text1"/>
          <w:lang w:val="en-CA"/>
        </w:rPr>
      </w:pPr>
      <w:r w:rsidRPr="004A1BC4">
        <w:rPr>
          <w:rFonts w:eastAsia="Times New Roman"/>
          <w:noProof/>
          <w:color w:val="000000" w:themeColor="text1"/>
          <w:lang w:val="en-CA"/>
        </w:rPr>
        <w:drawing>
          <wp:inline distT="0" distB="0" distL="0" distR="0" wp14:anchorId="5F14C327" wp14:editId="1965D4D0">
            <wp:extent cx="5651863" cy="147433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hase modulation comparison.png"/>
                    <pic:cNvPicPr/>
                  </pic:nvPicPr>
                  <pic:blipFill rotWithShape="1">
                    <a:blip r:embed="rId14">
                      <a:extLst>
                        <a:ext uri="{28A0092B-C50C-407E-A947-70E740481C1C}">
                          <a14:useLocalDpi xmlns:a14="http://schemas.microsoft.com/office/drawing/2010/main" val="0"/>
                        </a:ext>
                      </a:extLst>
                    </a:blip>
                    <a:srcRect l="11696" r="8865"/>
                    <a:stretch/>
                  </pic:blipFill>
                  <pic:spPr bwMode="auto">
                    <a:xfrm>
                      <a:off x="0" y="0"/>
                      <a:ext cx="5698479" cy="1486491"/>
                    </a:xfrm>
                    <a:prstGeom prst="rect">
                      <a:avLst/>
                    </a:prstGeom>
                    <a:ln>
                      <a:noFill/>
                    </a:ln>
                    <a:extLst>
                      <a:ext uri="{53640926-AAD7-44D8-BBD7-CCE9431645EC}">
                        <a14:shadowObscured xmlns:a14="http://schemas.microsoft.com/office/drawing/2010/main"/>
                      </a:ext>
                    </a:extLst>
                  </pic:spPr>
                </pic:pic>
              </a:graphicData>
            </a:graphic>
          </wp:inline>
        </w:drawing>
      </w:r>
    </w:p>
    <w:p w14:paraId="46765E22" w14:textId="717AFDA7" w:rsidR="00221D50" w:rsidRPr="004A1BC4" w:rsidRDefault="00BA61E3" w:rsidP="00624DAB">
      <w:pPr>
        <w:spacing w:before="100" w:beforeAutospacing="1" w:after="100" w:afterAutospacing="1" w:line="240" w:lineRule="auto"/>
        <w:rPr>
          <w:rFonts w:eastAsia="Times New Roman"/>
          <w:color w:val="000000" w:themeColor="text1"/>
          <w:lang w:val="en-CA"/>
        </w:rPr>
      </w:pPr>
      <w:r w:rsidRPr="004A1BC4">
        <w:rPr>
          <w:b/>
          <w:color w:val="4472C4"/>
        </w:rPr>
        <w:t xml:space="preserve">Fig </w:t>
      </w:r>
      <w:r w:rsidR="00D728EE">
        <w:rPr>
          <w:b/>
          <w:color w:val="4472C4"/>
        </w:rPr>
        <w:t>E</w:t>
      </w:r>
      <w:r w:rsidR="001817DE" w:rsidRPr="004A1BC4">
        <w:rPr>
          <w:b/>
          <w:color w:val="4472C4"/>
        </w:rPr>
        <w:t>2</w:t>
      </w:r>
      <w:r w:rsidRPr="004A1BC4">
        <w:rPr>
          <w:b/>
          <w:color w:val="4472C4"/>
        </w:rPr>
        <w:t>.</w:t>
      </w:r>
      <w:r w:rsidRPr="004A1BC4">
        <w:rPr>
          <w:color w:val="4472C4"/>
        </w:rPr>
        <w:t xml:space="preserve"> </w:t>
      </w:r>
      <w:r w:rsidR="004D41E9" w:rsidRPr="004A1BC4">
        <w:rPr>
          <w:color w:val="4472C4"/>
        </w:rPr>
        <w:t xml:space="preserve">Examples of </w:t>
      </w:r>
      <w:r w:rsidRPr="004A1BC4">
        <w:rPr>
          <w:color w:val="4472C4"/>
        </w:rPr>
        <w:t xml:space="preserve">phase coherence </w:t>
      </w:r>
      <w:r w:rsidR="004D41E9" w:rsidRPr="004A1BC4">
        <w:rPr>
          <w:color w:val="4472C4"/>
        </w:rPr>
        <w:t xml:space="preserve">manipulations </w:t>
      </w:r>
      <w:r w:rsidRPr="004A1BC4">
        <w:rPr>
          <w:color w:val="4472C4"/>
        </w:rPr>
        <w:t xml:space="preserve">between 0 and 100% in steps of 10% for an exemplary face image (top row; Face Database MPI Tübingen </w:t>
      </w:r>
      <w:r w:rsidRPr="004A1BC4">
        <w:rPr>
          <w:color w:val="4472C4"/>
        </w:rPr>
        <w:fldChar w:fldCharType="begin" w:fldLock="1"/>
      </w:r>
      <w:r w:rsidR="00683277" w:rsidRPr="004A1BC4">
        <w:rPr>
          <w:color w:val="4472C4"/>
        </w:rPr>
        <w:instrText>ADDIN CSL_CITATION {"citationItems":[{"id":"ITEM-1","itemData":{"DOI":"10.1016/0042-6989(95)00230-8","ISBN":"0042-6989 (Print)\\r0042-6989 (Linking)","ISSN":"00426989","PMID":"8759445","abstract":"Although remarkably robust, face recognition is not perfectly invariant to pose and viewpoint changes. It has long been known that both profile and full-face views result in poorer recognition performance than a 3/4 view. However, little data exist which investigate this phenomenon in detail. The present work provides such data using a high angular resolution and a large range of poses. Since there are inconsistencies in the literature concerning these issues, we emphasize the different roles of the learning view and the testing view in the recognition experiment. We also emphasize the roles of information contained in the texture and in the shape of a face. Our stimuli were generated from laser-scanned head models and contained either the natural texture or only Lambertian shading and no texture. The results of our same/different face recognition experiments are: (1) only the learning view but not the testing view affects recognition performance. (2) For textured faces the optimal learning view is closer to the full-face view than for the shaded faces. (3) For shaded faces, we find a significantly better recognition performance for the symmetric view. The results can be interpreted in terms of different strategies to recover invariants from texture and from shading.","author":[{"dropping-particle":"","family":"Troje","given":"Nikolaus F.","non-dropping-particle":"","parse-names":false,"suffix":""},{"dropping-particle":"","family":"Bülthoff","given":"Heinrich H.","non-dropping-particle":"","parse-names":false,"suffix":""}],"container-title":"Vision Research","id":"ITEM-1","issue":"12","issued":{"date-parts":[["1996"]]},"page":"1761-1771","title":"Face recognition under varying poses: The role of texture and shape","type":"article-journal","volume":"36"},"uris":["http://www.mendeley.com/documents/?uuid=a2c6d118-3660-40d1-a563-c7bdaff6fa93"]}],"mendeley":{"formattedCitation":"(Troje &amp; Bülthoff, 1996)","plainTextFormattedCitation":"(Troje &amp; Bülthoff, 1996)","previouslyFormattedCitation":"(Troje &amp; Bülthoff, 1996)"},"properties":{"noteIndex":0},"schema":"https://github.com/citation-style-language/schema/raw/master/csl-citation.json"}</w:instrText>
      </w:r>
      <w:r w:rsidRPr="004A1BC4">
        <w:rPr>
          <w:color w:val="4472C4"/>
        </w:rPr>
        <w:fldChar w:fldCharType="separate"/>
      </w:r>
      <w:r w:rsidRPr="004A1BC4">
        <w:rPr>
          <w:noProof/>
          <w:color w:val="4472C4"/>
        </w:rPr>
        <w:t>(Troje &amp; Bülthoff, 1996)</w:t>
      </w:r>
      <w:r w:rsidRPr="004A1BC4">
        <w:rPr>
          <w:color w:val="4472C4"/>
        </w:rPr>
        <w:fldChar w:fldCharType="end"/>
      </w:r>
      <w:r w:rsidRPr="004A1BC4">
        <w:rPr>
          <w:color w:val="4472C4"/>
        </w:rPr>
        <w:t>) and for a grayscale version of a product image used in the current study (bottom row).</w:t>
      </w:r>
      <w:r w:rsidR="00624DAB" w:rsidRPr="004A1BC4">
        <w:rPr>
          <w:color w:val="4472C4"/>
        </w:rPr>
        <w:br/>
      </w:r>
      <w:r w:rsidR="00624DAB" w:rsidRPr="004A1BC4">
        <w:rPr>
          <w:rFonts w:eastAsia="Times New Roman"/>
          <w:color w:val="000000" w:themeColor="text1"/>
          <w:lang w:val="en-CA"/>
        </w:rPr>
        <w:lastRenderedPageBreak/>
        <w:br/>
        <w:t>Minor comments</w:t>
      </w:r>
      <w:r w:rsidR="00624DAB" w:rsidRPr="004A1BC4">
        <w:rPr>
          <w:rFonts w:eastAsia="Times New Roman"/>
          <w:color w:val="000000" w:themeColor="text1"/>
          <w:lang w:val="en-CA"/>
        </w:rPr>
        <w:br/>
        <w:t>- 69-70 it will help the reader to clarify what is meant with implicit indicators. Do you mean measures from tasks like the implicit association task (IAT)?</w:t>
      </w:r>
    </w:p>
    <w:p w14:paraId="41C8F796" w14:textId="35FC4717" w:rsidR="008A3E2B" w:rsidRDefault="008A3E2B" w:rsidP="008A3E2B">
      <w:pPr>
        <w:spacing w:before="100" w:beforeAutospacing="1" w:after="100" w:afterAutospacing="1" w:line="240" w:lineRule="auto"/>
      </w:pPr>
      <w:r w:rsidRPr="004A1BC4">
        <w:rPr>
          <w:color w:val="4472C4"/>
        </w:rPr>
        <w:t xml:space="preserve">We would not consider the implicit association task as one of the measures to determine implicit indicators of brand familiarity. Although we have attitude objects that can hold implicit associations, with regards to brand familiarity, only one of these objects could be linked to an evaluative attribute (i.e., with familiar objects </w:t>
      </w:r>
      <w:r w:rsidR="00BB02A2">
        <w:rPr>
          <w:color w:val="4472C4"/>
        </w:rPr>
        <w:t>since</w:t>
      </w:r>
      <w:r w:rsidRPr="004A1BC4">
        <w:rPr>
          <w:color w:val="4472C4"/>
        </w:rPr>
        <w:t xml:space="preserve"> unfamiliar objects would be ad hoc-generated).</w:t>
      </w:r>
    </w:p>
    <w:p w14:paraId="09259107" w14:textId="6E462575" w:rsidR="004B11C0" w:rsidRPr="004A1BC4" w:rsidRDefault="004B11C0" w:rsidP="008A3E2B">
      <w:pPr>
        <w:spacing w:before="100" w:beforeAutospacing="1" w:after="100" w:afterAutospacing="1" w:line="240" w:lineRule="auto"/>
        <w:rPr>
          <w:color w:val="4472C4"/>
        </w:rPr>
      </w:pPr>
      <w:r w:rsidRPr="004B11C0">
        <w:rPr>
          <w:b/>
          <w:color w:val="4472C4"/>
        </w:rPr>
        <w:t>ACTION:</w:t>
      </w:r>
      <w:r>
        <w:rPr>
          <w:color w:val="4472C4"/>
        </w:rPr>
        <w:t xml:space="preserve"> We have clarified that we mean physiological </w:t>
      </w:r>
      <w:r w:rsidR="00AC2D58">
        <w:rPr>
          <w:color w:val="4472C4"/>
        </w:rPr>
        <w:t>responses</w:t>
      </w:r>
      <w:r w:rsidR="00335D4A">
        <w:rPr>
          <w:color w:val="4472C4"/>
        </w:rPr>
        <w:t xml:space="preserve"> that are not governed by conscious control</w:t>
      </w:r>
      <w:r>
        <w:rPr>
          <w:color w:val="4472C4"/>
        </w:rPr>
        <w:t xml:space="preserve"> by implicit indicators</w:t>
      </w:r>
      <w:r w:rsidR="00BB02A2">
        <w:rPr>
          <w:color w:val="4472C4"/>
        </w:rPr>
        <w:t xml:space="preserve"> in this part of the </w:t>
      </w:r>
      <w:r w:rsidR="00BB02A2" w:rsidRPr="00CD353C">
        <w:rPr>
          <w:color w:val="4472C4"/>
        </w:rPr>
        <w:t>Introduction</w:t>
      </w:r>
      <w:r w:rsidRPr="00CD353C">
        <w:rPr>
          <w:color w:val="4472C4"/>
        </w:rPr>
        <w:t xml:space="preserve"> (line </w:t>
      </w:r>
      <w:r w:rsidR="001934DF" w:rsidRPr="00CD353C">
        <w:rPr>
          <w:color w:val="4472C4"/>
        </w:rPr>
        <w:t>72</w:t>
      </w:r>
      <w:r w:rsidR="00CD353C">
        <w:rPr>
          <w:color w:val="4472C4"/>
        </w:rPr>
        <w:t>-73</w:t>
      </w:r>
      <w:r w:rsidRPr="00CD353C">
        <w:rPr>
          <w:color w:val="4472C4"/>
        </w:rPr>
        <w:t>)</w:t>
      </w:r>
      <w:r w:rsidR="00CD353C">
        <w:rPr>
          <w:color w:val="4472C4"/>
        </w:rPr>
        <w:t>.</w:t>
      </w:r>
    </w:p>
    <w:p w14:paraId="0F6D8C4C" w14:textId="55CEFC13" w:rsidR="00221D50" w:rsidRPr="004A1BC4" w:rsidRDefault="008A3E2B" w:rsidP="008A3E2B">
      <w:pPr>
        <w:spacing w:before="100" w:beforeAutospacing="1" w:after="100" w:afterAutospacing="1" w:line="240" w:lineRule="auto"/>
        <w:rPr>
          <w:rFonts w:eastAsia="Times New Roman"/>
          <w:color w:val="000000" w:themeColor="text1"/>
          <w:lang w:val="en-CA"/>
        </w:rPr>
      </w:pPr>
      <w:r w:rsidRPr="004A1BC4">
        <w:rPr>
          <w:rFonts w:eastAsia="Times New Roman"/>
          <w:color w:val="000000" w:themeColor="text1"/>
          <w:lang w:val="en-CA"/>
        </w:rPr>
        <w:t xml:space="preserve"> </w:t>
      </w:r>
      <w:r w:rsidR="00624DAB" w:rsidRPr="004A1BC4">
        <w:rPr>
          <w:rFonts w:eastAsia="Times New Roman"/>
          <w:color w:val="000000" w:themeColor="text1"/>
          <w:lang w:val="en-CA"/>
        </w:rPr>
        <w:t>- Please double-check the references (e.g. Sirois &amp; Brisson misses the title).</w:t>
      </w:r>
    </w:p>
    <w:p w14:paraId="1C7FBBC8" w14:textId="22B9A3C4" w:rsidR="001613EE" w:rsidRPr="004A1BC4" w:rsidRDefault="008846D1" w:rsidP="004A1BC4">
      <w:pPr>
        <w:spacing w:before="100" w:beforeAutospacing="1" w:after="100" w:afterAutospacing="1" w:line="240" w:lineRule="auto"/>
        <w:rPr>
          <w:rFonts w:eastAsia="Times New Roman"/>
          <w:color w:val="000000" w:themeColor="text1"/>
          <w:lang w:val="en-CA"/>
        </w:rPr>
      </w:pPr>
      <w:r w:rsidRPr="004A1BC4">
        <w:rPr>
          <w:color w:val="4472C4"/>
        </w:rPr>
        <w:t>The title of this publication is simply “Pupillometry” and was already present in the original version</w:t>
      </w:r>
      <w:r w:rsidR="00883AF6" w:rsidRPr="004A1BC4">
        <w:rPr>
          <w:color w:val="4472C4"/>
        </w:rPr>
        <w:t xml:space="preserve"> of the manuscript. We </w:t>
      </w:r>
      <w:r w:rsidR="00E4581D" w:rsidRPr="004A1BC4">
        <w:rPr>
          <w:color w:val="4472C4"/>
        </w:rPr>
        <w:t>acknowledge</w:t>
      </w:r>
      <w:r w:rsidR="00883AF6" w:rsidRPr="004A1BC4">
        <w:rPr>
          <w:color w:val="4472C4"/>
        </w:rPr>
        <w:t xml:space="preserve">, however, that this very brief title </w:t>
      </w:r>
      <w:r w:rsidRPr="004A1BC4">
        <w:rPr>
          <w:color w:val="4472C4"/>
        </w:rPr>
        <w:t xml:space="preserve">may </w:t>
      </w:r>
      <w:r w:rsidR="00883AF6" w:rsidRPr="004A1BC4">
        <w:rPr>
          <w:color w:val="4472C4"/>
        </w:rPr>
        <w:t xml:space="preserve">easily </w:t>
      </w:r>
      <w:r w:rsidRPr="004A1BC4">
        <w:rPr>
          <w:color w:val="4472C4"/>
        </w:rPr>
        <w:t>appear like a missing title when using Vancouver style.</w:t>
      </w:r>
      <w:r w:rsidR="00624DAB" w:rsidRPr="004A1BC4">
        <w:rPr>
          <w:rFonts w:eastAsia="Times New Roman"/>
          <w:color w:val="000000" w:themeColor="text1"/>
          <w:lang w:val="en-CA"/>
        </w:rPr>
        <w:br/>
      </w:r>
      <w:r w:rsidR="00624DAB" w:rsidRPr="004A1BC4">
        <w:rPr>
          <w:rFonts w:eastAsia="Times New Roman"/>
          <w:color w:val="000000" w:themeColor="text1"/>
          <w:lang w:val="en-CA"/>
        </w:rPr>
        <w:br/>
      </w:r>
      <w:r w:rsidR="00624DAB" w:rsidRPr="004A1BC4">
        <w:rPr>
          <w:rFonts w:eastAsia="Times New Roman"/>
          <w:color w:val="000000" w:themeColor="text1"/>
          <w:lang w:val="de-DE"/>
        </w:rPr>
        <w:t>References</w:t>
      </w:r>
      <w:r w:rsidR="00624DAB" w:rsidRPr="004A1BC4">
        <w:rPr>
          <w:rFonts w:eastAsia="Times New Roman"/>
          <w:color w:val="000000" w:themeColor="text1"/>
          <w:lang w:val="de-DE"/>
        </w:rPr>
        <w:br/>
        <w:t xml:space="preserve">Derksen, M., van </w:t>
      </w:r>
      <w:proofErr w:type="spellStart"/>
      <w:r w:rsidR="00624DAB" w:rsidRPr="004A1BC4">
        <w:rPr>
          <w:rFonts w:eastAsia="Times New Roman"/>
          <w:color w:val="000000" w:themeColor="text1"/>
          <w:lang w:val="de-DE"/>
        </w:rPr>
        <w:t>Alphen</w:t>
      </w:r>
      <w:proofErr w:type="spellEnd"/>
      <w:r w:rsidR="00624DAB" w:rsidRPr="004A1BC4">
        <w:rPr>
          <w:rFonts w:eastAsia="Times New Roman"/>
          <w:color w:val="000000" w:themeColor="text1"/>
          <w:lang w:val="de-DE"/>
        </w:rPr>
        <w:t xml:space="preserve">, J., </w:t>
      </w:r>
      <w:proofErr w:type="spellStart"/>
      <w:r w:rsidR="00624DAB" w:rsidRPr="004A1BC4">
        <w:rPr>
          <w:rFonts w:eastAsia="Times New Roman"/>
          <w:color w:val="000000" w:themeColor="text1"/>
          <w:lang w:val="de-DE"/>
        </w:rPr>
        <w:t>Schaap</w:t>
      </w:r>
      <w:proofErr w:type="spellEnd"/>
      <w:r w:rsidR="00624DAB" w:rsidRPr="004A1BC4">
        <w:rPr>
          <w:rFonts w:eastAsia="Times New Roman"/>
          <w:color w:val="000000" w:themeColor="text1"/>
          <w:lang w:val="de-DE"/>
        </w:rPr>
        <w:t xml:space="preserve">, S., </w:t>
      </w:r>
      <w:proofErr w:type="spellStart"/>
      <w:r w:rsidR="00624DAB" w:rsidRPr="004A1BC4">
        <w:rPr>
          <w:rFonts w:eastAsia="Times New Roman"/>
          <w:color w:val="000000" w:themeColor="text1"/>
          <w:lang w:val="de-DE"/>
        </w:rPr>
        <w:t>Mathot</w:t>
      </w:r>
      <w:proofErr w:type="spellEnd"/>
      <w:r w:rsidR="00624DAB" w:rsidRPr="004A1BC4">
        <w:rPr>
          <w:rFonts w:eastAsia="Times New Roman"/>
          <w:color w:val="000000" w:themeColor="text1"/>
          <w:lang w:val="de-DE"/>
        </w:rPr>
        <w:t xml:space="preserve">, S., &amp; </w:t>
      </w:r>
      <w:proofErr w:type="spellStart"/>
      <w:r w:rsidR="00624DAB" w:rsidRPr="004A1BC4">
        <w:rPr>
          <w:rFonts w:eastAsia="Times New Roman"/>
          <w:color w:val="000000" w:themeColor="text1"/>
          <w:lang w:val="de-DE"/>
        </w:rPr>
        <w:t>Naber</w:t>
      </w:r>
      <w:proofErr w:type="spellEnd"/>
      <w:r w:rsidR="00624DAB" w:rsidRPr="004A1BC4">
        <w:rPr>
          <w:rFonts w:eastAsia="Times New Roman"/>
          <w:color w:val="000000" w:themeColor="text1"/>
          <w:lang w:val="de-DE"/>
        </w:rPr>
        <w:t xml:space="preserve">, M. (2018). </w:t>
      </w:r>
      <w:r w:rsidR="00624DAB" w:rsidRPr="004A1BC4">
        <w:rPr>
          <w:rFonts w:eastAsia="Times New Roman"/>
          <w:color w:val="000000" w:themeColor="text1"/>
          <w:lang w:val="en-CA"/>
        </w:rPr>
        <w:t>Pupil mimicry is the result of brightness perception of the iris and pupil. Journal of cognition, 1(1).</w:t>
      </w:r>
      <w:r w:rsidR="00624DAB" w:rsidRPr="004A1BC4">
        <w:rPr>
          <w:rFonts w:eastAsia="Times New Roman"/>
          <w:color w:val="000000" w:themeColor="text1"/>
          <w:lang w:val="en-CA"/>
        </w:rPr>
        <w:br/>
      </w:r>
      <w:proofErr w:type="spellStart"/>
      <w:r w:rsidR="00624DAB" w:rsidRPr="004A1BC4">
        <w:rPr>
          <w:rFonts w:eastAsia="Times New Roman"/>
          <w:color w:val="000000" w:themeColor="text1"/>
          <w:lang w:val="en-CA"/>
        </w:rPr>
        <w:t>Weiskrantz</w:t>
      </w:r>
      <w:proofErr w:type="spellEnd"/>
      <w:r w:rsidR="00624DAB" w:rsidRPr="004A1BC4">
        <w:rPr>
          <w:rFonts w:eastAsia="Times New Roman"/>
          <w:color w:val="000000" w:themeColor="text1"/>
          <w:lang w:val="en-CA"/>
        </w:rPr>
        <w:t xml:space="preserve">, L., </w:t>
      </w:r>
      <w:proofErr w:type="spellStart"/>
      <w:r w:rsidR="00624DAB" w:rsidRPr="004A1BC4">
        <w:rPr>
          <w:rFonts w:eastAsia="Times New Roman"/>
          <w:color w:val="000000" w:themeColor="text1"/>
          <w:lang w:val="en-CA"/>
        </w:rPr>
        <w:t>Cowey</w:t>
      </w:r>
      <w:proofErr w:type="spellEnd"/>
      <w:r w:rsidR="00624DAB" w:rsidRPr="004A1BC4">
        <w:rPr>
          <w:rFonts w:eastAsia="Times New Roman"/>
          <w:color w:val="000000" w:themeColor="text1"/>
          <w:lang w:val="en-CA"/>
        </w:rPr>
        <w:t>, A., &amp; Le Mare, C. (1998). Learning from the pupil: a spatial visual channel in the absence of V1 in monkey and human. Brain: a journal of neurology, 121(6), 1065-1072.</w:t>
      </w:r>
      <w:r w:rsidR="00624DAB" w:rsidRPr="004A1BC4">
        <w:rPr>
          <w:rFonts w:eastAsia="Times New Roman"/>
          <w:color w:val="000000" w:themeColor="text1"/>
          <w:lang w:val="en-CA"/>
        </w:rPr>
        <w:br/>
      </w:r>
      <w:proofErr w:type="spellStart"/>
      <w:r w:rsidR="00624DAB" w:rsidRPr="004A1BC4">
        <w:rPr>
          <w:rFonts w:eastAsia="Times New Roman"/>
          <w:color w:val="000000" w:themeColor="text1"/>
          <w:lang w:val="en-CA"/>
        </w:rPr>
        <w:t>Gamlin</w:t>
      </w:r>
      <w:proofErr w:type="spellEnd"/>
      <w:r w:rsidR="00624DAB" w:rsidRPr="004A1BC4">
        <w:rPr>
          <w:rFonts w:eastAsia="Times New Roman"/>
          <w:color w:val="000000" w:themeColor="text1"/>
          <w:lang w:val="en-CA"/>
        </w:rPr>
        <w:t xml:space="preserve">, P. D., Zhang, H., Harlow, A., &amp; </w:t>
      </w:r>
      <w:proofErr w:type="spellStart"/>
      <w:r w:rsidR="00624DAB" w:rsidRPr="004A1BC4">
        <w:rPr>
          <w:rFonts w:eastAsia="Times New Roman"/>
          <w:color w:val="000000" w:themeColor="text1"/>
          <w:lang w:val="en-CA"/>
        </w:rPr>
        <w:t>Barbur</w:t>
      </w:r>
      <w:proofErr w:type="spellEnd"/>
      <w:r w:rsidR="00624DAB" w:rsidRPr="004A1BC4">
        <w:rPr>
          <w:rFonts w:eastAsia="Times New Roman"/>
          <w:color w:val="000000" w:themeColor="text1"/>
          <w:lang w:val="en-CA"/>
        </w:rPr>
        <w:t>, J. L. (1998). Pupil responses to stimulus color, structure and light flux increments in the rhesus monkey. Vision research, 38(21), 3353-3358.</w:t>
      </w:r>
      <w:r w:rsidR="00624DAB" w:rsidRPr="004A1BC4">
        <w:rPr>
          <w:rFonts w:eastAsia="Times New Roman"/>
          <w:color w:val="000000" w:themeColor="text1"/>
          <w:lang w:val="en-CA"/>
        </w:rPr>
        <w:br/>
      </w:r>
      <w:r w:rsidR="00624DAB" w:rsidRPr="004A1BC4">
        <w:rPr>
          <w:rFonts w:eastAsia="Times New Roman"/>
          <w:color w:val="000000" w:themeColor="text1"/>
          <w:lang w:val="en-CA"/>
        </w:rPr>
        <w:br/>
        <w:t>Signed review</w:t>
      </w:r>
      <w:r w:rsidR="00624DAB" w:rsidRPr="004A1BC4">
        <w:rPr>
          <w:rFonts w:eastAsia="Times New Roman"/>
          <w:color w:val="000000" w:themeColor="text1"/>
          <w:lang w:val="en-CA"/>
        </w:rPr>
        <w:br/>
      </w:r>
      <w:proofErr w:type="spellStart"/>
      <w:r w:rsidR="00624DAB" w:rsidRPr="004A1BC4">
        <w:rPr>
          <w:rFonts w:eastAsia="Times New Roman"/>
          <w:color w:val="000000" w:themeColor="text1"/>
          <w:lang w:val="en-CA"/>
        </w:rPr>
        <w:t>Marnix</w:t>
      </w:r>
      <w:proofErr w:type="spellEnd"/>
      <w:r w:rsidR="00624DAB" w:rsidRPr="004A1BC4">
        <w:rPr>
          <w:rFonts w:eastAsia="Times New Roman"/>
          <w:color w:val="000000" w:themeColor="text1"/>
          <w:lang w:val="en-CA"/>
        </w:rPr>
        <w:t xml:space="preserve"> </w:t>
      </w:r>
      <w:proofErr w:type="spellStart"/>
      <w:r w:rsidR="00624DAB" w:rsidRPr="004A1BC4">
        <w:rPr>
          <w:rFonts w:eastAsia="Times New Roman"/>
          <w:color w:val="000000" w:themeColor="text1"/>
          <w:lang w:val="en-CA"/>
        </w:rPr>
        <w:t>Naber</w:t>
      </w:r>
      <w:proofErr w:type="spellEnd"/>
      <w:r w:rsidR="001613EE" w:rsidRPr="004A1BC4">
        <w:rPr>
          <w:rFonts w:eastAsia="Times New Roman"/>
          <w:color w:val="000000" w:themeColor="text1"/>
          <w:lang w:val="en-CA"/>
        </w:rPr>
        <w:br w:type="page"/>
      </w:r>
    </w:p>
    <w:p w14:paraId="038FA0B7" w14:textId="48FF1D26" w:rsidR="001613EE" w:rsidRPr="004A1BC4" w:rsidRDefault="001613EE" w:rsidP="00221D50">
      <w:pPr>
        <w:spacing w:before="100" w:beforeAutospacing="1" w:after="100" w:afterAutospacing="1" w:line="240" w:lineRule="auto"/>
        <w:rPr>
          <w:rFonts w:eastAsia="Times New Roman"/>
          <w:color w:val="000000" w:themeColor="text1"/>
          <w:lang w:val="en-CA"/>
        </w:rPr>
      </w:pPr>
      <w:r w:rsidRPr="004A1BC4">
        <w:rPr>
          <w:rFonts w:eastAsia="Times New Roman"/>
          <w:b/>
          <w:color w:val="000000" w:themeColor="text1"/>
          <w:lang w:val="en-CA"/>
        </w:rPr>
        <w:lastRenderedPageBreak/>
        <w:t>References</w:t>
      </w:r>
    </w:p>
    <w:p w14:paraId="2C7222CD" w14:textId="3DE7E148" w:rsidR="004E770B" w:rsidRPr="004E770B" w:rsidRDefault="001613EE" w:rsidP="004E770B">
      <w:pPr>
        <w:widowControl w:val="0"/>
        <w:autoSpaceDE w:val="0"/>
        <w:autoSpaceDN w:val="0"/>
        <w:adjustRightInd w:val="0"/>
        <w:spacing w:before="100" w:after="100" w:line="240" w:lineRule="auto"/>
        <w:ind w:left="480" w:hanging="480"/>
        <w:rPr>
          <w:noProof/>
          <w:lang w:val="en-US"/>
        </w:rPr>
      </w:pPr>
      <w:r w:rsidRPr="004A1BC4">
        <w:rPr>
          <w:rFonts w:eastAsia="Times New Roman"/>
          <w:color w:val="000000" w:themeColor="text1"/>
          <w:lang w:val="en-CA"/>
        </w:rPr>
        <w:fldChar w:fldCharType="begin" w:fldLock="1"/>
      </w:r>
      <w:r w:rsidRPr="004A1BC4">
        <w:rPr>
          <w:rFonts w:eastAsia="Times New Roman"/>
          <w:color w:val="000000" w:themeColor="text1"/>
          <w:lang w:val="en-CA"/>
        </w:rPr>
        <w:instrText xml:space="preserve">ADDIN Mendeley Bibliography CSL_BIBLIOGRAPHY </w:instrText>
      </w:r>
      <w:r w:rsidRPr="004A1BC4">
        <w:rPr>
          <w:rFonts w:eastAsia="Times New Roman"/>
          <w:color w:val="000000" w:themeColor="text1"/>
          <w:lang w:val="en-CA"/>
        </w:rPr>
        <w:fldChar w:fldCharType="separate"/>
      </w:r>
      <w:r w:rsidR="004E770B" w:rsidRPr="004E770B">
        <w:rPr>
          <w:noProof/>
          <w:lang w:val="en-US"/>
        </w:rPr>
        <w:t xml:space="preserve">Alba, J. W., &amp; Hutchinson, J. W. (1987). Dimensions of Consumer Expertise. </w:t>
      </w:r>
      <w:r w:rsidR="004E770B" w:rsidRPr="004E770B">
        <w:rPr>
          <w:i/>
          <w:iCs/>
          <w:noProof/>
          <w:lang w:val="en-US"/>
        </w:rPr>
        <w:t>Journal of Consumer Research</w:t>
      </w:r>
      <w:r w:rsidR="004E770B" w:rsidRPr="004E770B">
        <w:rPr>
          <w:noProof/>
          <w:lang w:val="en-US"/>
        </w:rPr>
        <w:t xml:space="preserve">, </w:t>
      </w:r>
      <w:r w:rsidR="004E770B" w:rsidRPr="004E770B">
        <w:rPr>
          <w:i/>
          <w:iCs/>
          <w:noProof/>
          <w:lang w:val="en-US"/>
        </w:rPr>
        <w:t>13</w:t>
      </w:r>
      <w:r w:rsidR="004E770B" w:rsidRPr="004E770B">
        <w:rPr>
          <w:noProof/>
          <w:lang w:val="en-US"/>
        </w:rPr>
        <w:t>(March).</w:t>
      </w:r>
    </w:p>
    <w:p w14:paraId="31ADCA4C" w14:textId="77777777" w:rsidR="004E770B" w:rsidRPr="004E770B" w:rsidRDefault="004E770B" w:rsidP="004E770B">
      <w:pPr>
        <w:widowControl w:val="0"/>
        <w:autoSpaceDE w:val="0"/>
        <w:autoSpaceDN w:val="0"/>
        <w:adjustRightInd w:val="0"/>
        <w:spacing w:before="100" w:after="100" w:line="240" w:lineRule="auto"/>
        <w:ind w:left="480" w:hanging="480"/>
        <w:rPr>
          <w:noProof/>
          <w:lang w:val="en-US"/>
        </w:rPr>
      </w:pPr>
      <w:r w:rsidRPr="004E770B">
        <w:rPr>
          <w:noProof/>
          <w:lang w:val="en-US"/>
        </w:rPr>
        <w:t xml:space="preserve">Aston-Jones, G., &amp; Cohen, J. D. (2005). An integrative theory of locus coeruleus-norepinephrine function: Adaptive gain and optimal performance. </w:t>
      </w:r>
      <w:r w:rsidRPr="004E770B">
        <w:rPr>
          <w:i/>
          <w:iCs/>
          <w:noProof/>
          <w:lang w:val="en-US"/>
        </w:rPr>
        <w:t>Annual Review of Neuroscience</w:t>
      </w:r>
      <w:r w:rsidRPr="004E770B">
        <w:rPr>
          <w:noProof/>
          <w:lang w:val="en-US"/>
        </w:rPr>
        <w:t xml:space="preserve">, </w:t>
      </w:r>
      <w:r w:rsidRPr="004E770B">
        <w:rPr>
          <w:i/>
          <w:iCs/>
          <w:noProof/>
          <w:lang w:val="en-US"/>
        </w:rPr>
        <w:t>28</w:t>
      </w:r>
      <w:r w:rsidRPr="004E770B">
        <w:rPr>
          <w:noProof/>
          <w:lang w:val="en-US"/>
        </w:rPr>
        <w:t>, 403–450. https://doi.org/10.1146/annurev.neuro.28.061604.135709</w:t>
      </w:r>
    </w:p>
    <w:p w14:paraId="73368572" w14:textId="77777777" w:rsidR="004E770B" w:rsidRPr="004E770B" w:rsidRDefault="004E770B" w:rsidP="004E770B">
      <w:pPr>
        <w:widowControl w:val="0"/>
        <w:autoSpaceDE w:val="0"/>
        <w:autoSpaceDN w:val="0"/>
        <w:adjustRightInd w:val="0"/>
        <w:spacing w:before="100" w:after="100" w:line="240" w:lineRule="auto"/>
        <w:ind w:left="480" w:hanging="480"/>
        <w:rPr>
          <w:noProof/>
          <w:lang w:val="en-US"/>
        </w:rPr>
      </w:pPr>
      <w:r w:rsidRPr="004E770B">
        <w:rPr>
          <w:noProof/>
          <w:lang w:val="en-US"/>
        </w:rPr>
        <w:t xml:space="preserve">Baumann, C., Hamin, H., &amp; Chong, A. (2015). The role of brand exposure and experience on brand recall-Product durables vis-à-vis FMCG. </w:t>
      </w:r>
      <w:r w:rsidRPr="004E770B">
        <w:rPr>
          <w:i/>
          <w:iCs/>
          <w:noProof/>
          <w:lang w:val="en-US"/>
        </w:rPr>
        <w:t>Journal of Retailing and Consumer Services</w:t>
      </w:r>
      <w:r w:rsidRPr="004E770B">
        <w:rPr>
          <w:noProof/>
          <w:lang w:val="en-US"/>
        </w:rPr>
        <w:t xml:space="preserve">, </w:t>
      </w:r>
      <w:r w:rsidRPr="004E770B">
        <w:rPr>
          <w:i/>
          <w:iCs/>
          <w:noProof/>
          <w:lang w:val="en-US"/>
        </w:rPr>
        <w:t>23</w:t>
      </w:r>
      <w:r w:rsidRPr="004E770B">
        <w:rPr>
          <w:noProof/>
          <w:lang w:val="en-US"/>
        </w:rPr>
        <w:t>, 21–31. https://doi.org/10.1016/j.jretconser.2014.11.003</w:t>
      </w:r>
    </w:p>
    <w:p w14:paraId="0DAA5D54" w14:textId="77777777" w:rsidR="004E770B" w:rsidRPr="004E770B" w:rsidRDefault="004E770B" w:rsidP="004E770B">
      <w:pPr>
        <w:widowControl w:val="0"/>
        <w:autoSpaceDE w:val="0"/>
        <w:autoSpaceDN w:val="0"/>
        <w:adjustRightInd w:val="0"/>
        <w:spacing w:before="100" w:after="100" w:line="240" w:lineRule="auto"/>
        <w:ind w:left="480" w:hanging="480"/>
        <w:rPr>
          <w:noProof/>
          <w:lang w:val="en-US"/>
        </w:rPr>
      </w:pPr>
      <w:r w:rsidRPr="009F45AF">
        <w:rPr>
          <w:noProof/>
          <w:lang w:val="de-DE"/>
        </w:rPr>
        <w:t xml:space="preserve">Blackwell, R. D., Hensel, J. S., &amp; Sternthal, B. (1970). </w:t>
      </w:r>
      <w:r w:rsidRPr="004E770B">
        <w:rPr>
          <w:noProof/>
          <w:lang w:val="en-US"/>
        </w:rPr>
        <w:t xml:space="preserve">Pupil dilation: what does it measure? </w:t>
      </w:r>
      <w:r w:rsidRPr="004E770B">
        <w:rPr>
          <w:i/>
          <w:iCs/>
          <w:noProof/>
          <w:lang w:val="en-US"/>
        </w:rPr>
        <w:t>Journal of Advertising Research</w:t>
      </w:r>
      <w:r w:rsidRPr="004E770B">
        <w:rPr>
          <w:noProof/>
          <w:lang w:val="en-US"/>
        </w:rPr>
        <w:t xml:space="preserve">, </w:t>
      </w:r>
      <w:r w:rsidRPr="004E770B">
        <w:rPr>
          <w:i/>
          <w:iCs/>
          <w:noProof/>
          <w:lang w:val="en-US"/>
        </w:rPr>
        <w:t>10</w:t>
      </w:r>
      <w:r w:rsidRPr="004E770B">
        <w:rPr>
          <w:noProof/>
          <w:lang w:val="en-US"/>
        </w:rPr>
        <w:t>(4), 15–18.</w:t>
      </w:r>
    </w:p>
    <w:p w14:paraId="5BCB1D2E" w14:textId="77777777" w:rsidR="004E770B" w:rsidRPr="004E770B" w:rsidRDefault="004E770B" w:rsidP="004E770B">
      <w:pPr>
        <w:widowControl w:val="0"/>
        <w:autoSpaceDE w:val="0"/>
        <w:autoSpaceDN w:val="0"/>
        <w:adjustRightInd w:val="0"/>
        <w:spacing w:before="100" w:after="100" w:line="240" w:lineRule="auto"/>
        <w:ind w:left="480" w:hanging="480"/>
        <w:rPr>
          <w:noProof/>
          <w:lang w:val="en-US"/>
        </w:rPr>
      </w:pPr>
      <w:r w:rsidRPr="004E770B">
        <w:rPr>
          <w:noProof/>
          <w:lang w:val="en-US"/>
        </w:rPr>
        <w:t xml:space="preserve">Derksen, M., van Alphen, J., Schaap, S., Mathot, S., &amp; Naber, M. (2018). Pupil Mimicry is the Result of Brightness Perception of the Iris and Pupil. </w:t>
      </w:r>
      <w:r w:rsidRPr="004E770B">
        <w:rPr>
          <w:i/>
          <w:iCs/>
          <w:noProof/>
          <w:lang w:val="en-US"/>
        </w:rPr>
        <w:t>Journal of Cognition</w:t>
      </w:r>
      <w:r w:rsidRPr="004E770B">
        <w:rPr>
          <w:noProof/>
          <w:lang w:val="en-US"/>
        </w:rPr>
        <w:t xml:space="preserve">, </w:t>
      </w:r>
      <w:r w:rsidRPr="004E770B">
        <w:rPr>
          <w:i/>
          <w:iCs/>
          <w:noProof/>
          <w:lang w:val="en-US"/>
        </w:rPr>
        <w:t>1</w:t>
      </w:r>
      <w:r w:rsidRPr="004E770B">
        <w:rPr>
          <w:noProof/>
          <w:lang w:val="en-US"/>
        </w:rPr>
        <w:t>(1), 1–16. https://doi.org/10.5334/joc.34</w:t>
      </w:r>
    </w:p>
    <w:p w14:paraId="1A2B5A5C" w14:textId="77777777" w:rsidR="004E770B" w:rsidRPr="004E770B" w:rsidRDefault="004E770B" w:rsidP="004E770B">
      <w:pPr>
        <w:widowControl w:val="0"/>
        <w:autoSpaceDE w:val="0"/>
        <w:autoSpaceDN w:val="0"/>
        <w:adjustRightInd w:val="0"/>
        <w:spacing w:before="100" w:after="100" w:line="240" w:lineRule="auto"/>
        <w:ind w:left="480" w:hanging="480"/>
        <w:rPr>
          <w:noProof/>
          <w:lang w:val="en-US"/>
        </w:rPr>
      </w:pPr>
      <w:r w:rsidRPr="004E770B">
        <w:rPr>
          <w:noProof/>
          <w:lang w:val="en-US"/>
        </w:rPr>
        <w:t xml:space="preserve">Diaz, J. A., Queirazza, F., &amp; Philiastides, M. G. (2017). Perceptual learning alters post-sensory processing in human decision-making. </w:t>
      </w:r>
      <w:r w:rsidRPr="004E770B">
        <w:rPr>
          <w:i/>
          <w:iCs/>
          <w:noProof/>
          <w:lang w:val="en-US"/>
        </w:rPr>
        <w:t>Nature Human Behaviour</w:t>
      </w:r>
      <w:r w:rsidRPr="004E770B">
        <w:rPr>
          <w:noProof/>
          <w:lang w:val="en-US"/>
        </w:rPr>
        <w:t xml:space="preserve">, </w:t>
      </w:r>
      <w:r w:rsidRPr="004E770B">
        <w:rPr>
          <w:i/>
          <w:iCs/>
          <w:noProof/>
          <w:lang w:val="en-US"/>
        </w:rPr>
        <w:t>1</w:t>
      </w:r>
      <w:r w:rsidRPr="004E770B">
        <w:rPr>
          <w:noProof/>
          <w:lang w:val="en-US"/>
        </w:rPr>
        <w:t>, 1–9. https://doi.org/10.1038/s41562-016-0035</w:t>
      </w:r>
    </w:p>
    <w:p w14:paraId="0C363D70" w14:textId="77777777" w:rsidR="004E770B" w:rsidRPr="009F45AF" w:rsidRDefault="004E770B" w:rsidP="004E770B">
      <w:pPr>
        <w:widowControl w:val="0"/>
        <w:autoSpaceDE w:val="0"/>
        <w:autoSpaceDN w:val="0"/>
        <w:adjustRightInd w:val="0"/>
        <w:spacing w:before="100" w:after="100" w:line="240" w:lineRule="auto"/>
        <w:ind w:left="480" w:hanging="480"/>
        <w:rPr>
          <w:noProof/>
          <w:lang w:val="fr-FR"/>
        </w:rPr>
      </w:pPr>
      <w:r w:rsidRPr="004E770B">
        <w:rPr>
          <w:noProof/>
          <w:lang w:val="en-US"/>
        </w:rPr>
        <w:t xml:space="preserve">Franzen, L., Delis, I., Sousa, G. De, Kayser, C., &amp; Philiastides, M. G. (2020). Auditory information enhances post-sensory visual evidence during rapid multisensory decision-making. </w:t>
      </w:r>
      <w:r w:rsidRPr="009F45AF">
        <w:rPr>
          <w:i/>
          <w:iCs/>
          <w:noProof/>
          <w:lang w:val="fr-FR"/>
        </w:rPr>
        <w:t>Nature Communications</w:t>
      </w:r>
      <w:r w:rsidRPr="009F45AF">
        <w:rPr>
          <w:noProof/>
          <w:lang w:val="fr-FR"/>
        </w:rPr>
        <w:t xml:space="preserve">, </w:t>
      </w:r>
      <w:r w:rsidRPr="009F45AF">
        <w:rPr>
          <w:i/>
          <w:iCs/>
          <w:noProof/>
          <w:lang w:val="fr-FR"/>
        </w:rPr>
        <w:t>11</w:t>
      </w:r>
      <w:r w:rsidRPr="009F45AF">
        <w:rPr>
          <w:noProof/>
          <w:lang w:val="fr-FR"/>
        </w:rPr>
        <w:t>, 5440. https://doi.org/10.1038/s41467-020-19306-7</w:t>
      </w:r>
    </w:p>
    <w:p w14:paraId="17DFA624" w14:textId="77777777" w:rsidR="004E770B" w:rsidRPr="004E770B" w:rsidRDefault="004E770B" w:rsidP="004E770B">
      <w:pPr>
        <w:widowControl w:val="0"/>
        <w:autoSpaceDE w:val="0"/>
        <w:autoSpaceDN w:val="0"/>
        <w:adjustRightInd w:val="0"/>
        <w:spacing w:before="100" w:after="100" w:line="240" w:lineRule="auto"/>
        <w:ind w:left="480" w:hanging="480"/>
        <w:rPr>
          <w:noProof/>
          <w:lang w:val="en-US"/>
        </w:rPr>
      </w:pPr>
      <w:r w:rsidRPr="009F45AF">
        <w:rPr>
          <w:noProof/>
          <w:lang w:val="fr-FR"/>
        </w:rPr>
        <w:t xml:space="preserve">Guyader, N., Chauvin, A., Bert, L., Mermillod, M., Hérault, J., &amp; Marendaz, C. (2005). </w:t>
      </w:r>
      <w:r w:rsidRPr="004E770B">
        <w:rPr>
          <w:noProof/>
          <w:lang w:val="en-US"/>
        </w:rPr>
        <w:t xml:space="preserve">Rapid visual scene categorization relies mainly on amplitude spectrum. </w:t>
      </w:r>
      <w:r w:rsidRPr="004E770B">
        <w:rPr>
          <w:i/>
          <w:iCs/>
          <w:noProof/>
          <w:lang w:val="en-US"/>
        </w:rPr>
        <w:t>Investigative Ophthalmology &amp; Visual Science</w:t>
      </w:r>
      <w:r w:rsidRPr="004E770B">
        <w:rPr>
          <w:noProof/>
          <w:lang w:val="en-US"/>
        </w:rPr>
        <w:t xml:space="preserve">, </w:t>
      </w:r>
      <w:r w:rsidRPr="004E770B">
        <w:rPr>
          <w:i/>
          <w:iCs/>
          <w:noProof/>
          <w:lang w:val="en-US"/>
        </w:rPr>
        <w:t>46</w:t>
      </w:r>
      <w:r w:rsidRPr="004E770B">
        <w:rPr>
          <w:noProof/>
          <w:lang w:val="en-US"/>
        </w:rPr>
        <w:t>(13), 5642.</w:t>
      </w:r>
    </w:p>
    <w:p w14:paraId="79F56C3F" w14:textId="77777777" w:rsidR="004E770B" w:rsidRPr="004E770B" w:rsidRDefault="004E770B" w:rsidP="004E770B">
      <w:pPr>
        <w:widowControl w:val="0"/>
        <w:autoSpaceDE w:val="0"/>
        <w:autoSpaceDN w:val="0"/>
        <w:adjustRightInd w:val="0"/>
        <w:spacing w:before="100" w:after="100" w:line="240" w:lineRule="auto"/>
        <w:ind w:left="480" w:hanging="480"/>
        <w:rPr>
          <w:noProof/>
          <w:lang w:val="en-US"/>
        </w:rPr>
      </w:pPr>
      <w:r w:rsidRPr="004E770B">
        <w:rPr>
          <w:noProof/>
          <w:lang w:val="en-US"/>
        </w:rPr>
        <w:t xml:space="preserve">Joshi, S., &amp; Gold, J. I. (2020). Pupil Size as a Window on Neural Substrates of Cognition. </w:t>
      </w:r>
      <w:r w:rsidRPr="004E770B">
        <w:rPr>
          <w:i/>
          <w:iCs/>
          <w:noProof/>
          <w:lang w:val="en-US"/>
        </w:rPr>
        <w:t>Trends in Cognitive Sciences</w:t>
      </w:r>
      <w:r w:rsidRPr="004E770B">
        <w:rPr>
          <w:noProof/>
          <w:lang w:val="en-US"/>
        </w:rPr>
        <w:t xml:space="preserve">, </w:t>
      </w:r>
      <w:r w:rsidRPr="004E770B">
        <w:rPr>
          <w:i/>
          <w:iCs/>
          <w:noProof/>
          <w:lang w:val="en-US"/>
        </w:rPr>
        <w:t>24</w:t>
      </w:r>
      <w:r w:rsidRPr="004E770B">
        <w:rPr>
          <w:noProof/>
          <w:lang w:val="en-US"/>
        </w:rPr>
        <w:t>(6), 466–480. https://doi.org/10.1016/j.tics.2020.03.005</w:t>
      </w:r>
    </w:p>
    <w:p w14:paraId="57469D6E" w14:textId="77777777" w:rsidR="004E770B" w:rsidRPr="004E770B" w:rsidRDefault="004E770B" w:rsidP="004E770B">
      <w:pPr>
        <w:widowControl w:val="0"/>
        <w:autoSpaceDE w:val="0"/>
        <w:autoSpaceDN w:val="0"/>
        <w:adjustRightInd w:val="0"/>
        <w:spacing w:before="100" w:after="100" w:line="240" w:lineRule="auto"/>
        <w:ind w:left="480" w:hanging="480"/>
        <w:rPr>
          <w:noProof/>
          <w:lang w:val="en-US"/>
        </w:rPr>
      </w:pPr>
      <w:r w:rsidRPr="004E770B">
        <w:rPr>
          <w:noProof/>
          <w:lang w:val="en-US"/>
        </w:rPr>
        <w:t xml:space="preserve">Kayser, S. J., Philiastides, M. G., &amp; Kayser, C. (2017). Sounds facilitate visual motion discrimination via the enhancement of late occipital visual representations. </w:t>
      </w:r>
      <w:r w:rsidRPr="004E770B">
        <w:rPr>
          <w:i/>
          <w:iCs/>
          <w:noProof/>
          <w:lang w:val="en-US"/>
        </w:rPr>
        <w:t>NeuroImage</w:t>
      </w:r>
      <w:r w:rsidRPr="004E770B">
        <w:rPr>
          <w:noProof/>
          <w:lang w:val="en-US"/>
        </w:rPr>
        <w:t xml:space="preserve">, </w:t>
      </w:r>
      <w:r w:rsidRPr="004E770B">
        <w:rPr>
          <w:i/>
          <w:iCs/>
          <w:noProof/>
          <w:lang w:val="en-US"/>
        </w:rPr>
        <w:t>148</w:t>
      </w:r>
      <w:r w:rsidRPr="004E770B">
        <w:rPr>
          <w:noProof/>
          <w:lang w:val="en-US"/>
        </w:rPr>
        <w:t>(January), 31–41. https://doi.org/10.1016/j.neuroimage.2017.01.010</w:t>
      </w:r>
    </w:p>
    <w:p w14:paraId="4B125835" w14:textId="77777777" w:rsidR="004E770B" w:rsidRPr="004E770B" w:rsidRDefault="004E770B" w:rsidP="004E770B">
      <w:pPr>
        <w:widowControl w:val="0"/>
        <w:autoSpaceDE w:val="0"/>
        <w:autoSpaceDN w:val="0"/>
        <w:adjustRightInd w:val="0"/>
        <w:spacing w:before="100" w:after="100" w:line="240" w:lineRule="auto"/>
        <w:ind w:left="480" w:hanging="480"/>
        <w:rPr>
          <w:noProof/>
          <w:lang w:val="en-US"/>
        </w:rPr>
      </w:pPr>
      <w:r w:rsidRPr="004E770B">
        <w:rPr>
          <w:noProof/>
          <w:lang w:val="en-US"/>
        </w:rPr>
        <w:t xml:space="preserve">King, A. S. (1972). Pupil size, eye direction, and message appeal: Some preliminary findings. </w:t>
      </w:r>
      <w:r w:rsidRPr="004E770B">
        <w:rPr>
          <w:i/>
          <w:iCs/>
          <w:noProof/>
          <w:lang w:val="en-US"/>
        </w:rPr>
        <w:t>Journal of Marketing</w:t>
      </w:r>
      <w:r w:rsidRPr="004E770B">
        <w:rPr>
          <w:noProof/>
          <w:lang w:val="en-US"/>
        </w:rPr>
        <w:t xml:space="preserve">, </w:t>
      </w:r>
      <w:r w:rsidRPr="004E770B">
        <w:rPr>
          <w:i/>
          <w:iCs/>
          <w:noProof/>
          <w:lang w:val="en-US"/>
        </w:rPr>
        <w:t>36</w:t>
      </w:r>
      <w:r w:rsidRPr="004E770B">
        <w:rPr>
          <w:noProof/>
          <w:lang w:val="en-US"/>
        </w:rPr>
        <w:t>(3), 55–58.</w:t>
      </w:r>
    </w:p>
    <w:p w14:paraId="19CEBB87" w14:textId="77777777" w:rsidR="004E770B" w:rsidRPr="004E770B" w:rsidRDefault="004E770B" w:rsidP="004E770B">
      <w:pPr>
        <w:widowControl w:val="0"/>
        <w:autoSpaceDE w:val="0"/>
        <w:autoSpaceDN w:val="0"/>
        <w:adjustRightInd w:val="0"/>
        <w:spacing w:before="100" w:after="100" w:line="240" w:lineRule="auto"/>
        <w:ind w:left="480" w:hanging="480"/>
        <w:rPr>
          <w:noProof/>
          <w:lang w:val="en-US"/>
        </w:rPr>
      </w:pPr>
      <w:r w:rsidRPr="004E770B">
        <w:rPr>
          <w:noProof/>
          <w:lang w:val="en-US"/>
        </w:rPr>
        <w:t xml:space="preserve">Loschky, L., Hansen, B. C., Sethi, A., &amp; Pydimarri, T. N. (2010). The role of higher order image statistics in masking scene gist recognition. </w:t>
      </w:r>
      <w:r w:rsidRPr="004E770B">
        <w:rPr>
          <w:i/>
          <w:iCs/>
          <w:noProof/>
          <w:lang w:val="en-US"/>
        </w:rPr>
        <w:t>Attention, Perception &amp; Psychophysics</w:t>
      </w:r>
      <w:r w:rsidRPr="004E770B">
        <w:rPr>
          <w:noProof/>
          <w:lang w:val="en-US"/>
        </w:rPr>
        <w:t xml:space="preserve">, </w:t>
      </w:r>
      <w:r w:rsidRPr="004E770B">
        <w:rPr>
          <w:i/>
          <w:iCs/>
          <w:noProof/>
          <w:lang w:val="en-US"/>
        </w:rPr>
        <w:t>72</w:t>
      </w:r>
      <w:r w:rsidRPr="004E770B">
        <w:rPr>
          <w:noProof/>
          <w:lang w:val="en-US"/>
        </w:rPr>
        <w:t>(2), 427–444. https://doi.org/10.3758/APP.72.2.427</w:t>
      </w:r>
    </w:p>
    <w:p w14:paraId="2AFCEE74" w14:textId="77777777" w:rsidR="004E770B" w:rsidRPr="004E770B" w:rsidRDefault="004E770B" w:rsidP="004E770B">
      <w:pPr>
        <w:widowControl w:val="0"/>
        <w:autoSpaceDE w:val="0"/>
        <w:autoSpaceDN w:val="0"/>
        <w:adjustRightInd w:val="0"/>
        <w:spacing w:before="100" w:after="100" w:line="240" w:lineRule="auto"/>
        <w:ind w:left="480" w:hanging="480"/>
        <w:rPr>
          <w:noProof/>
          <w:lang w:val="en-US"/>
        </w:rPr>
      </w:pPr>
      <w:r w:rsidRPr="004E770B">
        <w:rPr>
          <w:noProof/>
          <w:lang w:val="en-US"/>
        </w:rPr>
        <w:t xml:space="preserve">Mathôt, S., Fabius, J., Van Heusden, E., &amp; Van der Stigchel, S. (2018). Safe and sensible preprocessing and baseline correction of pupil-size data. </w:t>
      </w:r>
      <w:r w:rsidRPr="004E770B">
        <w:rPr>
          <w:i/>
          <w:iCs/>
          <w:noProof/>
          <w:lang w:val="en-US"/>
        </w:rPr>
        <w:t>Behavior Research Methods</w:t>
      </w:r>
      <w:r w:rsidRPr="004E770B">
        <w:rPr>
          <w:noProof/>
          <w:lang w:val="en-US"/>
        </w:rPr>
        <w:t xml:space="preserve">, </w:t>
      </w:r>
      <w:r w:rsidRPr="004E770B">
        <w:rPr>
          <w:i/>
          <w:iCs/>
          <w:noProof/>
          <w:lang w:val="en-US"/>
        </w:rPr>
        <w:t>50</w:t>
      </w:r>
      <w:r w:rsidRPr="004E770B">
        <w:rPr>
          <w:noProof/>
          <w:lang w:val="en-US"/>
        </w:rPr>
        <w:t>(1), 94–106. https://doi.org/10.3758/s13428-017-1007-2</w:t>
      </w:r>
    </w:p>
    <w:p w14:paraId="4454ABC3" w14:textId="77777777" w:rsidR="004E770B" w:rsidRPr="004E770B" w:rsidRDefault="004E770B" w:rsidP="004E770B">
      <w:pPr>
        <w:widowControl w:val="0"/>
        <w:autoSpaceDE w:val="0"/>
        <w:autoSpaceDN w:val="0"/>
        <w:adjustRightInd w:val="0"/>
        <w:spacing w:before="100" w:after="100" w:line="240" w:lineRule="auto"/>
        <w:ind w:left="480" w:hanging="480"/>
        <w:rPr>
          <w:noProof/>
          <w:lang w:val="en-US"/>
        </w:rPr>
      </w:pPr>
      <w:r w:rsidRPr="004E770B">
        <w:rPr>
          <w:noProof/>
          <w:lang w:val="en-US"/>
        </w:rPr>
        <w:t xml:space="preserve">Oliva, A., &amp; Torralba, A. (2001). Modeling the shape of the scene: A holistic representation of the spatial envelope. </w:t>
      </w:r>
      <w:r w:rsidRPr="004E770B">
        <w:rPr>
          <w:i/>
          <w:iCs/>
          <w:noProof/>
          <w:lang w:val="en-US"/>
        </w:rPr>
        <w:t>International Journal of Computer Vision</w:t>
      </w:r>
      <w:r w:rsidRPr="004E770B">
        <w:rPr>
          <w:noProof/>
          <w:lang w:val="en-US"/>
        </w:rPr>
        <w:t xml:space="preserve">, </w:t>
      </w:r>
      <w:r w:rsidRPr="004E770B">
        <w:rPr>
          <w:i/>
          <w:iCs/>
          <w:noProof/>
          <w:lang w:val="en-US"/>
        </w:rPr>
        <w:t>42</w:t>
      </w:r>
      <w:r w:rsidRPr="004E770B">
        <w:rPr>
          <w:noProof/>
          <w:lang w:val="en-US"/>
        </w:rPr>
        <w:t>(3), 145–175. https://doi.org/10.1023/A:1011139631724</w:t>
      </w:r>
    </w:p>
    <w:p w14:paraId="7F4E2696" w14:textId="77777777" w:rsidR="004E770B" w:rsidRPr="004E770B" w:rsidRDefault="004E770B" w:rsidP="004E770B">
      <w:pPr>
        <w:widowControl w:val="0"/>
        <w:autoSpaceDE w:val="0"/>
        <w:autoSpaceDN w:val="0"/>
        <w:adjustRightInd w:val="0"/>
        <w:spacing w:before="100" w:after="100" w:line="240" w:lineRule="auto"/>
        <w:ind w:left="480" w:hanging="480"/>
        <w:rPr>
          <w:noProof/>
          <w:lang w:val="en-US"/>
        </w:rPr>
      </w:pPr>
      <w:r w:rsidRPr="004E770B">
        <w:rPr>
          <w:noProof/>
          <w:lang w:val="en-US"/>
        </w:rPr>
        <w:t xml:space="preserve">Pernet, C. R., Latinus, M., Nichols, T. E., &amp; Rousselet, G. A. (2015). Cluster-based computational methods for mass univariate analyses of event-related brain potentials/fields: A simulation study. </w:t>
      </w:r>
      <w:r w:rsidRPr="004E770B">
        <w:rPr>
          <w:i/>
          <w:iCs/>
          <w:noProof/>
          <w:lang w:val="en-US"/>
        </w:rPr>
        <w:t>Journal of Neuroscience Methods</w:t>
      </w:r>
      <w:r w:rsidRPr="004E770B">
        <w:rPr>
          <w:noProof/>
          <w:lang w:val="en-US"/>
        </w:rPr>
        <w:t xml:space="preserve">, </w:t>
      </w:r>
      <w:r w:rsidRPr="004E770B">
        <w:rPr>
          <w:i/>
          <w:iCs/>
          <w:noProof/>
          <w:lang w:val="en-US"/>
        </w:rPr>
        <w:t>250</w:t>
      </w:r>
      <w:r w:rsidRPr="004E770B">
        <w:rPr>
          <w:noProof/>
          <w:lang w:val="en-US"/>
        </w:rPr>
        <w:t>, 85–93. https://doi.org/10.1016/j.jneumeth.2014.08.003</w:t>
      </w:r>
    </w:p>
    <w:p w14:paraId="742B4505" w14:textId="77777777" w:rsidR="004E770B" w:rsidRPr="009F45AF" w:rsidRDefault="004E770B" w:rsidP="004E770B">
      <w:pPr>
        <w:widowControl w:val="0"/>
        <w:autoSpaceDE w:val="0"/>
        <w:autoSpaceDN w:val="0"/>
        <w:adjustRightInd w:val="0"/>
        <w:spacing w:before="100" w:after="100" w:line="240" w:lineRule="auto"/>
        <w:ind w:left="480" w:hanging="480"/>
        <w:rPr>
          <w:noProof/>
          <w:lang w:val="fr-FR"/>
        </w:rPr>
      </w:pPr>
      <w:r w:rsidRPr="004E770B">
        <w:rPr>
          <w:noProof/>
          <w:lang w:val="en-US"/>
        </w:rPr>
        <w:t xml:space="preserve">Philiastides, M. G., &amp; Sajda, P. (2006). Temporal characterization of the neural correlates of perceptual decision making in the human brain. </w:t>
      </w:r>
      <w:r w:rsidRPr="009F45AF">
        <w:rPr>
          <w:i/>
          <w:iCs/>
          <w:noProof/>
          <w:lang w:val="fr-FR"/>
        </w:rPr>
        <w:t>Cerebral Cortex</w:t>
      </w:r>
      <w:r w:rsidRPr="009F45AF">
        <w:rPr>
          <w:noProof/>
          <w:lang w:val="fr-FR"/>
        </w:rPr>
        <w:t xml:space="preserve">, </w:t>
      </w:r>
      <w:r w:rsidRPr="009F45AF">
        <w:rPr>
          <w:i/>
          <w:iCs/>
          <w:noProof/>
          <w:lang w:val="fr-FR"/>
        </w:rPr>
        <w:t>16</w:t>
      </w:r>
      <w:r w:rsidRPr="009F45AF">
        <w:rPr>
          <w:noProof/>
          <w:lang w:val="fr-FR"/>
        </w:rPr>
        <w:t>(4), 509–518. https://doi.org/10.1093/cercor/bhi130</w:t>
      </w:r>
    </w:p>
    <w:p w14:paraId="3B03CCD3" w14:textId="77777777" w:rsidR="004E770B" w:rsidRPr="004E770B" w:rsidRDefault="004E770B" w:rsidP="004E770B">
      <w:pPr>
        <w:widowControl w:val="0"/>
        <w:autoSpaceDE w:val="0"/>
        <w:autoSpaceDN w:val="0"/>
        <w:adjustRightInd w:val="0"/>
        <w:spacing w:before="100" w:after="100" w:line="240" w:lineRule="auto"/>
        <w:ind w:left="480" w:hanging="480"/>
        <w:rPr>
          <w:noProof/>
          <w:lang w:val="en-US"/>
        </w:rPr>
      </w:pPr>
      <w:r w:rsidRPr="009F45AF">
        <w:rPr>
          <w:noProof/>
          <w:lang w:val="fr-FR"/>
        </w:rPr>
        <w:lastRenderedPageBreak/>
        <w:t xml:space="preserve">Rousselet, G. A., Foxe, J. J., &amp; Bolam, J. P. (2016). </w:t>
      </w:r>
      <w:r w:rsidRPr="004E770B">
        <w:rPr>
          <w:noProof/>
          <w:lang w:val="en-US"/>
        </w:rPr>
        <w:t xml:space="preserve">A few simple steps to improve the description of group results in neuroscience. </w:t>
      </w:r>
      <w:r w:rsidRPr="004E770B">
        <w:rPr>
          <w:i/>
          <w:iCs/>
          <w:noProof/>
          <w:lang w:val="en-US"/>
        </w:rPr>
        <w:t>European Journal of Neuroscience</w:t>
      </w:r>
      <w:r w:rsidRPr="004E770B">
        <w:rPr>
          <w:noProof/>
          <w:lang w:val="en-US"/>
        </w:rPr>
        <w:t xml:space="preserve">, </w:t>
      </w:r>
      <w:r w:rsidRPr="004E770B">
        <w:rPr>
          <w:i/>
          <w:iCs/>
          <w:noProof/>
          <w:lang w:val="en-US"/>
        </w:rPr>
        <w:t>44</w:t>
      </w:r>
      <w:r w:rsidRPr="004E770B">
        <w:rPr>
          <w:noProof/>
          <w:lang w:val="en-US"/>
        </w:rPr>
        <w:t>(9), 2647–2651. https://doi.org/10.1111/ejn.13400</w:t>
      </w:r>
    </w:p>
    <w:p w14:paraId="1BD585CF" w14:textId="77777777" w:rsidR="004E770B" w:rsidRPr="004E770B" w:rsidRDefault="004E770B" w:rsidP="004E770B">
      <w:pPr>
        <w:widowControl w:val="0"/>
        <w:autoSpaceDE w:val="0"/>
        <w:autoSpaceDN w:val="0"/>
        <w:adjustRightInd w:val="0"/>
        <w:spacing w:before="100" w:after="100" w:line="240" w:lineRule="auto"/>
        <w:ind w:left="480" w:hanging="480"/>
        <w:rPr>
          <w:noProof/>
          <w:lang w:val="en-US"/>
        </w:rPr>
      </w:pPr>
      <w:r w:rsidRPr="004E770B">
        <w:rPr>
          <w:noProof/>
          <w:lang w:val="en-US"/>
        </w:rPr>
        <w:t xml:space="preserve">Rousselet, G. A., Pernet, C. R., &amp; Wilcox, R. R. (2017). Beyond differences in means: Robust graphical methods to compare two groups in neuroscience. </w:t>
      </w:r>
      <w:r w:rsidRPr="004E770B">
        <w:rPr>
          <w:i/>
          <w:iCs/>
          <w:noProof/>
          <w:lang w:val="en-US"/>
        </w:rPr>
        <w:t>European Journal of Neuroscience</w:t>
      </w:r>
      <w:r w:rsidRPr="004E770B">
        <w:rPr>
          <w:noProof/>
          <w:lang w:val="en-US"/>
        </w:rPr>
        <w:t xml:space="preserve">, </w:t>
      </w:r>
      <w:r w:rsidRPr="004E770B">
        <w:rPr>
          <w:i/>
          <w:iCs/>
          <w:noProof/>
          <w:lang w:val="en-US"/>
        </w:rPr>
        <w:t>46</w:t>
      </w:r>
      <w:r w:rsidRPr="004E770B">
        <w:rPr>
          <w:noProof/>
          <w:lang w:val="en-US"/>
        </w:rPr>
        <w:t>(2), 1738–1748. https://doi.org/10.1111/ejn.13610</w:t>
      </w:r>
    </w:p>
    <w:p w14:paraId="697B10CA" w14:textId="77777777" w:rsidR="004E770B" w:rsidRPr="004E770B" w:rsidRDefault="004E770B" w:rsidP="004E770B">
      <w:pPr>
        <w:widowControl w:val="0"/>
        <w:autoSpaceDE w:val="0"/>
        <w:autoSpaceDN w:val="0"/>
        <w:adjustRightInd w:val="0"/>
        <w:spacing w:before="100" w:after="100" w:line="240" w:lineRule="auto"/>
        <w:ind w:left="480" w:hanging="480"/>
        <w:rPr>
          <w:noProof/>
          <w:lang w:val="en-US"/>
        </w:rPr>
      </w:pPr>
      <w:r w:rsidRPr="004E770B">
        <w:rPr>
          <w:noProof/>
          <w:lang w:val="en-US"/>
        </w:rPr>
        <w:t xml:space="preserve">Sample, K. L., Hagtvedt, H., &amp; Brasel, S. A. (2020). Components of visual perception in marketing contexts: a conceptual framework and review. </w:t>
      </w:r>
      <w:r w:rsidRPr="004E770B">
        <w:rPr>
          <w:i/>
          <w:iCs/>
          <w:noProof/>
          <w:lang w:val="en-US"/>
        </w:rPr>
        <w:t>Journal of the Academy of Marketing Science</w:t>
      </w:r>
      <w:r w:rsidRPr="004E770B">
        <w:rPr>
          <w:noProof/>
          <w:lang w:val="en-US"/>
        </w:rPr>
        <w:t xml:space="preserve">, </w:t>
      </w:r>
      <w:r w:rsidRPr="004E770B">
        <w:rPr>
          <w:i/>
          <w:iCs/>
          <w:noProof/>
          <w:lang w:val="en-US"/>
        </w:rPr>
        <w:t>48</w:t>
      </w:r>
      <w:r w:rsidRPr="004E770B">
        <w:rPr>
          <w:noProof/>
          <w:lang w:val="en-US"/>
        </w:rPr>
        <w:t>(3), 405–421. https://doi.org/10.1007/s11747-019-00684-4</w:t>
      </w:r>
    </w:p>
    <w:p w14:paraId="3140173C" w14:textId="77777777" w:rsidR="004E770B" w:rsidRPr="004E770B" w:rsidRDefault="004E770B" w:rsidP="004E770B">
      <w:pPr>
        <w:widowControl w:val="0"/>
        <w:autoSpaceDE w:val="0"/>
        <w:autoSpaceDN w:val="0"/>
        <w:adjustRightInd w:val="0"/>
        <w:spacing w:before="100" w:after="100" w:line="240" w:lineRule="auto"/>
        <w:ind w:left="480" w:hanging="480"/>
        <w:rPr>
          <w:noProof/>
          <w:lang w:val="en-US"/>
        </w:rPr>
      </w:pPr>
      <w:r w:rsidRPr="004E770B">
        <w:rPr>
          <w:noProof/>
          <w:lang w:val="en-US"/>
        </w:rPr>
        <w:t xml:space="preserve">Smith, P. L., &amp; Little, D. R. (2018). Small is beautiful: In defense of the small-N design. </w:t>
      </w:r>
      <w:r w:rsidRPr="004E770B">
        <w:rPr>
          <w:i/>
          <w:iCs/>
          <w:noProof/>
          <w:lang w:val="en-US"/>
        </w:rPr>
        <w:t>Psychonomic Bulletin &amp; Review</w:t>
      </w:r>
      <w:r w:rsidRPr="004E770B">
        <w:rPr>
          <w:noProof/>
          <w:lang w:val="en-US"/>
        </w:rPr>
        <w:t xml:space="preserve">, </w:t>
      </w:r>
      <w:r w:rsidRPr="004E770B">
        <w:rPr>
          <w:i/>
          <w:iCs/>
          <w:noProof/>
          <w:lang w:val="en-US"/>
        </w:rPr>
        <w:t>25</w:t>
      </w:r>
      <w:r w:rsidRPr="004E770B">
        <w:rPr>
          <w:noProof/>
          <w:lang w:val="en-US"/>
        </w:rPr>
        <w:t>(6), 2083–2101.</w:t>
      </w:r>
    </w:p>
    <w:p w14:paraId="02C82A53" w14:textId="77777777" w:rsidR="004E770B" w:rsidRPr="004E770B" w:rsidRDefault="004E770B" w:rsidP="004E770B">
      <w:pPr>
        <w:widowControl w:val="0"/>
        <w:autoSpaceDE w:val="0"/>
        <w:autoSpaceDN w:val="0"/>
        <w:adjustRightInd w:val="0"/>
        <w:spacing w:before="100" w:after="100" w:line="240" w:lineRule="auto"/>
        <w:ind w:left="480" w:hanging="480"/>
        <w:rPr>
          <w:noProof/>
          <w:lang w:val="en-US"/>
        </w:rPr>
      </w:pPr>
      <w:r w:rsidRPr="004E770B">
        <w:rPr>
          <w:noProof/>
          <w:lang w:val="en-US"/>
        </w:rPr>
        <w:t xml:space="preserve">Troje, N. F., &amp; Bülthoff, H. H. (1996). Face recognition under varying poses: The role of texture and shape. </w:t>
      </w:r>
      <w:r w:rsidRPr="004E770B">
        <w:rPr>
          <w:i/>
          <w:iCs/>
          <w:noProof/>
          <w:lang w:val="en-US"/>
        </w:rPr>
        <w:t>Vision Research</w:t>
      </w:r>
      <w:r w:rsidRPr="004E770B">
        <w:rPr>
          <w:noProof/>
          <w:lang w:val="en-US"/>
        </w:rPr>
        <w:t xml:space="preserve">, </w:t>
      </w:r>
      <w:r w:rsidRPr="004E770B">
        <w:rPr>
          <w:i/>
          <w:iCs/>
          <w:noProof/>
          <w:lang w:val="en-US"/>
        </w:rPr>
        <w:t>36</w:t>
      </w:r>
      <w:r w:rsidRPr="004E770B">
        <w:rPr>
          <w:noProof/>
          <w:lang w:val="en-US"/>
        </w:rPr>
        <w:t>(12), 1761–1771. https://doi.org/10.1016/0042-6989(95)00230-8</w:t>
      </w:r>
    </w:p>
    <w:p w14:paraId="540C573E" w14:textId="77777777" w:rsidR="004E770B" w:rsidRPr="004E770B" w:rsidRDefault="004E770B" w:rsidP="004E770B">
      <w:pPr>
        <w:widowControl w:val="0"/>
        <w:autoSpaceDE w:val="0"/>
        <w:autoSpaceDN w:val="0"/>
        <w:adjustRightInd w:val="0"/>
        <w:spacing w:before="100" w:after="100" w:line="240" w:lineRule="auto"/>
        <w:ind w:left="480" w:hanging="480"/>
        <w:rPr>
          <w:noProof/>
          <w:lang w:val="en-US"/>
        </w:rPr>
      </w:pPr>
      <w:r w:rsidRPr="004E770B">
        <w:rPr>
          <w:noProof/>
          <w:lang w:val="en-US"/>
        </w:rPr>
        <w:t xml:space="preserve">Winn, M. B., Wendt, D., Koelewijn, T., &amp; Kuchinsky, S. E. (2018). Best Practices and Advice for Using Pupillometry to Measure Listening Effort: An Introduction for Those Who Want to Get Started. </w:t>
      </w:r>
      <w:r w:rsidRPr="004E770B">
        <w:rPr>
          <w:i/>
          <w:iCs/>
          <w:noProof/>
          <w:lang w:val="en-US"/>
        </w:rPr>
        <w:t>Trends in Hearing</w:t>
      </w:r>
      <w:r w:rsidRPr="004E770B">
        <w:rPr>
          <w:noProof/>
          <w:lang w:val="en-US"/>
        </w:rPr>
        <w:t xml:space="preserve">, </w:t>
      </w:r>
      <w:r w:rsidRPr="004E770B">
        <w:rPr>
          <w:i/>
          <w:iCs/>
          <w:noProof/>
          <w:lang w:val="en-US"/>
        </w:rPr>
        <w:t>22</w:t>
      </w:r>
      <w:r w:rsidRPr="004E770B">
        <w:rPr>
          <w:noProof/>
          <w:lang w:val="en-US"/>
        </w:rPr>
        <w:t>, 1–32. https://doi.org/10.1177/2331216518800869</w:t>
      </w:r>
    </w:p>
    <w:p w14:paraId="787BBBFD" w14:textId="77777777" w:rsidR="004E770B" w:rsidRPr="004E770B" w:rsidRDefault="004E770B" w:rsidP="004E770B">
      <w:pPr>
        <w:widowControl w:val="0"/>
        <w:autoSpaceDE w:val="0"/>
        <w:autoSpaceDN w:val="0"/>
        <w:adjustRightInd w:val="0"/>
        <w:spacing w:before="100" w:after="100" w:line="240" w:lineRule="auto"/>
        <w:ind w:left="480" w:hanging="480"/>
        <w:rPr>
          <w:noProof/>
        </w:rPr>
      </w:pPr>
      <w:r w:rsidRPr="004E770B">
        <w:rPr>
          <w:noProof/>
          <w:lang w:val="en-US"/>
        </w:rPr>
        <w:t xml:space="preserve">Yoshimoto, S., Jiang, F., Takeuchi, T., Wilkins, A. J., &amp; Webster, M. A. (2020). Visual discomfort from flicker: Effects of mean light level and contrast. </w:t>
      </w:r>
      <w:r w:rsidRPr="004E770B">
        <w:rPr>
          <w:i/>
          <w:iCs/>
          <w:noProof/>
          <w:lang w:val="en-US"/>
        </w:rPr>
        <w:t>Vision Research</w:t>
      </w:r>
      <w:r w:rsidRPr="004E770B">
        <w:rPr>
          <w:noProof/>
          <w:lang w:val="en-US"/>
        </w:rPr>
        <w:t xml:space="preserve">, </w:t>
      </w:r>
      <w:r w:rsidRPr="004E770B">
        <w:rPr>
          <w:i/>
          <w:iCs/>
          <w:noProof/>
          <w:lang w:val="en-US"/>
        </w:rPr>
        <w:t>173</w:t>
      </w:r>
      <w:r w:rsidRPr="004E770B">
        <w:rPr>
          <w:noProof/>
          <w:lang w:val="en-US"/>
        </w:rPr>
        <w:t>(May), 50–60. https://doi.org/10.1016/j.visres.2020.05.002</w:t>
      </w:r>
    </w:p>
    <w:p w14:paraId="66C3EC9C" w14:textId="68971328" w:rsidR="0089639F" w:rsidRPr="0089639F" w:rsidRDefault="001613EE" w:rsidP="004E770B">
      <w:pPr>
        <w:widowControl w:val="0"/>
        <w:autoSpaceDE w:val="0"/>
        <w:autoSpaceDN w:val="0"/>
        <w:adjustRightInd w:val="0"/>
        <w:spacing w:before="100" w:after="100" w:line="240" w:lineRule="auto"/>
        <w:ind w:left="480" w:hanging="480"/>
        <w:rPr>
          <w:rFonts w:eastAsia="Times New Roman"/>
          <w:color w:val="000000" w:themeColor="text1"/>
        </w:rPr>
      </w:pPr>
      <w:r w:rsidRPr="004A1BC4">
        <w:rPr>
          <w:rFonts w:eastAsia="Times New Roman"/>
          <w:color w:val="000000" w:themeColor="text1"/>
          <w:lang w:val="en-CA"/>
        </w:rPr>
        <w:fldChar w:fldCharType="end"/>
      </w:r>
    </w:p>
    <w:sectPr w:rsidR="0089639F" w:rsidRPr="0089639F">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6D9F3" w14:textId="77777777" w:rsidR="00B77855" w:rsidRDefault="00B77855">
      <w:pPr>
        <w:spacing w:line="240" w:lineRule="auto"/>
      </w:pPr>
      <w:r>
        <w:separator/>
      </w:r>
    </w:p>
  </w:endnote>
  <w:endnote w:type="continuationSeparator" w:id="0">
    <w:p w14:paraId="31C35802" w14:textId="77777777" w:rsidR="00B77855" w:rsidRDefault="00B778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94133E" w14:textId="77777777" w:rsidR="00B77855" w:rsidRDefault="00B77855">
      <w:pPr>
        <w:spacing w:line="240" w:lineRule="auto"/>
      </w:pPr>
      <w:r>
        <w:separator/>
      </w:r>
    </w:p>
  </w:footnote>
  <w:footnote w:type="continuationSeparator" w:id="0">
    <w:p w14:paraId="5DDF1671" w14:textId="77777777" w:rsidR="00B77855" w:rsidRDefault="00B7785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101DB4"/>
    <w:multiLevelType w:val="multilevel"/>
    <w:tmpl w:val="939AFF6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 w15:restartNumberingAfterBreak="0">
    <w:nsid w:val="4EA54DA3"/>
    <w:multiLevelType w:val="multilevel"/>
    <w:tmpl w:val="71320F96"/>
    <w:lvl w:ilvl="0">
      <w:start w:val="1"/>
      <w:numFmt w:val="decimal"/>
      <w:lvlText w:val="%1."/>
      <w:lvlJc w:val="left"/>
      <w:pPr>
        <w:ind w:left="720" w:hanging="360"/>
      </w:pPr>
      <w:rPr>
        <w:color w:val="4472C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476"/>
    <w:rsid w:val="000023CC"/>
    <w:rsid w:val="00004F11"/>
    <w:rsid w:val="000100A8"/>
    <w:rsid w:val="00011601"/>
    <w:rsid w:val="00020834"/>
    <w:rsid w:val="000333B6"/>
    <w:rsid w:val="00037A40"/>
    <w:rsid w:val="000440F5"/>
    <w:rsid w:val="000479CA"/>
    <w:rsid w:val="00055067"/>
    <w:rsid w:val="00064C9F"/>
    <w:rsid w:val="0006785C"/>
    <w:rsid w:val="00070889"/>
    <w:rsid w:val="0007335F"/>
    <w:rsid w:val="00076BFE"/>
    <w:rsid w:val="00083F0A"/>
    <w:rsid w:val="00085268"/>
    <w:rsid w:val="0008637F"/>
    <w:rsid w:val="000A21FF"/>
    <w:rsid w:val="000A4AA0"/>
    <w:rsid w:val="000C6FB3"/>
    <w:rsid w:val="000D519F"/>
    <w:rsid w:val="000D5D27"/>
    <w:rsid w:val="000E1932"/>
    <w:rsid w:val="00106A47"/>
    <w:rsid w:val="001075B1"/>
    <w:rsid w:val="00110BA8"/>
    <w:rsid w:val="0011627F"/>
    <w:rsid w:val="001239F8"/>
    <w:rsid w:val="001260D6"/>
    <w:rsid w:val="00145480"/>
    <w:rsid w:val="001466A2"/>
    <w:rsid w:val="00151368"/>
    <w:rsid w:val="00154CD3"/>
    <w:rsid w:val="00156776"/>
    <w:rsid w:val="001613EE"/>
    <w:rsid w:val="00164F16"/>
    <w:rsid w:val="0016525C"/>
    <w:rsid w:val="0017178D"/>
    <w:rsid w:val="001817DE"/>
    <w:rsid w:val="001934DF"/>
    <w:rsid w:val="001A40CE"/>
    <w:rsid w:val="001A4B96"/>
    <w:rsid w:val="001A5D71"/>
    <w:rsid w:val="001A73AF"/>
    <w:rsid w:val="001B28B9"/>
    <w:rsid w:val="001E401E"/>
    <w:rsid w:val="001F5DD6"/>
    <w:rsid w:val="002060AA"/>
    <w:rsid w:val="0021216E"/>
    <w:rsid w:val="00213025"/>
    <w:rsid w:val="00221D50"/>
    <w:rsid w:val="002257C6"/>
    <w:rsid w:val="002317C3"/>
    <w:rsid w:val="00232F10"/>
    <w:rsid w:val="002366D7"/>
    <w:rsid w:val="0024288E"/>
    <w:rsid w:val="00250297"/>
    <w:rsid w:val="00251B01"/>
    <w:rsid w:val="00256D38"/>
    <w:rsid w:val="00261170"/>
    <w:rsid w:val="00261C83"/>
    <w:rsid w:val="00262A20"/>
    <w:rsid w:val="00262E51"/>
    <w:rsid w:val="00265D54"/>
    <w:rsid w:val="002674CD"/>
    <w:rsid w:val="00284C88"/>
    <w:rsid w:val="002933A0"/>
    <w:rsid w:val="002A0229"/>
    <w:rsid w:val="002B53E0"/>
    <w:rsid w:val="002C03F8"/>
    <w:rsid w:val="002C0BA0"/>
    <w:rsid w:val="002C129C"/>
    <w:rsid w:val="002D1318"/>
    <w:rsid w:val="002E20C0"/>
    <w:rsid w:val="002F63FA"/>
    <w:rsid w:val="00327522"/>
    <w:rsid w:val="003313E0"/>
    <w:rsid w:val="00335D4A"/>
    <w:rsid w:val="00341391"/>
    <w:rsid w:val="00341F71"/>
    <w:rsid w:val="00350541"/>
    <w:rsid w:val="00370EB9"/>
    <w:rsid w:val="00374D9B"/>
    <w:rsid w:val="00377660"/>
    <w:rsid w:val="003923D4"/>
    <w:rsid w:val="00393112"/>
    <w:rsid w:val="003959F5"/>
    <w:rsid w:val="0039704D"/>
    <w:rsid w:val="00397D09"/>
    <w:rsid w:val="003A655E"/>
    <w:rsid w:val="003D0610"/>
    <w:rsid w:val="003D2F57"/>
    <w:rsid w:val="0040346E"/>
    <w:rsid w:val="00417F46"/>
    <w:rsid w:val="00421326"/>
    <w:rsid w:val="004217C5"/>
    <w:rsid w:val="00432A76"/>
    <w:rsid w:val="00435035"/>
    <w:rsid w:val="00442712"/>
    <w:rsid w:val="00444548"/>
    <w:rsid w:val="00447F5B"/>
    <w:rsid w:val="004610E6"/>
    <w:rsid w:val="00462A88"/>
    <w:rsid w:val="00464D7A"/>
    <w:rsid w:val="00474550"/>
    <w:rsid w:val="004A0424"/>
    <w:rsid w:val="004A1BC4"/>
    <w:rsid w:val="004A281C"/>
    <w:rsid w:val="004A559D"/>
    <w:rsid w:val="004A5A7F"/>
    <w:rsid w:val="004A5EB5"/>
    <w:rsid w:val="004B11C0"/>
    <w:rsid w:val="004B7239"/>
    <w:rsid w:val="004B78F4"/>
    <w:rsid w:val="004C19C0"/>
    <w:rsid w:val="004D41E9"/>
    <w:rsid w:val="004E770B"/>
    <w:rsid w:val="004F3B59"/>
    <w:rsid w:val="004F4CB1"/>
    <w:rsid w:val="00501980"/>
    <w:rsid w:val="0051288B"/>
    <w:rsid w:val="00517270"/>
    <w:rsid w:val="00517618"/>
    <w:rsid w:val="00521AF4"/>
    <w:rsid w:val="00524B55"/>
    <w:rsid w:val="00527FF3"/>
    <w:rsid w:val="00535816"/>
    <w:rsid w:val="0054584E"/>
    <w:rsid w:val="0056168D"/>
    <w:rsid w:val="00567C7D"/>
    <w:rsid w:val="00573434"/>
    <w:rsid w:val="00576A82"/>
    <w:rsid w:val="00590C85"/>
    <w:rsid w:val="005A0E6B"/>
    <w:rsid w:val="005A3786"/>
    <w:rsid w:val="005A55C9"/>
    <w:rsid w:val="005C347B"/>
    <w:rsid w:val="005D50BF"/>
    <w:rsid w:val="0060099C"/>
    <w:rsid w:val="0060686D"/>
    <w:rsid w:val="00607FD5"/>
    <w:rsid w:val="006106E2"/>
    <w:rsid w:val="00614605"/>
    <w:rsid w:val="00621996"/>
    <w:rsid w:val="00624DAB"/>
    <w:rsid w:val="00626F55"/>
    <w:rsid w:val="0063088A"/>
    <w:rsid w:val="006308FA"/>
    <w:rsid w:val="00632D38"/>
    <w:rsid w:val="00634A60"/>
    <w:rsid w:val="006518CF"/>
    <w:rsid w:val="00656EC6"/>
    <w:rsid w:val="00656FEA"/>
    <w:rsid w:val="00675EB8"/>
    <w:rsid w:val="00680A34"/>
    <w:rsid w:val="00683277"/>
    <w:rsid w:val="0068513D"/>
    <w:rsid w:val="006862C3"/>
    <w:rsid w:val="00696DE2"/>
    <w:rsid w:val="006A02DD"/>
    <w:rsid w:val="006A0501"/>
    <w:rsid w:val="006A5066"/>
    <w:rsid w:val="006B152D"/>
    <w:rsid w:val="006B1EA5"/>
    <w:rsid w:val="006B7B5E"/>
    <w:rsid w:val="006C0788"/>
    <w:rsid w:val="006C1A64"/>
    <w:rsid w:val="006C659F"/>
    <w:rsid w:val="006D5381"/>
    <w:rsid w:val="006E55F0"/>
    <w:rsid w:val="006F2039"/>
    <w:rsid w:val="006F42CD"/>
    <w:rsid w:val="006F4804"/>
    <w:rsid w:val="0071147E"/>
    <w:rsid w:val="00714223"/>
    <w:rsid w:val="00720AE9"/>
    <w:rsid w:val="007234F9"/>
    <w:rsid w:val="00760B20"/>
    <w:rsid w:val="00760FAF"/>
    <w:rsid w:val="00762E12"/>
    <w:rsid w:val="00764208"/>
    <w:rsid w:val="00771BE3"/>
    <w:rsid w:val="007752EE"/>
    <w:rsid w:val="007754BC"/>
    <w:rsid w:val="0079220A"/>
    <w:rsid w:val="007A31D1"/>
    <w:rsid w:val="007B18CD"/>
    <w:rsid w:val="007B61E5"/>
    <w:rsid w:val="007B6FE5"/>
    <w:rsid w:val="007C3496"/>
    <w:rsid w:val="007C530C"/>
    <w:rsid w:val="007D3F96"/>
    <w:rsid w:val="007E07C5"/>
    <w:rsid w:val="007E15F1"/>
    <w:rsid w:val="007E33BD"/>
    <w:rsid w:val="007F03CB"/>
    <w:rsid w:val="007F151A"/>
    <w:rsid w:val="00802F13"/>
    <w:rsid w:val="00804CA9"/>
    <w:rsid w:val="00817C3F"/>
    <w:rsid w:val="0082079B"/>
    <w:rsid w:val="008318FA"/>
    <w:rsid w:val="00832636"/>
    <w:rsid w:val="00835274"/>
    <w:rsid w:val="00840F78"/>
    <w:rsid w:val="00842E35"/>
    <w:rsid w:val="00845476"/>
    <w:rsid w:val="008466B4"/>
    <w:rsid w:val="00851F43"/>
    <w:rsid w:val="00854C66"/>
    <w:rsid w:val="00861878"/>
    <w:rsid w:val="00865D06"/>
    <w:rsid w:val="00873B01"/>
    <w:rsid w:val="00873C62"/>
    <w:rsid w:val="00881521"/>
    <w:rsid w:val="00881631"/>
    <w:rsid w:val="00883AF6"/>
    <w:rsid w:val="00883C46"/>
    <w:rsid w:val="008846D1"/>
    <w:rsid w:val="00884B6D"/>
    <w:rsid w:val="00886353"/>
    <w:rsid w:val="00886ED3"/>
    <w:rsid w:val="00887F4A"/>
    <w:rsid w:val="00895CD6"/>
    <w:rsid w:val="0089639F"/>
    <w:rsid w:val="008A3E2B"/>
    <w:rsid w:val="008B28E6"/>
    <w:rsid w:val="008B6C43"/>
    <w:rsid w:val="008C09F9"/>
    <w:rsid w:val="008C627E"/>
    <w:rsid w:val="008D751C"/>
    <w:rsid w:val="008E6AD9"/>
    <w:rsid w:val="008F67CA"/>
    <w:rsid w:val="00901924"/>
    <w:rsid w:val="0090535F"/>
    <w:rsid w:val="00920C9E"/>
    <w:rsid w:val="00942820"/>
    <w:rsid w:val="009509E9"/>
    <w:rsid w:val="009616F4"/>
    <w:rsid w:val="00977230"/>
    <w:rsid w:val="0099583C"/>
    <w:rsid w:val="009A131F"/>
    <w:rsid w:val="009A7E78"/>
    <w:rsid w:val="009C1FA2"/>
    <w:rsid w:val="009C38A2"/>
    <w:rsid w:val="009C38A3"/>
    <w:rsid w:val="009C55C9"/>
    <w:rsid w:val="009E2283"/>
    <w:rsid w:val="009F2B5D"/>
    <w:rsid w:val="009F45AF"/>
    <w:rsid w:val="00A006F7"/>
    <w:rsid w:val="00A01338"/>
    <w:rsid w:val="00A107C5"/>
    <w:rsid w:val="00A13A0C"/>
    <w:rsid w:val="00A21DBA"/>
    <w:rsid w:val="00A33D9A"/>
    <w:rsid w:val="00A4310B"/>
    <w:rsid w:val="00A51001"/>
    <w:rsid w:val="00A53157"/>
    <w:rsid w:val="00A55E9A"/>
    <w:rsid w:val="00A72227"/>
    <w:rsid w:val="00A76709"/>
    <w:rsid w:val="00A94309"/>
    <w:rsid w:val="00AA3CE0"/>
    <w:rsid w:val="00AA5494"/>
    <w:rsid w:val="00AA603E"/>
    <w:rsid w:val="00AB44A1"/>
    <w:rsid w:val="00AB79BD"/>
    <w:rsid w:val="00AC2D58"/>
    <w:rsid w:val="00AC4630"/>
    <w:rsid w:val="00AD3B8E"/>
    <w:rsid w:val="00AD4100"/>
    <w:rsid w:val="00AE37C1"/>
    <w:rsid w:val="00AE53F2"/>
    <w:rsid w:val="00B015C0"/>
    <w:rsid w:val="00B13E6C"/>
    <w:rsid w:val="00B156E9"/>
    <w:rsid w:val="00B352F4"/>
    <w:rsid w:val="00B45A8F"/>
    <w:rsid w:val="00B73836"/>
    <w:rsid w:val="00B77803"/>
    <w:rsid w:val="00B77855"/>
    <w:rsid w:val="00B851D4"/>
    <w:rsid w:val="00B869EC"/>
    <w:rsid w:val="00B86E6A"/>
    <w:rsid w:val="00B96B62"/>
    <w:rsid w:val="00BA61E3"/>
    <w:rsid w:val="00BB02A2"/>
    <w:rsid w:val="00BC16DB"/>
    <w:rsid w:val="00BC5B80"/>
    <w:rsid w:val="00BD7D2A"/>
    <w:rsid w:val="00BE0105"/>
    <w:rsid w:val="00BE0217"/>
    <w:rsid w:val="00C03AD9"/>
    <w:rsid w:val="00C074BB"/>
    <w:rsid w:val="00C07C5C"/>
    <w:rsid w:val="00C25EDA"/>
    <w:rsid w:val="00C36527"/>
    <w:rsid w:val="00C416E8"/>
    <w:rsid w:val="00C44DEF"/>
    <w:rsid w:val="00C45A96"/>
    <w:rsid w:val="00C46824"/>
    <w:rsid w:val="00C47B4F"/>
    <w:rsid w:val="00C50E10"/>
    <w:rsid w:val="00C5369B"/>
    <w:rsid w:val="00C5424D"/>
    <w:rsid w:val="00C55929"/>
    <w:rsid w:val="00C6740C"/>
    <w:rsid w:val="00C7396B"/>
    <w:rsid w:val="00C73E89"/>
    <w:rsid w:val="00C8285D"/>
    <w:rsid w:val="00C843B6"/>
    <w:rsid w:val="00CA125B"/>
    <w:rsid w:val="00CA55BB"/>
    <w:rsid w:val="00CB1D84"/>
    <w:rsid w:val="00CC3170"/>
    <w:rsid w:val="00CD09A6"/>
    <w:rsid w:val="00CD353C"/>
    <w:rsid w:val="00CD4CF8"/>
    <w:rsid w:val="00CE026B"/>
    <w:rsid w:val="00D476CC"/>
    <w:rsid w:val="00D56060"/>
    <w:rsid w:val="00D615DB"/>
    <w:rsid w:val="00D728EE"/>
    <w:rsid w:val="00D802F1"/>
    <w:rsid w:val="00D85613"/>
    <w:rsid w:val="00D86D97"/>
    <w:rsid w:val="00D96937"/>
    <w:rsid w:val="00DB6DE1"/>
    <w:rsid w:val="00DE0E7C"/>
    <w:rsid w:val="00DE770D"/>
    <w:rsid w:val="00E05220"/>
    <w:rsid w:val="00E059FC"/>
    <w:rsid w:val="00E05E46"/>
    <w:rsid w:val="00E1011F"/>
    <w:rsid w:val="00E16447"/>
    <w:rsid w:val="00E24665"/>
    <w:rsid w:val="00E32F5D"/>
    <w:rsid w:val="00E337DC"/>
    <w:rsid w:val="00E4581D"/>
    <w:rsid w:val="00E461F8"/>
    <w:rsid w:val="00E53516"/>
    <w:rsid w:val="00E53F1C"/>
    <w:rsid w:val="00E91256"/>
    <w:rsid w:val="00E925A3"/>
    <w:rsid w:val="00E94D9D"/>
    <w:rsid w:val="00E95C29"/>
    <w:rsid w:val="00EA2D2F"/>
    <w:rsid w:val="00EA327B"/>
    <w:rsid w:val="00EA7BD3"/>
    <w:rsid w:val="00EC17C0"/>
    <w:rsid w:val="00EC38FE"/>
    <w:rsid w:val="00EC5CFD"/>
    <w:rsid w:val="00ED448D"/>
    <w:rsid w:val="00ED496D"/>
    <w:rsid w:val="00F04E24"/>
    <w:rsid w:val="00F2667A"/>
    <w:rsid w:val="00F27B53"/>
    <w:rsid w:val="00F308C1"/>
    <w:rsid w:val="00F33A90"/>
    <w:rsid w:val="00F40AF2"/>
    <w:rsid w:val="00F41C20"/>
    <w:rsid w:val="00F43E96"/>
    <w:rsid w:val="00F537CF"/>
    <w:rsid w:val="00F56AE8"/>
    <w:rsid w:val="00F61B05"/>
    <w:rsid w:val="00F63B58"/>
    <w:rsid w:val="00F84A5E"/>
    <w:rsid w:val="00F85851"/>
    <w:rsid w:val="00F928B3"/>
    <w:rsid w:val="00F93AAB"/>
    <w:rsid w:val="00F949E9"/>
    <w:rsid w:val="00F94CE6"/>
    <w:rsid w:val="00FA2BCF"/>
    <w:rsid w:val="00FA4281"/>
    <w:rsid w:val="00FC11A4"/>
    <w:rsid w:val="00FC2433"/>
    <w:rsid w:val="00FC2B77"/>
    <w:rsid w:val="00FC3B75"/>
    <w:rsid w:val="00FE0837"/>
    <w:rsid w:val="00FE7D7B"/>
    <w:rsid w:val="00FF16E1"/>
    <w:rsid w:val="00FF7351"/>
    <w:rsid w:val="00FF74B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0BFEDA"/>
  <w15:docId w15:val="{6E620E87-F119-F24F-89EB-3F236FF3A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20AE9"/>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20AE9"/>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942820"/>
    <w:rPr>
      <w:b/>
      <w:bCs/>
    </w:rPr>
  </w:style>
  <w:style w:type="character" w:customStyle="1" w:styleId="CommentSubjectChar">
    <w:name w:val="Comment Subject Char"/>
    <w:basedOn w:val="CommentTextChar"/>
    <w:link w:val="CommentSubject"/>
    <w:uiPriority w:val="99"/>
    <w:semiHidden/>
    <w:rsid w:val="00942820"/>
    <w:rPr>
      <w:b/>
      <w:bCs/>
      <w:sz w:val="20"/>
      <w:szCs w:val="20"/>
    </w:rPr>
  </w:style>
  <w:style w:type="paragraph" w:styleId="NormalWeb">
    <w:name w:val="Normal (Web)"/>
    <w:basedOn w:val="Normal"/>
    <w:uiPriority w:val="99"/>
    <w:semiHidden/>
    <w:unhideWhenUsed/>
    <w:rsid w:val="00624DAB"/>
    <w:pPr>
      <w:spacing w:before="100" w:beforeAutospacing="1" w:after="100" w:afterAutospacing="1" w:line="240" w:lineRule="auto"/>
    </w:pPr>
    <w:rPr>
      <w:rFonts w:ascii="Times New Roman" w:eastAsia="Times New Roman" w:hAnsi="Times New Roman" w:cs="Times New Roman"/>
      <w:sz w:val="24"/>
      <w:szCs w:val="24"/>
      <w:lang w:val="en-CA"/>
    </w:rPr>
  </w:style>
  <w:style w:type="character" w:customStyle="1" w:styleId="apple-converted-space">
    <w:name w:val="apple-converted-space"/>
    <w:basedOn w:val="DefaultParagraphFont"/>
    <w:rsid w:val="00624DAB"/>
  </w:style>
  <w:style w:type="character" w:styleId="Hyperlink">
    <w:name w:val="Hyperlink"/>
    <w:basedOn w:val="DefaultParagraphFont"/>
    <w:uiPriority w:val="99"/>
    <w:semiHidden/>
    <w:unhideWhenUsed/>
    <w:rsid w:val="00624DAB"/>
    <w:rPr>
      <w:color w:val="0000FF"/>
      <w:u w:val="single"/>
    </w:rPr>
  </w:style>
  <w:style w:type="paragraph" w:styleId="ListParagraph">
    <w:name w:val="List Paragraph"/>
    <w:basedOn w:val="Normal"/>
    <w:uiPriority w:val="34"/>
    <w:qFormat/>
    <w:rsid w:val="00CD09A6"/>
    <w:pPr>
      <w:ind w:left="720"/>
      <w:contextualSpacing/>
    </w:pPr>
  </w:style>
  <w:style w:type="character" w:styleId="FollowedHyperlink">
    <w:name w:val="FollowedHyperlink"/>
    <w:basedOn w:val="DefaultParagraphFont"/>
    <w:uiPriority w:val="99"/>
    <w:semiHidden/>
    <w:unhideWhenUsed/>
    <w:rsid w:val="00CA12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6303159">
      <w:bodyDiv w:val="1"/>
      <w:marLeft w:val="0"/>
      <w:marRight w:val="0"/>
      <w:marTop w:val="0"/>
      <w:marBottom w:val="0"/>
      <w:divBdr>
        <w:top w:val="none" w:sz="0" w:space="0" w:color="auto"/>
        <w:left w:val="none" w:sz="0" w:space="0" w:color="auto"/>
        <w:bottom w:val="none" w:sz="0" w:space="0" w:color="auto"/>
        <w:right w:val="none" w:sz="0" w:space="0" w:color="auto"/>
      </w:divBdr>
    </w:div>
    <w:div w:id="649406275">
      <w:bodyDiv w:val="1"/>
      <w:marLeft w:val="0"/>
      <w:marRight w:val="0"/>
      <w:marTop w:val="0"/>
      <w:marBottom w:val="0"/>
      <w:divBdr>
        <w:top w:val="none" w:sz="0" w:space="0" w:color="auto"/>
        <w:left w:val="none" w:sz="0" w:space="0" w:color="auto"/>
        <w:bottom w:val="none" w:sz="0" w:space="0" w:color="auto"/>
        <w:right w:val="none" w:sz="0" w:space="0" w:color="auto"/>
      </w:divBdr>
    </w:div>
    <w:div w:id="769936194">
      <w:bodyDiv w:val="1"/>
      <w:marLeft w:val="0"/>
      <w:marRight w:val="0"/>
      <w:marTop w:val="0"/>
      <w:marBottom w:val="0"/>
      <w:divBdr>
        <w:top w:val="none" w:sz="0" w:space="0" w:color="auto"/>
        <w:left w:val="none" w:sz="0" w:space="0" w:color="auto"/>
        <w:bottom w:val="none" w:sz="0" w:space="0" w:color="auto"/>
        <w:right w:val="none" w:sz="0" w:space="0" w:color="auto"/>
      </w:divBdr>
    </w:div>
    <w:div w:id="848056939">
      <w:bodyDiv w:val="1"/>
      <w:marLeft w:val="0"/>
      <w:marRight w:val="0"/>
      <w:marTop w:val="0"/>
      <w:marBottom w:val="0"/>
      <w:divBdr>
        <w:top w:val="none" w:sz="0" w:space="0" w:color="auto"/>
        <w:left w:val="none" w:sz="0" w:space="0" w:color="auto"/>
        <w:bottom w:val="none" w:sz="0" w:space="0" w:color="auto"/>
        <w:right w:val="none" w:sz="0" w:space="0" w:color="auto"/>
      </w:divBdr>
    </w:div>
    <w:div w:id="12931011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A5E9E-6716-794E-A599-A2690C5FB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466</TotalTime>
  <Pages>20</Pages>
  <Words>18188</Words>
  <Characters>103675</Characters>
  <Application>Microsoft Office Word</Application>
  <DocSecurity>0</DocSecurity>
  <Lines>863</Lines>
  <Paragraphs>243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Leon Franzen</cp:lastModifiedBy>
  <cp:revision>68</cp:revision>
  <cp:lastPrinted>2020-03-06T00:42:00Z</cp:lastPrinted>
  <dcterms:created xsi:type="dcterms:W3CDTF">2021-05-12T22:47:00Z</dcterms:created>
  <dcterms:modified xsi:type="dcterms:W3CDTF">2021-05-21T13:37:00Z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a3393603-3ece-3cab-b569-88faba49bf5d</vt:lpwstr>
  </property>
  <property fmtid="{D5CDD505-2E9C-101B-9397-08002B2CF9AE}" pid="24" name="Mendeley Citation Style_1">
    <vt:lpwstr>http://www.zotero.org/styles/apa</vt:lpwstr>
  </property>
</Properties>
</file>