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E42E4" w14:textId="23DA8543" w:rsidR="00832698" w:rsidRDefault="00832698" w:rsidP="00832698">
      <w:pPr>
        <w:rPr>
          <w:rFonts w:ascii="Comic Sans MS" w:hAnsi="Comic Sans MS"/>
          <w:b/>
          <w:sz w:val="28"/>
          <w:szCs w:val="28"/>
        </w:rPr>
      </w:pPr>
      <w:bookmarkStart w:id="0" w:name="_GoBack"/>
      <w:bookmarkEnd w:id="0"/>
      <w:r w:rsidRPr="00EA7E5C">
        <w:rPr>
          <w:rFonts w:ascii="Comic Sans MS" w:hAnsi="Comic Sans MS"/>
          <w:b/>
          <w:sz w:val="28"/>
          <w:szCs w:val="28"/>
        </w:rPr>
        <w:t xml:space="preserve">COMMENTS </w:t>
      </w:r>
      <w:r>
        <w:rPr>
          <w:rFonts w:ascii="Comic Sans MS" w:hAnsi="Comic Sans MS"/>
          <w:b/>
          <w:sz w:val="28"/>
          <w:szCs w:val="28"/>
        </w:rPr>
        <w:t>–</w:t>
      </w:r>
      <w:r w:rsidRPr="00EA7E5C">
        <w:rPr>
          <w:rFonts w:ascii="Comic Sans MS" w:hAnsi="Comic Sans MS"/>
          <w:b/>
          <w:sz w:val="28"/>
          <w:szCs w:val="28"/>
        </w:rPr>
        <w:t xml:space="preserve"> Manuscript</w:t>
      </w:r>
      <w:r w:rsidRPr="00F732A3">
        <w:rPr>
          <w:rFonts w:ascii="Comic Sans MS" w:hAnsi="Comic Sans MS"/>
          <w:b/>
          <w:sz w:val="28"/>
          <w:szCs w:val="28"/>
        </w:rPr>
        <w:t xml:space="preserve"> </w:t>
      </w:r>
      <w:r w:rsidRPr="00832698">
        <w:rPr>
          <w:rFonts w:ascii="Comic Sans MS" w:hAnsi="Comic Sans MS"/>
          <w:b/>
          <w:sz w:val="28"/>
          <w:szCs w:val="28"/>
        </w:rPr>
        <w:t>PONE-D-20-28005</w:t>
      </w:r>
    </w:p>
    <w:p w14:paraId="38E8FBE5" w14:textId="537C960C" w:rsidR="00832698" w:rsidRPr="00BD1F41" w:rsidRDefault="00832698" w:rsidP="00832698">
      <w:pPr>
        <w:rPr>
          <w:rFonts w:ascii="Comic Sans MS" w:hAnsi="Comic Sans MS"/>
        </w:rPr>
      </w:pPr>
      <w:r w:rsidRPr="00B8612F">
        <w:rPr>
          <w:rFonts w:ascii="Comic Sans MS" w:hAnsi="Comic Sans MS"/>
          <w:b/>
          <w:sz w:val="28"/>
          <w:szCs w:val="28"/>
        </w:rPr>
        <w:br/>
      </w:r>
      <w:r w:rsidRPr="00510B41">
        <w:rPr>
          <w:rFonts w:ascii="Comic Sans MS" w:hAnsi="Comic Sans MS"/>
        </w:rPr>
        <w:t>Title: “</w:t>
      </w:r>
      <w:bookmarkStart w:id="1" w:name="_Hlk42444206"/>
      <w:r w:rsidRPr="00832698">
        <w:rPr>
          <w:rFonts w:ascii="Comic Sans MS" w:hAnsi="Comic Sans MS"/>
        </w:rPr>
        <w:t>Case- control study of patient characteristics, knowledge of the COVID-19 disease, risk behaviour and mental state in patients visiting an emergency room with COVID-19 symptoms in the Netherlands</w:t>
      </w:r>
      <w:r w:rsidRPr="001B08DB">
        <w:rPr>
          <w:rFonts w:ascii="Comic Sans MS" w:hAnsi="Comic Sans MS"/>
          <w:lang w:val="en-US"/>
        </w:rPr>
        <w:t>”</w:t>
      </w:r>
      <w:bookmarkEnd w:id="1"/>
    </w:p>
    <w:p w14:paraId="5D145C94" w14:textId="77777777" w:rsidR="00832698" w:rsidRDefault="00832698" w:rsidP="00832698">
      <w:pPr>
        <w:spacing w:line="276" w:lineRule="auto"/>
      </w:pPr>
    </w:p>
    <w:p w14:paraId="7130722E" w14:textId="77777777" w:rsidR="00832698" w:rsidRDefault="00832698" w:rsidP="00832698">
      <w:pPr>
        <w:autoSpaceDE w:val="0"/>
        <w:autoSpaceDN w:val="0"/>
        <w:adjustRightInd w:val="0"/>
        <w:spacing w:line="276" w:lineRule="auto"/>
        <w:jc w:val="both"/>
        <w:rPr>
          <w:rFonts w:ascii="Comic Sans MS" w:hAnsi="Comic Sans MS"/>
          <w:b/>
        </w:rPr>
      </w:pPr>
      <w:r w:rsidRPr="00F15AD0">
        <w:rPr>
          <w:rFonts w:ascii="Comic Sans MS" w:hAnsi="Comic Sans MS"/>
          <w:b/>
          <w:sz w:val="28"/>
          <w:szCs w:val="28"/>
          <w:u w:val="single"/>
        </w:rPr>
        <w:t>Important note:</w:t>
      </w:r>
      <w:r>
        <w:rPr>
          <w:rFonts w:ascii="Comic Sans MS" w:hAnsi="Comic Sans MS"/>
          <w:b/>
        </w:rPr>
        <w:t xml:space="preserve"> This review pertains only to ‘statistical aspects’ of the study and so </w:t>
      </w:r>
      <w:bookmarkStart w:id="2" w:name="_Hlk35600773"/>
      <w:r w:rsidRPr="00FC19F8">
        <w:rPr>
          <w:rFonts w:ascii="Comic Sans MS" w:hAnsi="Comic Sans MS"/>
          <w:b/>
        </w:rPr>
        <w:t>‘</w:t>
      </w:r>
      <w:bookmarkStart w:id="3" w:name="_Hlk33801056"/>
      <w:r w:rsidRPr="00FC19F8">
        <w:rPr>
          <w:rFonts w:ascii="Comic Sans MS" w:hAnsi="Comic Sans MS"/>
          <w:b/>
        </w:rPr>
        <w:t xml:space="preserve">clinical </w:t>
      </w:r>
      <w:r>
        <w:rPr>
          <w:rFonts w:ascii="Comic Sans MS" w:hAnsi="Comic Sans MS"/>
          <w:b/>
        </w:rPr>
        <w:t xml:space="preserve">aspects’ [like medical importance, </w:t>
      </w:r>
      <w:bookmarkStart w:id="4" w:name="_Hlk50541786"/>
      <w:r>
        <w:rPr>
          <w:rFonts w:ascii="Comic Sans MS" w:hAnsi="Comic Sans MS"/>
          <w:b/>
        </w:rPr>
        <w:t xml:space="preserve">relevance of the study, </w:t>
      </w:r>
      <w:bookmarkStart w:id="5" w:name="_Hlk33800544"/>
      <w:bookmarkStart w:id="6" w:name="_Hlk49107675"/>
      <w:bookmarkStart w:id="7" w:name="_Hlk37411899"/>
      <w:r>
        <w:rPr>
          <w:rFonts w:ascii="Comic Sans MS" w:hAnsi="Comic Sans MS"/>
          <w:b/>
        </w:rPr>
        <w:t xml:space="preserve">‘clinical significance </w:t>
      </w:r>
      <w:bookmarkEnd w:id="4"/>
      <w:r>
        <w:rPr>
          <w:rFonts w:ascii="Comic Sans MS" w:hAnsi="Comic Sans MS"/>
          <w:b/>
        </w:rPr>
        <w:t xml:space="preserve">and </w:t>
      </w:r>
      <w:bookmarkStart w:id="8" w:name="_Hlk50477939"/>
      <w:r>
        <w:rPr>
          <w:rFonts w:ascii="Comic Sans MS" w:hAnsi="Comic Sans MS"/>
          <w:b/>
        </w:rPr>
        <w:t>implication(s)</w:t>
      </w:r>
      <w:r w:rsidRPr="00FC19F8">
        <w:rPr>
          <w:rFonts w:ascii="Comic Sans MS" w:hAnsi="Comic Sans MS"/>
          <w:b/>
        </w:rPr>
        <w:t xml:space="preserve">’ of the whole </w:t>
      </w:r>
      <w:r>
        <w:rPr>
          <w:rFonts w:ascii="Comic Sans MS" w:hAnsi="Comic Sans MS"/>
          <w:b/>
        </w:rPr>
        <w:t>study</w:t>
      </w:r>
      <w:bookmarkEnd w:id="8"/>
      <w:r>
        <w:rPr>
          <w:rFonts w:ascii="Comic Sans MS" w:hAnsi="Comic Sans MS"/>
          <w:b/>
        </w:rPr>
        <w:t xml:space="preserve">, </w:t>
      </w:r>
      <w:bookmarkEnd w:id="5"/>
      <w:r>
        <w:rPr>
          <w:rFonts w:ascii="Comic Sans MS" w:hAnsi="Comic Sans MS"/>
          <w:b/>
        </w:rPr>
        <w:t>etc.</w:t>
      </w:r>
      <w:r w:rsidRPr="00FC19F8">
        <w:rPr>
          <w:rFonts w:ascii="Comic Sans MS" w:hAnsi="Comic Sans MS"/>
          <w:b/>
        </w:rPr>
        <w:t xml:space="preserve">] </w:t>
      </w:r>
      <w:r>
        <w:rPr>
          <w:rFonts w:ascii="Comic Sans MS" w:hAnsi="Comic Sans MS"/>
          <w:b/>
        </w:rPr>
        <w:t>are to be evaluated [should be</w:t>
      </w:r>
      <w:r w:rsidRPr="00FC19F8">
        <w:rPr>
          <w:rFonts w:ascii="Comic Sans MS" w:hAnsi="Comic Sans MS"/>
          <w:b/>
        </w:rPr>
        <w:t xml:space="preserve"> assessed</w:t>
      </w:r>
      <w:r>
        <w:rPr>
          <w:rFonts w:ascii="Comic Sans MS" w:hAnsi="Comic Sans MS"/>
          <w:b/>
        </w:rPr>
        <w:t>] separately/independently</w:t>
      </w:r>
      <w:bookmarkEnd w:id="2"/>
      <w:bookmarkEnd w:id="3"/>
      <w:r>
        <w:rPr>
          <w:rFonts w:ascii="Comic Sans MS" w:hAnsi="Comic Sans MS"/>
          <w:b/>
        </w:rPr>
        <w:t>.</w:t>
      </w:r>
      <w:bookmarkEnd w:id="6"/>
      <w:r>
        <w:rPr>
          <w:rFonts w:ascii="Comic Sans MS" w:hAnsi="Comic Sans MS"/>
          <w:b/>
        </w:rPr>
        <w:t xml:space="preserve"> Further please note that a</w:t>
      </w:r>
      <w:r w:rsidRPr="00BF11A1">
        <w:rPr>
          <w:rFonts w:ascii="Comic Sans MS" w:hAnsi="Comic Sans MS"/>
          <w:b/>
        </w:rPr>
        <w:t xml:space="preserve">ny ‘statistical review’ </w:t>
      </w:r>
      <w:r>
        <w:rPr>
          <w:rFonts w:ascii="Comic Sans MS" w:hAnsi="Comic Sans MS"/>
          <w:b/>
        </w:rPr>
        <w:t xml:space="preserve">is </w:t>
      </w:r>
      <w:r w:rsidRPr="00BF11A1">
        <w:rPr>
          <w:rFonts w:ascii="Comic Sans MS" w:hAnsi="Comic Sans MS"/>
          <w:b/>
        </w:rPr>
        <w:t>generally done under the assumption that (such) study specific methodological [as well as execution] issues are perfectly taken care of</w:t>
      </w:r>
      <w:r>
        <w:rPr>
          <w:rFonts w:ascii="Comic Sans MS" w:hAnsi="Comic Sans MS"/>
          <w:b/>
        </w:rPr>
        <w:t xml:space="preserve"> by the investigator(s)</w:t>
      </w:r>
      <w:r w:rsidRPr="00BF11A1">
        <w:rPr>
          <w:rFonts w:ascii="Comic Sans MS" w:hAnsi="Comic Sans MS"/>
          <w:b/>
        </w:rPr>
        <w:t>.</w:t>
      </w:r>
      <w:r>
        <w:rPr>
          <w:rFonts w:ascii="Comic Sans MS" w:hAnsi="Comic Sans MS"/>
          <w:b/>
        </w:rPr>
        <w:t xml:space="preserve"> This review is not an exception to that and so does not cover </w:t>
      </w:r>
      <w:r w:rsidRPr="00FC19F8">
        <w:rPr>
          <w:rFonts w:ascii="Comic Sans MS" w:hAnsi="Comic Sans MS"/>
          <w:b/>
        </w:rPr>
        <w:t xml:space="preserve">clinical </w:t>
      </w:r>
      <w:r>
        <w:rPr>
          <w:rFonts w:ascii="Comic Sans MS" w:hAnsi="Comic Sans MS"/>
          <w:b/>
        </w:rPr>
        <w:t xml:space="preserve">aspects {however, seldom comments are made only if those issues are intimately / scientifically related &amp; intermingle with ‘statistical aspects’ of the study}. </w:t>
      </w:r>
      <w:r w:rsidRPr="00733AF9">
        <w:rPr>
          <w:rFonts w:ascii="Comic Sans MS" w:hAnsi="Comic Sans MS"/>
          <w:b/>
        </w:rPr>
        <w:t>Agreed that ‘statistical methods’ are used as just tools</w:t>
      </w:r>
      <w:r>
        <w:rPr>
          <w:rFonts w:ascii="Comic Sans MS" w:hAnsi="Comic Sans MS"/>
          <w:b/>
        </w:rPr>
        <w:t xml:space="preserve"> here</w:t>
      </w:r>
      <w:r w:rsidRPr="00733AF9">
        <w:rPr>
          <w:rFonts w:ascii="Comic Sans MS" w:hAnsi="Comic Sans MS"/>
          <w:b/>
        </w:rPr>
        <w:t xml:space="preserve">, </w:t>
      </w:r>
      <w:r>
        <w:rPr>
          <w:rFonts w:ascii="Comic Sans MS" w:hAnsi="Comic Sans MS"/>
          <w:b/>
        </w:rPr>
        <w:t xml:space="preserve">however, </w:t>
      </w:r>
      <w:r w:rsidRPr="00733AF9">
        <w:rPr>
          <w:rFonts w:ascii="Comic Sans MS" w:hAnsi="Comic Sans MS"/>
          <w:b/>
        </w:rPr>
        <w:t xml:space="preserve">they are vital part of methodology [and </w:t>
      </w:r>
      <w:r>
        <w:rPr>
          <w:rFonts w:ascii="Comic Sans MS" w:hAnsi="Comic Sans MS"/>
          <w:b/>
        </w:rPr>
        <w:t xml:space="preserve">so </w:t>
      </w:r>
      <w:r w:rsidRPr="00733AF9">
        <w:rPr>
          <w:rFonts w:ascii="Comic Sans MS" w:hAnsi="Comic Sans MS"/>
          <w:b/>
        </w:rPr>
        <w:t>should be given due importance].</w:t>
      </w:r>
      <w:r>
        <w:rPr>
          <w:rFonts w:ascii="Comic Sans MS" w:hAnsi="Comic Sans MS"/>
          <w:b/>
        </w:rPr>
        <w:t xml:space="preserve"> </w:t>
      </w:r>
      <w:r w:rsidRPr="00BF11A1">
        <w:rPr>
          <w:rFonts w:ascii="Comic Sans MS" w:hAnsi="Comic Sans MS"/>
          <w:b/>
        </w:rPr>
        <w:t xml:space="preserve">   </w:t>
      </w:r>
    </w:p>
    <w:bookmarkEnd w:id="7"/>
    <w:p w14:paraId="6A99356F" w14:textId="77777777" w:rsidR="00832698" w:rsidRDefault="00832698" w:rsidP="00832698">
      <w:pPr>
        <w:spacing w:line="360" w:lineRule="auto"/>
        <w:jc w:val="both"/>
        <w:rPr>
          <w:rFonts w:ascii="Comic Sans MS" w:hAnsi="Comic Sans MS"/>
          <w:sz w:val="28"/>
          <w:szCs w:val="28"/>
        </w:rPr>
      </w:pPr>
    </w:p>
    <w:p w14:paraId="44B37431" w14:textId="391E22D7" w:rsidR="00DF1C66" w:rsidRDefault="00832698" w:rsidP="00F323AF">
      <w:pPr>
        <w:spacing w:line="360" w:lineRule="auto"/>
        <w:jc w:val="both"/>
        <w:rPr>
          <w:rFonts w:ascii="Comic Sans MS" w:hAnsi="Comic Sans MS"/>
          <w:bCs/>
          <w:sz w:val="28"/>
          <w:szCs w:val="28"/>
        </w:rPr>
      </w:pPr>
      <w:r w:rsidRPr="00EA7E5C">
        <w:rPr>
          <w:rFonts w:ascii="Comic Sans MS" w:hAnsi="Comic Sans MS"/>
          <w:b/>
          <w:sz w:val="28"/>
          <w:szCs w:val="28"/>
        </w:rPr>
        <w:t>COMMENTS</w:t>
      </w:r>
      <w:r>
        <w:rPr>
          <w:rFonts w:ascii="Comic Sans MS" w:hAnsi="Comic Sans MS"/>
          <w:b/>
          <w:sz w:val="28"/>
          <w:szCs w:val="28"/>
        </w:rPr>
        <w:t xml:space="preserve">: </w:t>
      </w:r>
      <w:r w:rsidR="0099780D">
        <w:rPr>
          <w:rFonts w:ascii="Comic Sans MS" w:hAnsi="Comic Sans MS"/>
          <w:bCs/>
          <w:sz w:val="28"/>
          <w:szCs w:val="28"/>
        </w:rPr>
        <w:t xml:space="preserve">It </w:t>
      </w:r>
      <w:r w:rsidR="002365A7">
        <w:rPr>
          <w:rFonts w:ascii="Comic Sans MS" w:hAnsi="Comic Sans MS"/>
          <w:bCs/>
          <w:sz w:val="28"/>
          <w:szCs w:val="28"/>
        </w:rPr>
        <w:t xml:space="preserve">is </w:t>
      </w:r>
      <w:r w:rsidR="005C27E4">
        <w:rPr>
          <w:rFonts w:ascii="Comic Sans MS" w:hAnsi="Comic Sans MS"/>
          <w:bCs/>
          <w:sz w:val="28"/>
          <w:szCs w:val="28"/>
        </w:rPr>
        <w:t xml:space="preserve">(being KAP type cross-sectional survey only) </w:t>
      </w:r>
      <w:r w:rsidR="002365A7">
        <w:rPr>
          <w:rFonts w:ascii="Comic Sans MS" w:hAnsi="Comic Sans MS"/>
          <w:bCs/>
          <w:sz w:val="28"/>
          <w:szCs w:val="28"/>
        </w:rPr>
        <w:t xml:space="preserve">a fairly </w:t>
      </w:r>
      <w:r w:rsidR="00E6060E">
        <w:rPr>
          <w:rFonts w:ascii="Comic Sans MS" w:hAnsi="Comic Sans MS"/>
          <w:bCs/>
          <w:sz w:val="28"/>
          <w:szCs w:val="28"/>
        </w:rPr>
        <w:t>simple [and so straight forward]</w:t>
      </w:r>
      <w:r w:rsidR="002365A7">
        <w:rPr>
          <w:rFonts w:ascii="Comic Sans MS" w:hAnsi="Comic Sans MS"/>
          <w:bCs/>
          <w:sz w:val="28"/>
          <w:szCs w:val="28"/>
        </w:rPr>
        <w:t xml:space="preserve"> study as </w:t>
      </w:r>
      <w:r w:rsidR="002365A7">
        <w:rPr>
          <w:rFonts w:ascii="Times New Roman" w:hAnsi="Times New Roman" w:cs="Times New Roman"/>
          <w:sz w:val="20"/>
          <w:szCs w:val="20"/>
          <w:lang w:val="en-GB"/>
        </w:rPr>
        <w:t>‘</w:t>
      </w:r>
      <w:r w:rsidR="002365A7" w:rsidRPr="00A81F45">
        <w:rPr>
          <w:rFonts w:ascii="Times New Roman" w:hAnsi="Times New Roman" w:cs="Times New Roman"/>
          <w:sz w:val="20"/>
          <w:szCs w:val="20"/>
          <w:lang w:val="en-GB"/>
        </w:rPr>
        <w:t xml:space="preserve">The primary aim of this study was to investigate </w:t>
      </w:r>
      <w:r w:rsidR="00F25C7F">
        <w:rPr>
          <w:rFonts w:ascii="Times New Roman" w:hAnsi="Times New Roman" w:cs="Times New Roman"/>
          <w:sz w:val="20"/>
          <w:szCs w:val="20"/>
          <w:lang w:val="en-GB"/>
        </w:rPr>
        <w:t>“</w:t>
      </w:r>
      <w:r w:rsidR="002365A7" w:rsidRPr="00A81F45">
        <w:rPr>
          <w:rFonts w:ascii="Times New Roman" w:hAnsi="Times New Roman" w:cs="Times New Roman"/>
          <w:sz w:val="20"/>
          <w:szCs w:val="20"/>
          <w:lang w:val="en-GB"/>
        </w:rPr>
        <w:t xml:space="preserve">Patient characteristics, </w:t>
      </w:r>
      <w:r w:rsidR="002365A7">
        <w:rPr>
          <w:rFonts w:ascii="Times New Roman" w:hAnsi="Times New Roman" w:cs="Times New Roman"/>
          <w:sz w:val="20"/>
          <w:szCs w:val="20"/>
          <w:lang w:val="en-GB"/>
        </w:rPr>
        <w:t>knowledge of</w:t>
      </w:r>
      <w:r w:rsidR="002365A7" w:rsidRPr="00A81F45">
        <w:rPr>
          <w:rFonts w:ascii="Times New Roman" w:hAnsi="Times New Roman" w:cs="Times New Roman"/>
          <w:sz w:val="20"/>
          <w:szCs w:val="20"/>
          <w:lang w:val="en-GB"/>
        </w:rPr>
        <w:t xml:space="preserve"> the COVID-19 disease, risk behaviour and </w:t>
      </w:r>
      <w:r w:rsidR="002365A7" w:rsidRPr="002365A7">
        <w:rPr>
          <w:rFonts w:ascii="Times New Roman" w:hAnsi="Times New Roman" w:cs="Times New Roman"/>
          <w:sz w:val="20"/>
          <w:szCs w:val="20"/>
          <w:lang w:val="en-GB"/>
        </w:rPr>
        <w:t>illness perception</w:t>
      </w:r>
      <w:r w:rsidR="002365A7" w:rsidRPr="00A81F45">
        <w:rPr>
          <w:rFonts w:ascii="Times New Roman" w:hAnsi="Times New Roman" w:cs="Times New Roman"/>
          <w:sz w:val="20"/>
          <w:szCs w:val="20"/>
          <w:lang w:val="en-GB"/>
        </w:rPr>
        <w:t xml:space="preserve"> in patients visiting</w:t>
      </w:r>
      <w:r w:rsidR="002365A7">
        <w:rPr>
          <w:rFonts w:ascii="Times New Roman" w:hAnsi="Times New Roman" w:cs="Times New Roman"/>
          <w:sz w:val="20"/>
          <w:szCs w:val="20"/>
          <w:lang w:val="en-GB"/>
        </w:rPr>
        <w:t xml:space="preserve"> an</w:t>
      </w:r>
      <w:r w:rsidR="002365A7" w:rsidRPr="00A81F45">
        <w:rPr>
          <w:rFonts w:ascii="Times New Roman" w:hAnsi="Times New Roman" w:cs="Times New Roman"/>
          <w:sz w:val="20"/>
          <w:szCs w:val="20"/>
          <w:lang w:val="en-GB"/>
        </w:rPr>
        <w:t xml:space="preserve"> emergency department in the Netherlands during </w:t>
      </w:r>
      <w:r w:rsidR="002365A7">
        <w:rPr>
          <w:rFonts w:ascii="Times New Roman" w:hAnsi="Times New Roman" w:cs="Times New Roman"/>
          <w:sz w:val="20"/>
          <w:szCs w:val="20"/>
          <w:lang w:val="en-GB"/>
        </w:rPr>
        <w:t>the</w:t>
      </w:r>
      <w:r w:rsidR="002365A7" w:rsidRPr="00A81F45">
        <w:rPr>
          <w:rFonts w:ascii="Times New Roman" w:hAnsi="Times New Roman" w:cs="Times New Roman"/>
          <w:sz w:val="20"/>
          <w:szCs w:val="20"/>
          <w:lang w:val="en-GB"/>
        </w:rPr>
        <w:t xml:space="preserve"> COVID-19 pandemic</w:t>
      </w:r>
      <w:r w:rsidR="00F25C7F">
        <w:rPr>
          <w:rFonts w:ascii="Times New Roman" w:hAnsi="Times New Roman" w:cs="Times New Roman"/>
          <w:sz w:val="20"/>
          <w:szCs w:val="20"/>
          <w:lang w:val="en-GB"/>
        </w:rPr>
        <w:t>”</w:t>
      </w:r>
      <w:r w:rsidR="002365A7" w:rsidRPr="00A81F45">
        <w:rPr>
          <w:rFonts w:ascii="Times New Roman" w:hAnsi="Times New Roman" w:cs="Times New Roman"/>
          <w:sz w:val="20"/>
          <w:szCs w:val="20"/>
          <w:lang w:val="en-GB"/>
        </w:rPr>
        <w:t xml:space="preserve">. </w:t>
      </w:r>
      <w:r w:rsidR="00DF1C66">
        <w:rPr>
          <w:rFonts w:ascii="Comic Sans MS" w:hAnsi="Comic Sans MS"/>
          <w:bCs/>
          <w:sz w:val="28"/>
          <w:szCs w:val="28"/>
        </w:rPr>
        <w:t xml:space="preserve">However, </w:t>
      </w:r>
      <w:r w:rsidR="00F323AF">
        <w:rPr>
          <w:rFonts w:ascii="Comic Sans MS" w:hAnsi="Comic Sans MS"/>
          <w:bCs/>
          <w:sz w:val="28"/>
          <w:szCs w:val="28"/>
        </w:rPr>
        <w:t>as said in (lines 63-64) ‘Abstract-</w:t>
      </w:r>
      <w:r w:rsidR="00F323AF" w:rsidRPr="00F323AF">
        <w:rPr>
          <w:rFonts w:ascii="Comic Sans MS" w:hAnsi="Comic Sans MS"/>
          <w:bCs/>
          <w:sz w:val="28"/>
          <w:szCs w:val="28"/>
        </w:rPr>
        <w:t>Conclusion</w:t>
      </w:r>
      <w:r w:rsidR="00F323AF">
        <w:rPr>
          <w:rFonts w:ascii="Comic Sans MS" w:hAnsi="Comic Sans MS"/>
          <w:bCs/>
          <w:sz w:val="28"/>
          <w:szCs w:val="28"/>
        </w:rPr>
        <w:t>’ that “</w:t>
      </w:r>
      <w:r w:rsidR="00F323AF" w:rsidRPr="00F323AF">
        <w:rPr>
          <w:rFonts w:ascii="Times New Roman" w:hAnsi="Times New Roman" w:cs="Times New Roman"/>
          <w:bCs/>
          <w:sz w:val="24"/>
          <w:szCs w:val="24"/>
        </w:rPr>
        <w:t>This is the first (large) study that investigates</w:t>
      </w:r>
      <w:r w:rsidR="00F323AF">
        <w:rPr>
          <w:rFonts w:ascii="Times New Roman" w:hAnsi="Times New Roman" w:cs="Times New Roman"/>
          <w:bCs/>
          <w:sz w:val="24"/>
          <w:szCs w:val="24"/>
        </w:rPr>
        <w:t xml:space="preserve"> these’</w:t>
      </w:r>
      <w:r w:rsidR="00F323AF" w:rsidRPr="00F323AF">
        <w:rPr>
          <w:rFonts w:ascii="Comic Sans MS" w:hAnsi="Comic Sans MS"/>
          <w:bCs/>
          <w:sz w:val="28"/>
          <w:szCs w:val="28"/>
        </w:rPr>
        <w:t xml:space="preserve"> </w:t>
      </w:r>
      <w:r w:rsidR="00F323AF">
        <w:rPr>
          <w:rFonts w:ascii="Comic Sans MS" w:hAnsi="Comic Sans MS"/>
          <w:bCs/>
          <w:sz w:val="28"/>
          <w:szCs w:val="28"/>
        </w:rPr>
        <w:t xml:space="preserve">is not true. But in any case, </w:t>
      </w:r>
      <w:r w:rsidR="00DF1C66">
        <w:rPr>
          <w:rFonts w:ascii="Comic Sans MS" w:hAnsi="Comic Sans MS"/>
          <w:bCs/>
          <w:sz w:val="28"/>
          <w:szCs w:val="28"/>
        </w:rPr>
        <w:t xml:space="preserve">I request </w:t>
      </w:r>
      <w:r w:rsidR="00F323AF">
        <w:rPr>
          <w:rFonts w:ascii="Comic Sans MS" w:hAnsi="Comic Sans MS"/>
          <w:bCs/>
          <w:sz w:val="28"/>
          <w:szCs w:val="28"/>
        </w:rPr>
        <w:t xml:space="preserve">the </w:t>
      </w:r>
      <w:r w:rsidR="00DF1C66">
        <w:rPr>
          <w:rFonts w:ascii="Comic Sans MS" w:hAnsi="Comic Sans MS"/>
          <w:bCs/>
          <w:sz w:val="28"/>
          <w:szCs w:val="28"/>
        </w:rPr>
        <w:t xml:space="preserve">authors </w:t>
      </w:r>
      <w:r w:rsidR="00F25C7F">
        <w:rPr>
          <w:rFonts w:ascii="Comic Sans MS" w:hAnsi="Comic Sans MS"/>
          <w:bCs/>
          <w:sz w:val="28"/>
          <w:szCs w:val="28"/>
        </w:rPr>
        <w:t>t</w:t>
      </w:r>
      <w:r w:rsidR="00DF1C66">
        <w:rPr>
          <w:rFonts w:ascii="Comic Sans MS" w:hAnsi="Comic Sans MS"/>
          <w:bCs/>
          <w:sz w:val="28"/>
          <w:szCs w:val="28"/>
        </w:rPr>
        <w:t>o consider/note following points:</w:t>
      </w:r>
    </w:p>
    <w:p w14:paraId="3BEAEC54" w14:textId="3942D3C2" w:rsidR="00B21C20" w:rsidRDefault="00DF1C66" w:rsidP="0099780D">
      <w:pPr>
        <w:spacing w:line="360" w:lineRule="auto"/>
        <w:jc w:val="both"/>
        <w:rPr>
          <w:rFonts w:ascii="Comic Sans MS" w:hAnsi="Comic Sans MS"/>
          <w:bCs/>
          <w:sz w:val="28"/>
          <w:szCs w:val="28"/>
        </w:rPr>
      </w:pPr>
      <w:r>
        <w:rPr>
          <w:rFonts w:ascii="Comic Sans MS" w:hAnsi="Comic Sans MS"/>
          <w:bCs/>
          <w:sz w:val="28"/>
          <w:szCs w:val="28"/>
        </w:rPr>
        <w:t xml:space="preserve">It </w:t>
      </w:r>
      <w:r w:rsidR="0099780D">
        <w:rPr>
          <w:rFonts w:ascii="Comic Sans MS" w:hAnsi="Comic Sans MS"/>
          <w:bCs/>
          <w:sz w:val="28"/>
          <w:szCs w:val="28"/>
        </w:rPr>
        <w:t xml:space="preserve">may please be noted {kindly confirm from </w:t>
      </w:r>
      <w:r w:rsidR="00E01C03">
        <w:rPr>
          <w:rFonts w:ascii="Comic Sans MS" w:hAnsi="Comic Sans MS"/>
          <w:bCs/>
          <w:sz w:val="28"/>
          <w:szCs w:val="28"/>
        </w:rPr>
        <w:t xml:space="preserve">field </w:t>
      </w:r>
      <w:r w:rsidR="0099780D">
        <w:rPr>
          <w:rFonts w:ascii="Comic Sans MS" w:hAnsi="Comic Sans MS"/>
          <w:bCs/>
          <w:sz w:val="28"/>
          <w:szCs w:val="28"/>
        </w:rPr>
        <w:t>expert</w:t>
      </w:r>
      <w:r w:rsidR="00E01C03">
        <w:rPr>
          <w:rFonts w:ascii="Comic Sans MS" w:hAnsi="Comic Sans MS"/>
          <w:bCs/>
          <w:sz w:val="28"/>
          <w:szCs w:val="28"/>
        </w:rPr>
        <w:t>s</w:t>
      </w:r>
      <w:r w:rsidR="0099780D">
        <w:rPr>
          <w:rFonts w:ascii="Comic Sans MS" w:hAnsi="Comic Sans MS"/>
          <w:bCs/>
          <w:sz w:val="28"/>
          <w:szCs w:val="28"/>
        </w:rPr>
        <w:t>} that p</w:t>
      </w:r>
      <w:r w:rsidR="0099780D" w:rsidRPr="0099780D">
        <w:rPr>
          <w:rFonts w:ascii="Comic Sans MS" w:hAnsi="Comic Sans MS"/>
          <w:bCs/>
          <w:sz w:val="28"/>
          <w:szCs w:val="28"/>
        </w:rPr>
        <w:t xml:space="preserve">atients having SARS-Cov-2 antibodies </w:t>
      </w:r>
      <w:r w:rsidR="0099780D">
        <w:rPr>
          <w:rFonts w:ascii="Comic Sans MS" w:hAnsi="Comic Sans MS"/>
          <w:bCs/>
          <w:sz w:val="28"/>
          <w:szCs w:val="28"/>
        </w:rPr>
        <w:t>are not capable to spread the disease [unless I</w:t>
      </w:r>
      <w:r w:rsidR="00E818C5">
        <w:rPr>
          <w:rFonts w:ascii="Comic Sans MS" w:hAnsi="Comic Sans MS"/>
          <w:bCs/>
          <w:sz w:val="28"/>
          <w:szCs w:val="28"/>
        </w:rPr>
        <w:t>g</w:t>
      </w:r>
      <w:r w:rsidR="0099780D">
        <w:rPr>
          <w:rFonts w:ascii="Comic Sans MS" w:hAnsi="Comic Sans MS"/>
          <w:bCs/>
          <w:sz w:val="28"/>
          <w:szCs w:val="28"/>
        </w:rPr>
        <w:t>M result shows s</w:t>
      </w:r>
      <w:r w:rsidR="00E818C5">
        <w:rPr>
          <w:rFonts w:ascii="Comic Sans MS" w:hAnsi="Comic Sans MS"/>
          <w:bCs/>
          <w:sz w:val="28"/>
          <w:szCs w:val="28"/>
        </w:rPr>
        <w:t>tatus of infection</w:t>
      </w:r>
      <w:r w:rsidR="0099780D">
        <w:rPr>
          <w:rFonts w:ascii="Comic Sans MS" w:hAnsi="Comic Sans MS"/>
          <w:bCs/>
          <w:sz w:val="28"/>
          <w:szCs w:val="28"/>
        </w:rPr>
        <w:t>].</w:t>
      </w:r>
      <w:r w:rsidR="00E818C5">
        <w:rPr>
          <w:rFonts w:ascii="Comic Sans MS" w:hAnsi="Comic Sans MS"/>
          <w:bCs/>
          <w:sz w:val="28"/>
          <w:szCs w:val="28"/>
        </w:rPr>
        <w:t xml:space="preserve"> If that is so, then how correct is to combine them</w:t>
      </w:r>
      <w:r w:rsidR="006D6DC7">
        <w:rPr>
          <w:rFonts w:ascii="Comic Sans MS" w:hAnsi="Comic Sans MS"/>
          <w:bCs/>
          <w:sz w:val="28"/>
          <w:szCs w:val="28"/>
        </w:rPr>
        <w:t>?</w:t>
      </w:r>
      <w:r w:rsidR="0099780D">
        <w:rPr>
          <w:rFonts w:ascii="Comic Sans MS" w:hAnsi="Comic Sans MS"/>
          <w:bCs/>
          <w:sz w:val="28"/>
          <w:szCs w:val="28"/>
        </w:rPr>
        <w:t xml:space="preserve"> </w:t>
      </w:r>
      <w:r w:rsidR="00E818C5">
        <w:rPr>
          <w:rFonts w:ascii="Comic Sans MS" w:hAnsi="Comic Sans MS"/>
          <w:bCs/>
          <w:sz w:val="28"/>
          <w:szCs w:val="28"/>
        </w:rPr>
        <w:t>with ‘</w:t>
      </w:r>
      <w:r w:rsidR="0099780D">
        <w:rPr>
          <w:rFonts w:ascii="Comic Sans MS" w:hAnsi="Comic Sans MS"/>
          <w:bCs/>
          <w:sz w:val="28"/>
          <w:szCs w:val="28"/>
        </w:rPr>
        <w:t>P</w:t>
      </w:r>
      <w:r w:rsidR="0099780D" w:rsidRPr="0099780D">
        <w:rPr>
          <w:rFonts w:ascii="Comic Sans MS" w:hAnsi="Comic Sans MS"/>
          <w:bCs/>
          <w:sz w:val="28"/>
          <w:szCs w:val="28"/>
        </w:rPr>
        <w:t xml:space="preserve">atients with a positive </w:t>
      </w:r>
      <w:r w:rsidR="0099780D" w:rsidRPr="0099780D">
        <w:rPr>
          <w:rFonts w:ascii="Comic Sans MS" w:hAnsi="Comic Sans MS"/>
          <w:bCs/>
          <w:sz w:val="28"/>
          <w:szCs w:val="28"/>
        </w:rPr>
        <w:lastRenderedPageBreak/>
        <w:t>nasal Polymerase chain reaction (PCR) swab to SARS-Cov-2</w:t>
      </w:r>
      <w:r w:rsidR="00E818C5">
        <w:rPr>
          <w:rFonts w:ascii="Comic Sans MS" w:hAnsi="Comic Sans MS"/>
          <w:bCs/>
          <w:sz w:val="28"/>
          <w:szCs w:val="28"/>
        </w:rPr>
        <w:t>’ which</w:t>
      </w:r>
      <w:r w:rsidR="0099780D" w:rsidRPr="0099780D">
        <w:rPr>
          <w:rFonts w:ascii="Comic Sans MS" w:hAnsi="Comic Sans MS"/>
          <w:bCs/>
          <w:sz w:val="28"/>
          <w:szCs w:val="28"/>
        </w:rPr>
        <w:t xml:space="preserve"> </w:t>
      </w:r>
      <w:r w:rsidR="0099780D">
        <w:rPr>
          <w:rFonts w:ascii="Comic Sans MS" w:hAnsi="Comic Sans MS"/>
          <w:bCs/>
          <w:sz w:val="28"/>
          <w:szCs w:val="28"/>
        </w:rPr>
        <w:t>are real ‘</w:t>
      </w:r>
      <w:r w:rsidR="0099780D" w:rsidRPr="0099780D">
        <w:rPr>
          <w:rFonts w:ascii="Comic Sans MS" w:hAnsi="Comic Sans MS"/>
          <w:bCs/>
          <w:sz w:val="28"/>
          <w:szCs w:val="28"/>
        </w:rPr>
        <w:t>COVID-19 positive</w:t>
      </w:r>
      <w:r w:rsidR="0099780D">
        <w:rPr>
          <w:rFonts w:ascii="Comic Sans MS" w:hAnsi="Comic Sans MS"/>
          <w:bCs/>
          <w:sz w:val="28"/>
          <w:szCs w:val="28"/>
        </w:rPr>
        <w:t>’</w:t>
      </w:r>
      <w:r w:rsidR="0099780D" w:rsidRPr="0099780D">
        <w:rPr>
          <w:rFonts w:ascii="Comic Sans MS" w:hAnsi="Comic Sans MS"/>
          <w:bCs/>
          <w:sz w:val="28"/>
          <w:szCs w:val="28"/>
        </w:rPr>
        <w:t>.</w:t>
      </w:r>
    </w:p>
    <w:p w14:paraId="77B4B701" w14:textId="6ADD9CC5" w:rsidR="0099780D" w:rsidRDefault="0099780D" w:rsidP="0099780D">
      <w:pPr>
        <w:spacing w:line="360" w:lineRule="auto"/>
        <w:jc w:val="both"/>
        <w:rPr>
          <w:rFonts w:ascii="Comic Sans MS" w:hAnsi="Comic Sans MS"/>
          <w:bCs/>
          <w:sz w:val="28"/>
          <w:szCs w:val="28"/>
        </w:rPr>
      </w:pPr>
    </w:p>
    <w:p w14:paraId="52D411B3" w14:textId="19BBECC5" w:rsidR="0099780D" w:rsidRDefault="008B00CC" w:rsidP="0099780D">
      <w:pPr>
        <w:spacing w:line="360" w:lineRule="auto"/>
        <w:jc w:val="both"/>
        <w:rPr>
          <w:rFonts w:ascii="Comic Sans MS" w:hAnsi="Comic Sans MS"/>
          <w:bCs/>
          <w:sz w:val="28"/>
          <w:szCs w:val="28"/>
        </w:rPr>
      </w:pPr>
      <w:r w:rsidRPr="008B00CC">
        <w:rPr>
          <w:rFonts w:ascii="Comic Sans MS" w:hAnsi="Comic Sans MS"/>
          <w:bCs/>
          <w:sz w:val="28"/>
          <w:szCs w:val="28"/>
        </w:rPr>
        <w:t xml:space="preserve">Though measures/tools used </w:t>
      </w:r>
      <w:r>
        <w:rPr>
          <w:rFonts w:ascii="Comic Sans MS" w:hAnsi="Comic Sans MS"/>
          <w:bCs/>
          <w:sz w:val="28"/>
          <w:szCs w:val="28"/>
        </w:rPr>
        <w:t>as “</w:t>
      </w:r>
      <w:r w:rsidR="0099780D">
        <w:rPr>
          <w:rFonts w:ascii="Comic Sans MS" w:hAnsi="Comic Sans MS"/>
          <w:bCs/>
          <w:sz w:val="28"/>
          <w:szCs w:val="28"/>
        </w:rPr>
        <w:t xml:space="preserve">Indicators/Measures of </w:t>
      </w:r>
      <w:r>
        <w:rPr>
          <w:rFonts w:ascii="Comic Sans MS" w:hAnsi="Comic Sans MS"/>
          <w:bCs/>
          <w:sz w:val="28"/>
          <w:szCs w:val="28"/>
        </w:rPr>
        <w:t>k</w:t>
      </w:r>
      <w:r w:rsidRPr="008B00CC">
        <w:rPr>
          <w:rFonts w:ascii="Comic Sans MS" w:hAnsi="Comic Sans MS"/>
          <w:bCs/>
          <w:sz w:val="28"/>
          <w:szCs w:val="28"/>
        </w:rPr>
        <w:t xml:space="preserve">nowledge, risk behaviour, </w:t>
      </w:r>
      <w:bookmarkStart w:id="9" w:name="_Hlk54518567"/>
      <w:r w:rsidRPr="008B00CC">
        <w:rPr>
          <w:rFonts w:ascii="Comic Sans MS" w:hAnsi="Comic Sans MS"/>
          <w:bCs/>
          <w:sz w:val="28"/>
          <w:szCs w:val="28"/>
        </w:rPr>
        <w:t>and illness perception of COVID-19</w:t>
      </w:r>
      <w:bookmarkEnd w:id="9"/>
      <w:r>
        <w:rPr>
          <w:rFonts w:ascii="Comic Sans MS" w:hAnsi="Comic Sans MS"/>
          <w:bCs/>
          <w:sz w:val="28"/>
          <w:szCs w:val="28"/>
        </w:rPr>
        <w:t>” (lines 155-5</w:t>
      </w:r>
      <w:r w:rsidR="006D6DC7">
        <w:rPr>
          <w:rFonts w:ascii="Comic Sans MS" w:hAnsi="Comic Sans MS"/>
          <w:bCs/>
          <w:sz w:val="28"/>
          <w:szCs w:val="28"/>
        </w:rPr>
        <w:t>6</w:t>
      </w:r>
      <w:r>
        <w:rPr>
          <w:rFonts w:ascii="Comic Sans MS" w:hAnsi="Comic Sans MS"/>
          <w:bCs/>
          <w:sz w:val="28"/>
          <w:szCs w:val="28"/>
        </w:rPr>
        <w:t>)</w:t>
      </w:r>
      <w:r w:rsidRPr="008B00CC">
        <w:rPr>
          <w:rFonts w:ascii="Comic Sans MS" w:hAnsi="Comic Sans MS"/>
          <w:bCs/>
          <w:sz w:val="28"/>
          <w:szCs w:val="28"/>
        </w:rPr>
        <w:t>, are appropriate</w:t>
      </w:r>
      <w:r>
        <w:rPr>
          <w:rFonts w:ascii="Comic Sans MS" w:hAnsi="Comic Sans MS"/>
          <w:bCs/>
          <w:sz w:val="28"/>
          <w:szCs w:val="28"/>
        </w:rPr>
        <w:t>,</w:t>
      </w:r>
      <w:r w:rsidRPr="008B00CC">
        <w:rPr>
          <w:rFonts w:ascii="Comic Sans MS" w:hAnsi="Comic Sans MS"/>
          <w:bCs/>
          <w:sz w:val="28"/>
          <w:szCs w:val="28"/>
        </w:rPr>
        <w:t xml:space="preserve"> most of them yield data that are in </w:t>
      </w:r>
      <w:r>
        <w:rPr>
          <w:rFonts w:ascii="Comic Sans MS" w:hAnsi="Comic Sans MS"/>
          <w:bCs/>
          <w:sz w:val="28"/>
          <w:szCs w:val="28"/>
        </w:rPr>
        <w:t>[</w:t>
      </w:r>
      <w:r w:rsidRPr="008B00CC">
        <w:rPr>
          <w:rFonts w:ascii="Comic Sans MS" w:hAnsi="Comic Sans MS"/>
          <w:bCs/>
          <w:sz w:val="28"/>
          <w:szCs w:val="28"/>
        </w:rPr>
        <w:t>most</w:t>
      </w:r>
      <w:r>
        <w:rPr>
          <w:rFonts w:ascii="Comic Sans MS" w:hAnsi="Comic Sans MS"/>
          <w:bCs/>
          <w:sz w:val="28"/>
          <w:szCs w:val="28"/>
        </w:rPr>
        <w:t xml:space="preserve"> likely</w:t>
      </w:r>
      <w:r w:rsidRPr="008B00CC">
        <w:rPr>
          <w:rFonts w:ascii="Comic Sans MS" w:hAnsi="Comic Sans MS"/>
          <w:bCs/>
          <w:sz w:val="28"/>
          <w:szCs w:val="28"/>
        </w:rPr>
        <w:t xml:space="preserve">] ‘ordinal’ level of measurement [and not in ratio level of measurement for sure {as the score two times higher does not indicate presence of that parameter/phenomenon as double}]. Then application of suitable non-parametric test(s) is/are indicated/advisable [even if distribution may be ‘Gaussian’ (i.e. normal) </w:t>
      </w:r>
      <w:r>
        <w:rPr>
          <w:rFonts w:ascii="Comic Sans MS" w:hAnsi="Comic Sans MS"/>
          <w:bCs/>
          <w:sz w:val="28"/>
          <w:szCs w:val="28"/>
        </w:rPr>
        <w:t xml:space="preserve">in these </w:t>
      </w:r>
      <w:r w:rsidR="008E4D62">
        <w:rPr>
          <w:rFonts w:ascii="Comic Sans MS" w:hAnsi="Comic Sans MS"/>
          <w:bCs/>
          <w:sz w:val="28"/>
          <w:szCs w:val="28"/>
        </w:rPr>
        <w:t xml:space="preserve">(such) </w:t>
      </w:r>
      <w:r>
        <w:rPr>
          <w:rFonts w:ascii="Comic Sans MS" w:hAnsi="Comic Sans MS"/>
          <w:bCs/>
          <w:sz w:val="28"/>
          <w:szCs w:val="28"/>
        </w:rPr>
        <w:t>cases</w:t>
      </w:r>
      <w:r w:rsidRPr="008B00CC">
        <w:rPr>
          <w:rFonts w:ascii="Comic Sans MS" w:hAnsi="Comic Sans MS"/>
          <w:bCs/>
          <w:sz w:val="28"/>
          <w:szCs w:val="28"/>
        </w:rPr>
        <w:t>. The</w:t>
      </w:r>
      <w:r w:rsidR="006D6DC7">
        <w:rPr>
          <w:rFonts w:ascii="Comic Sans MS" w:hAnsi="Comic Sans MS"/>
          <w:bCs/>
          <w:sz w:val="28"/>
          <w:szCs w:val="28"/>
        </w:rPr>
        <w:t>refore, as said</w:t>
      </w:r>
      <w:r w:rsidRPr="008B00CC">
        <w:rPr>
          <w:rFonts w:ascii="Comic Sans MS" w:hAnsi="Comic Sans MS"/>
          <w:bCs/>
          <w:sz w:val="28"/>
          <w:szCs w:val="28"/>
        </w:rPr>
        <w:t xml:space="preserve"> </w:t>
      </w:r>
      <w:r w:rsidR="006D6DC7">
        <w:rPr>
          <w:rFonts w:ascii="Comic Sans MS" w:hAnsi="Comic Sans MS"/>
          <w:bCs/>
          <w:sz w:val="28"/>
          <w:szCs w:val="28"/>
        </w:rPr>
        <w:t>in lines 157-8 that ‘</w:t>
      </w:r>
      <w:r w:rsidRPr="008B00CC">
        <w:rPr>
          <w:rFonts w:ascii="Comic Sans MS" w:hAnsi="Comic Sans MS"/>
          <w:bCs/>
          <w:sz w:val="28"/>
          <w:szCs w:val="28"/>
        </w:rPr>
        <w:t>differences in terms of these factors were compared between 3 groups (those tested positive for SARS-Cov-2, those tested negative, and the control group) using the One-Way ANOVA test</w:t>
      </w:r>
      <w:r w:rsidR="006D6DC7">
        <w:rPr>
          <w:rFonts w:ascii="Comic Sans MS" w:hAnsi="Comic Sans MS"/>
          <w:bCs/>
          <w:sz w:val="28"/>
          <w:szCs w:val="28"/>
        </w:rPr>
        <w:t xml:space="preserve">’ is not correct and </w:t>
      </w:r>
      <w:r w:rsidR="00EB30D7">
        <w:rPr>
          <w:rFonts w:ascii="Comic Sans MS" w:hAnsi="Comic Sans MS"/>
          <w:bCs/>
          <w:sz w:val="28"/>
          <w:szCs w:val="28"/>
        </w:rPr>
        <w:t xml:space="preserve">it is </w:t>
      </w:r>
      <w:r w:rsidR="00EB30D7" w:rsidRPr="008B00CC">
        <w:rPr>
          <w:rFonts w:ascii="Comic Sans MS" w:hAnsi="Comic Sans MS"/>
          <w:bCs/>
          <w:sz w:val="28"/>
          <w:szCs w:val="28"/>
        </w:rPr>
        <w:t>indicated/advisable</w:t>
      </w:r>
      <w:r w:rsidR="00EB30D7">
        <w:rPr>
          <w:rFonts w:ascii="Comic Sans MS" w:hAnsi="Comic Sans MS"/>
          <w:bCs/>
          <w:sz w:val="28"/>
          <w:szCs w:val="28"/>
        </w:rPr>
        <w:t xml:space="preserve"> to </w:t>
      </w:r>
      <w:r w:rsidR="006D6DC7">
        <w:rPr>
          <w:rFonts w:ascii="Comic Sans MS" w:hAnsi="Comic Sans MS"/>
          <w:bCs/>
          <w:sz w:val="28"/>
          <w:szCs w:val="28"/>
        </w:rPr>
        <w:t>use non-parametric ‘</w:t>
      </w:r>
      <w:r w:rsidR="006D6DC7" w:rsidRPr="008B00CC">
        <w:rPr>
          <w:rFonts w:ascii="Comic Sans MS" w:hAnsi="Comic Sans MS"/>
          <w:bCs/>
          <w:sz w:val="28"/>
          <w:szCs w:val="28"/>
        </w:rPr>
        <w:t>One-Way ANOVA</w:t>
      </w:r>
      <w:r w:rsidR="006D6DC7">
        <w:rPr>
          <w:rFonts w:ascii="Comic Sans MS" w:hAnsi="Comic Sans MS"/>
          <w:bCs/>
          <w:sz w:val="28"/>
          <w:szCs w:val="28"/>
        </w:rPr>
        <w:t>’ namely Kruskal-Wallis test.</w:t>
      </w:r>
    </w:p>
    <w:p w14:paraId="1CCAB33D" w14:textId="274ADDD0" w:rsidR="00D52E59" w:rsidRDefault="00D52E59" w:rsidP="0099780D">
      <w:pPr>
        <w:spacing w:line="360" w:lineRule="auto"/>
        <w:jc w:val="both"/>
        <w:rPr>
          <w:rFonts w:ascii="Comic Sans MS" w:hAnsi="Comic Sans MS"/>
          <w:bCs/>
          <w:sz w:val="28"/>
          <w:szCs w:val="28"/>
        </w:rPr>
      </w:pPr>
    </w:p>
    <w:p w14:paraId="7E2C464E" w14:textId="5BB82566" w:rsidR="00D52E59" w:rsidRDefault="00D52E59" w:rsidP="0099780D">
      <w:pPr>
        <w:spacing w:line="360" w:lineRule="auto"/>
        <w:jc w:val="both"/>
        <w:rPr>
          <w:rFonts w:ascii="Comic Sans MS" w:hAnsi="Comic Sans MS"/>
          <w:bCs/>
          <w:sz w:val="28"/>
          <w:szCs w:val="28"/>
        </w:rPr>
      </w:pPr>
      <w:r>
        <w:rPr>
          <w:rFonts w:ascii="Comic Sans MS" w:hAnsi="Comic Sans MS"/>
          <w:bCs/>
          <w:sz w:val="28"/>
          <w:szCs w:val="28"/>
        </w:rPr>
        <w:t>Please read the following</w:t>
      </w:r>
      <w:r w:rsidR="00555EDE">
        <w:rPr>
          <w:rFonts w:ascii="Comic Sans MS" w:hAnsi="Comic Sans MS"/>
          <w:bCs/>
          <w:sz w:val="28"/>
          <w:szCs w:val="28"/>
        </w:rPr>
        <w:t xml:space="preserve"> [from famous text book]</w:t>
      </w:r>
      <w:r>
        <w:rPr>
          <w:rFonts w:ascii="Comic Sans MS" w:hAnsi="Comic Sans MS"/>
          <w:bCs/>
          <w:sz w:val="28"/>
          <w:szCs w:val="28"/>
        </w:rPr>
        <w:t>:</w:t>
      </w:r>
    </w:p>
    <w:p w14:paraId="37AE3FC5" w14:textId="4C3C8500" w:rsidR="00D52E59" w:rsidRDefault="00D52E59" w:rsidP="0099780D">
      <w:pPr>
        <w:spacing w:line="360" w:lineRule="auto"/>
        <w:jc w:val="both"/>
        <w:rPr>
          <w:rFonts w:ascii="Comic Sans MS" w:hAnsi="Comic Sans MS"/>
          <w:bCs/>
          <w:sz w:val="28"/>
          <w:szCs w:val="28"/>
        </w:rPr>
      </w:pPr>
      <w:r w:rsidRPr="003C7EC7">
        <w:t xml:space="preserve">“Inferential statistics (i.e. hypothesis testing + estimation of CI) is built on the population model (i.e. the underlying assumption is that there is a population and we are dealing with random sample(s) drawn from that population). Although in clinical trial (involving at least two groups) we do not really deal with random samples, ‘allocation’ to treatment groups is ‘randomly’ done which enable us to evoke the population model and we can use inferential statistics safely. But when there is only one group </w:t>
      </w:r>
      <w:r>
        <w:t>or in studies even with two/more groups ‘</w:t>
      </w:r>
      <w:r w:rsidRPr="003C7EC7">
        <w:t>random allocation</w:t>
      </w:r>
      <w:r>
        <w:t>’ is out-of-</w:t>
      </w:r>
      <w:r w:rsidRPr="00D52E59">
        <w:t xml:space="preserve"> </w:t>
      </w:r>
      <w:r w:rsidRPr="003C7EC7">
        <w:t>question</w:t>
      </w:r>
      <w:r>
        <w:t xml:space="preserve"> </w:t>
      </w:r>
      <w:r w:rsidR="007767F8">
        <w:t xml:space="preserve">[like internal grouping as in this case] </w:t>
      </w:r>
      <w:r w:rsidR="009900B5">
        <w:t xml:space="preserve">and </w:t>
      </w:r>
      <w:r w:rsidR="009900B5" w:rsidRPr="003C7EC7">
        <w:t>with</w:t>
      </w:r>
      <w:r w:rsidRPr="003C7EC7">
        <w:t xml:space="preserve"> ‘non-random’ selection, it may be questionable </w:t>
      </w:r>
      <w:bookmarkStart w:id="10" w:name="_Hlk54517429"/>
      <w:r w:rsidRPr="003C7EC7">
        <w:t>to use inferential statistics</w:t>
      </w:r>
      <w:bookmarkEnd w:id="10"/>
      <w:r w:rsidRPr="003C7EC7">
        <w:t xml:space="preserve"> </w:t>
      </w:r>
      <w:r>
        <w:t>[</w:t>
      </w:r>
      <w:r w:rsidRPr="003C7EC7">
        <w:t>even if you have two measurement sets as ‘pre-post’</w:t>
      </w:r>
      <w:r>
        <w:t>]</w:t>
      </w:r>
      <w:r w:rsidRPr="003C7EC7">
        <w:t>.</w:t>
      </w:r>
    </w:p>
    <w:p w14:paraId="2D788366" w14:textId="114CC0A1" w:rsidR="006B6550" w:rsidRDefault="00D52E59" w:rsidP="0099780D">
      <w:pPr>
        <w:spacing w:line="360" w:lineRule="auto"/>
        <w:jc w:val="both"/>
        <w:rPr>
          <w:rFonts w:ascii="Comic Sans MS" w:hAnsi="Comic Sans MS"/>
          <w:bCs/>
          <w:sz w:val="28"/>
          <w:szCs w:val="28"/>
        </w:rPr>
      </w:pPr>
      <w:r>
        <w:rPr>
          <w:rFonts w:ascii="Comic Sans MS" w:hAnsi="Comic Sans MS"/>
          <w:bCs/>
          <w:sz w:val="28"/>
          <w:szCs w:val="28"/>
        </w:rPr>
        <w:t>By</w:t>
      </w:r>
      <w:r w:rsidR="009900B5">
        <w:rPr>
          <w:rFonts w:ascii="Comic Sans MS" w:hAnsi="Comic Sans MS"/>
          <w:bCs/>
          <w:sz w:val="28"/>
          <w:szCs w:val="28"/>
        </w:rPr>
        <w:t xml:space="preserve"> this I do not advice </w:t>
      </w:r>
      <w:r w:rsidR="007F3CF2">
        <w:rPr>
          <w:rFonts w:ascii="Comic Sans MS" w:hAnsi="Comic Sans MS"/>
          <w:bCs/>
          <w:sz w:val="28"/>
          <w:szCs w:val="28"/>
        </w:rPr>
        <w:t>“</w:t>
      </w:r>
      <w:r w:rsidR="009900B5">
        <w:rPr>
          <w:rFonts w:ascii="Comic Sans MS" w:hAnsi="Comic Sans MS"/>
          <w:bCs/>
          <w:sz w:val="28"/>
          <w:szCs w:val="28"/>
        </w:rPr>
        <w:t xml:space="preserve">not </w:t>
      </w:r>
      <w:r w:rsidR="009900B5" w:rsidRPr="009900B5">
        <w:rPr>
          <w:rFonts w:ascii="Comic Sans MS" w:hAnsi="Comic Sans MS"/>
          <w:bCs/>
          <w:sz w:val="28"/>
          <w:szCs w:val="28"/>
        </w:rPr>
        <w:t>to use inferential statistics</w:t>
      </w:r>
      <w:r w:rsidR="009900B5">
        <w:rPr>
          <w:rFonts w:ascii="Comic Sans MS" w:hAnsi="Comic Sans MS"/>
          <w:bCs/>
          <w:sz w:val="28"/>
          <w:szCs w:val="28"/>
        </w:rPr>
        <w:t xml:space="preserve"> here</w:t>
      </w:r>
      <w:r w:rsidR="007F3CF2">
        <w:rPr>
          <w:rFonts w:ascii="Comic Sans MS" w:hAnsi="Comic Sans MS"/>
          <w:bCs/>
          <w:sz w:val="28"/>
          <w:szCs w:val="28"/>
        </w:rPr>
        <w:t>”</w:t>
      </w:r>
      <w:r w:rsidR="009900B5">
        <w:rPr>
          <w:rFonts w:ascii="Comic Sans MS" w:hAnsi="Comic Sans MS"/>
          <w:bCs/>
          <w:sz w:val="28"/>
          <w:szCs w:val="28"/>
        </w:rPr>
        <w:t xml:space="preserve">, but just </w:t>
      </w:r>
      <w:r w:rsidR="001210BF">
        <w:rPr>
          <w:rFonts w:ascii="Comic Sans MS" w:hAnsi="Comic Sans MS"/>
          <w:bCs/>
          <w:sz w:val="28"/>
          <w:szCs w:val="28"/>
        </w:rPr>
        <w:t xml:space="preserve">to keep </w:t>
      </w:r>
      <w:r w:rsidR="00E9671C">
        <w:rPr>
          <w:rFonts w:ascii="Comic Sans MS" w:hAnsi="Comic Sans MS"/>
          <w:bCs/>
          <w:sz w:val="28"/>
          <w:szCs w:val="28"/>
        </w:rPr>
        <w:t xml:space="preserve">this </w:t>
      </w:r>
      <w:r w:rsidR="001210BF">
        <w:rPr>
          <w:rFonts w:ascii="Comic Sans MS" w:hAnsi="Comic Sans MS"/>
          <w:bCs/>
          <w:sz w:val="28"/>
          <w:szCs w:val="28"/>
        </w:rPr>
        <w:t>limitation in mind while interpreting results as there is no guarantee</w:t>
      </w:r>
      <w:r w:rsidR="007F3CF2">
        <w:rPr>
          <w:rFonts w:ascii="Comic Sans MS" w:hAnsi="Comic Sans MS"/>
          <w:bCs/>
          <w:sz w:val="28"/>
          <w:szCs w:val="28"/>
        </w:rPr>
        <w:t xml:space="preserve"> of representation of population</w:t>
      </w:r>
      <w:r w:rsidR="00B1511A">
        <w:rPr>
          <w:rFonts w:ascii="Comic Sans MS" w:hAnsi="Comic Sans MS"/>
          <w:bCs/>
          <w:sz w:val="28"/>
          <w:szCs w:val="28"/>
        </w:rPr>
        <w:t xml:space="preserve"> {example, line 336: </w:t>
      </w:r>
      <w:r w:rsidR="00B1511A" w:rsidRPr="00A5613F">
        <w:rPr>
          <w:rFonts w:ascii="Times New Roman" w:hAnsi="Times New Roman" w:cs="Times New Roman"/>
          <w:bCs/>
          <w:color w:val="000000" w:themeColor="text1"/>
          <w:sz w:val="20"/>
          <w:szCs w:val="20"/>
          <w:lang w:val="en-GB"/>
        </w:rPr>
        <w:t xml:space="preserve">The lower average age in this study compared to the </w:t>
      </w:r>
      <w:r w:rsidR="00B1511A" w:rsidRPr="00A5613F">
        <w:rPr>
          <w:rFonts w:ascii="Times New Roman" w:hAnsi="Times New Roman" w:cs="Times New Roman"/>
          <w:color w:val="000000" w:themeColor="text1"/>
          <w:sz w:val="20"/>
          <w:szCs w:val="20"/>
          <w:lang w:val="en-GB"/>
        </w:rPr>
        <w:t>SARS-Cov-2-</w:t>
      </w:r>
      <w:r w:rsidR="00B1511A" w:rsidRPr="00A5613F">
        <w:rPr>
          <w:rFonts w:ascii="Times New Roman" w:hAnsi="Times New Roman" w:cs="Times New Roman"/>
          <w:bCs/>
          <w:color w:val="000000" w:themeColor="text1"/>
          <w:sz w:val="20"/>
          <w:szCs w:val="20"/>
          <w:lang w:val="en-GB"/>
        </w:rPr>
        <w:t>infected populations reported in other studies</w:t>
      </w:r>
      <w:r w:rsidR="00B1511A">
        <w:rPr>
          <w:rFonts w:ascii="Comic Sans MS" w:hAnsi="Comic Sans MS"/>
          <w:bCs/>
          <w:sz w:val="28"/>
          <w:szCs w:val="28"/>
        </w:rPr>
        <w:t>}</w:t>
      </w:r>
      <w:r w:rsidR="007F3CF2">
        <w:rPr>
          <w:rFonts w:ascii="Comic Sans MS" w:hAnsi="Comic Sans MS"/>
          <w:bCs/>
          <w:sz w:val="28"/>
          <w:szCs w:val="28"/>
        </w:rPr>
        <w:t>.</w:t>
      </w:r>
    </w:p>
    <w:p w14:paraId="0850F452" w14:textId="77777777" w:rsidR="006B6550" w:rsidRDefault="006B6550" w:rsidP="0099780D">
      <w:pPr>
        <w:spacing w:line="360" w:lineRule="auto"/>
        <w:jc w:val="both"/>
        <w:rPr>
          <w:rFonts w:ascii="Comic Sans MS" w:hAnsi="Comic Sans MS"/>
          <w:bCs/>
          <w:sz w:val="28"/>
          <w:szCs w:val="28"/>
        </w:rPr>
      </w:pPr>
    </w:p>
    <w:p w14:paraId="16331C3E" w14:textId="77777777" w:rsidR="00452E5B" w:rsidRDefault="001210BF" w:rsidP="0099780D">
      <w:pPr>
        <w:spacing w:line="360" w:lineRule="auto"/>
        <w:jc w:val="both"/>
        <w:rPr>
          <w:rFonts w:ascii="Comic Sans MS" w:hAnsi="Comic Sans MS"/>
          <w:bCs/>
          <w:sz w:val="28"/>
          <w:szCs w:val="28"/>
        </w:rPr>
      </w:pPr>
      <w:r>
        <w:rPr>
          <w:rFonts w:ascii="Comic Sans MS" w:hAnsi="Comic Sans MS"/>
          <w:bCs/>
          <w:sz w:val="28"/>
          <w:szCs w:val="28"/>
        </w:rPr>
        <w:t xml:space="preserve"> </w:t>
      </w:r>
      <w:r w:rsidR="00A334E0">
        <w:rPr>
          <w:rFonts w:ascii="Comic Sans MS" w:hAnsi="Comic Sans MS"/>
          <w:bCs/>
          <w:sz w:val="28"/>
          <w:szCs w:val="28"/>
        </w:rPr>
        <w:t xml:space="preserve">Test used to analyse data displayed in </w:t>
      </w:r>
      <w:r w:rsidR="00A334E0" w:rsidRPr="00A334E0">
        <w:rPr>
          <w:rFonts w:ascii="Comic Sans MS" w:hAnsi="Comic Sans MS"/>
          <w:bCs/>
          <w:sz w:val="28"/>
          <w:szCs w:val="28"/>
        </w:rPr>
        <w:t>Table 2</w:t>
      </w:r>
      <w:r w:rsidR="00A334E0">
        <w:rPr>
          <w:rFonts w:ascii="Comic Sans MS" w:hAnsi="Comic Sans MS"/>
          <w:bCs/>
          <w:sz w:val="28"/>
          <w:szCs w:val="28"/>
        </w:rPr>
        <w:t xml:space="preserve"> [</w:t>
      </w:r>
      <w:r w:rsidR="00A334E0" w:rsidRPr="00A334E0">
        <w:rPr>
          <w:rFonts w:ascii="Comic Sans MS" w:hAnsi="Comic Sans MS"/>
          <w:bCs/>
          <w:sz w:val="28"/>
          <w:szCs w:val="28"/>
        </w:rPr>
        <w:t>Group comparison for non-pharmaceutical interventions (NPIs) and SARS-Cov-2 infection in the positive-tested, negative-tested, and control groups</w:t>
      </w:r>
      <w:r w:rsidR="00A334E0">
        <w:rPr>
          <w:rFonts w:ascii="Comic Sans MS" w:hAnsi="Comic Sans MS"/>
          <w:bCs/>
          <w:sz w:val="28"/>
          <w:szCs w:val="28"/>
        </w:rPr>
        <w:t>] is not mentioned anywhere and so the question is ‘how ANOVA is applied as most data are categorical’ but if Chi-square is used  then ‘how zero frequency (rather all low frequencies are/) is dealt with’</w:t>
      </w:r>
      <w:r w:rsidR="002664FC">
        <w:rPr>
          <w:rFonts w:ascii="Comic Sans MS" w:hAnsi="Comic Sans MS"/>
          <w:bCs/>
          <w:sz w:val="28"/>
          <w:szCs w:val="28"/>
        </w:rPr>
        <w:t xml:space="preserve"> [</w:t>
      </w:r>
      <w:r w:rsidR="002664FC" w:rsidRPr="00BF7B7D">
        <w:t xml:space="preserve">remember that this a scientific/academic document and </w:t>
      </w:r>
      <w:r w:rsidR="002664FC" w:rsidRPr="00372D49">
        <w:t>so all details</w:t>
      </w:r>
      <w:r w:rsidR="002664FC" w:rsidRPr="00BF7B7D">
        <w:t xml:space="preserve"> should be clearly communicated</w:t>
      </w:r>
      <w:r w:rsidR="002664FC">
        <w:rPr>
          <w:rFonts w:ascii="Comic Sans MS" w:hAnsi="Comic Sans MS"/>
          <w:bCs/>
          <w:sz w:val="28"/>
          <w:szCs w:val="28"/>
        </w:rPr>
        <w:t>]</w:t>
      </w:r>
      <w:r w:rsidR="00FF0343">
        <w:rPr>
          <w:rFonts w:ascii="Comic Sans MS" w:hAnsi="Comic Sans MS"/>
          <w:bCs/>
          <w:sz w:val="28"/>
          <w:szCs w:val="28"/>
        </w:rPr>
        <w:t>.</w:t>
      </w:r>
    </w:p>
    <w:p w14:paraId="44ECA3C4" w14:textId="77777777" w:rsidR="00452E5B" w:rsidRDefault="00452E5B" w:rsidP="0099780D">
      <w:pPr>
        <w:spacing w:line="360" w:lineRule="auto"/>
        <w:jc w:val="both"/>
        <w:rPr>
          <w:rFonts w:ascii="Comic Sans MS" w:hAnsi="Comic Sans MS"/>
          <w:bCs/>
          <w:sz w:val="28"/>
          <w:szCs w:val="28"/>
        </w:rPr>
      </w:pPr>
    </w:p>
    <w:p w14:paraId="43D811F3" w14:textId="77777777" w:rsidR="006D1155" w:rsidRDefault="00452E5B" w:rsidP="00452E5B">
      <w:pPr>
        <w:spacing w:line="360" w:lineRule="auto"/>
        <w:jc w:val="both"/>
        <w:rPr>
          <w:rFonts w:ascii="Comic Sans MS" w:hAnsi="Comic Sans MS"/>
          <w:bCs/>
          <w:sz w:val="28"/>
          <w:szCs w:val="28"/>
        </w:rPr>
      </w:pPr>
      <w:r w:rsidRPr="00452E5B">
        <w:rPr>
          <w:rFonts w:ascii="Comic Sans MS" w:hAnsi="Comic Sans MS"/>
          <w:bCs/>
          <w:sz w:val="28"/>
          <w:szCs w:val="28"/>
        </w:rPr>
        <w:t xml:space="preserve">Implications of </w:t>
      </w:r>
      <w:r>
        <w:rPr>
          <w:rFonts w:ascii="Comic Sans MS" w:hAnsi="Comic Sans MS"/>
          <w:bCs/>
          <w:sz w:val="28"/>
          <w:szCs w:val="28"/>
        </w:rPr>
        <w:t>this study [in backdrop of ‘</w:t>
      </w:r>
      <w:r w:rsidRPr="00452E5B">
        <w:rPr>
          <w:rFonts w:ascii="Comic Sans MS" w:hAnsi="Comic Sans MS"/>
          <w:bCs/>
          <w:sz w:val="28"/>
          <w:szCs w:val="28"/>
        </w:rPr>
        <w:t>Added value of this study</w:t>
      </w:r>
      <w:r>
        <w:rPr>
          <w:rFonts w:ascii="Comic Sans MS" w:hAnsi="Comic Sans MS"/>
          <w:bCs/>
          <w:sz w:val="28"/>
          <w:szCs w:val="28"/>
        </w:rPr>
        <w:t>’ described in lines 396-40] are questionable, in my opinion</w:t>
      </w:r>
      <w:r w:rsidR="00C44142">
        <w:rPr>
          <w:rFonts w:ascii="Comic Sans MS" w:hAnsi="Comic Sans MS"/>
          <w:bCs/>
          <w:sz w:val="28"/>
          <w:szCs w:val="28"/>
        </w:rPr>
        <w:t xml:space="preserve"> {though it is true (line 71-72) that ‘</w:t>
      </w:r>
      <w:r w:rsidR="00C44142" w:rsidRPr="00C44142">
        <w:rPr>
          <w:rFonts w:ascii="Comic Sans MS" w:hAnsi="Comic Sans MS"/>
          <w:bCs/>
          <w:sz w:val="28"/>
          <w:szCs w:val="28"/>
        </w:rPr>
        <w:t>Knowledge about the coping of the population during the COVID-19 pandemic is very important, certainly also in the perspective of a possible second outbreak of COVID-19</w:t>
      </w:r>
      <w:r w:rsidR="00C44142">
        <w:rPr>
          <w:rFonts w:ascii="Comic Sans MS" w:hAnsi="Comic Sans MS"/>
          <w:bCs/>
          <w:sz w:val="28"/>
          <w:szCs w:val="28"/>
        </w:rPr>
        <w:t>’}</w:t>
      </w:r>
      <w:r>
        <w:rPr>
          <w:rFonts w:ascii="Comic Sans MS" w:hAnsi="Comic Sans MS"/>
          <w:bCs/>
          <w:sz w:val="28"/>
          <w:szCs w:val="28"/>
        </w:rPr>
        <w:t>.</w:t>
      </w:r>
      <w:r w:rsidR="006D1155">
        <w:rPr>
          <w:rFonts w:ascii="Comic Sans MS" w:hAnsi="Comic Sans MS"/>
          <w:bCs/>
          <w:sz w:val="28"/>
          <w:szCs w:val="28"/>
        </w:rPr>
        <w:t xml:space="preserve"> Few things/findings are ‘very obvious’ [ex. Line 186-7: ‘</w:t>
      </w:r>
      <w:r w:rsidR="006D1155" w:rsidRPr="00A81F45">
        <w:rPr>
          <w:rFonts w:ascii="Times New Roman" w:hAnsi="Times New Roman" w:cs="Times New Roman"/>
          <w:bCs/>
          <w:i/>
          <w:iCs/>
          <w:sz w:val="20"/>
          <w:szCs w:val="20"/>
          <w:lang w:val="en-GB"/>
        </w:rPr>
        <w:t>Significant</w:t>
      </w:r>
      <w:r w:rsidR="006D1155">
        <w:rPr>
          <w:rFonts w:ascii="Times New Roman" w:hAnsi="Times New Roman" w:cs="Times New Roman"/>
          <w:bCs/>
          <w:i/>
          <w:iCs/>
          <w:sz w:val="20"/>
          <w:szCs w:val="20"/>
          <w:lang w:val="en-GB"/>
        </w:rPr>
        <w:t>ly</w:t>
      </w:r>
      <w:r w:rsidR="006D1155" w:rsidRPr="00A81F45">
        <w:rPr>
          <w:rFonts w:ascii="Times New Roman" w:hAnsi="Times New Roman" w:cs="Times New Roman"/>
          <w:bCs/>
          <w:i/>
          <w:iCs/>
          <w:sz w:val="20"/>
          <w:szCs w:val="20"/>
          <w:lang w:val="en-GB"/>
        </w:rPr>
        <w:t xml:space="preserve"> more patients </w:t>
      </w:r>
      <w:r w:rsidR="006D1155">
        <w:rPr>
          <w:rFonts w:ascii="Times New Roman" w:hAnsi="Times New Roman" w:cs="Times New Roman"/>
          <w:bCs/>
          <w:i/>
          <w:iCs/>
          <w:sz w:val="20"/>
          <w:szCs w:val="20"/>
          <w:lang w:val="en-GB"/>
        </w:rPr>
        <w:t xml:space="preserve">infected </w:t>
      </w:r>
      <w:r w:rsidR="006D1155" w:rsidRPr="00A81F45">
        <w:rPr>
          <w:rFonts w:ascii="Times New Roman" w:hAnsi="Times New Roman" w:cs="Times New Roman"/>
          <w:bCs/>
          <w:i/>
          <w:iCs/>
          <w:sz w:val="20"/>
          <w:szCs w:val="20"/>
          <w:lang w:val="en-GB"/>
        </w:rPr>
        <w:t>with SARS-</w:t>
      </w:r>
      <w:r w:rsidR="006D1155">
        <w:rPr>
          <w:rFonts w:ascii="Times New Roman" w:hAnsi="Times New Roman" w:cs="Times New Roman"/>
          <w:bCs/>
          <w:i/>
          <w:iCs/>
          <w:sz w:val="20"/>
          <w:szCs w:val="20"/>
          <w:lang w:val="en-GB"/>
        </w:rPr>
        <w:t xml:space="preserve">Cov-2 </w:t>
      </w:r>
      <w:r w:rsidR="006D1155" w:rsidRPr="00A81F45">
        <w:rPr>
          <w:rFonts w:ascii="Times New Roman" w:hAnsi="Times New Roman" w:cs="Times New Roman"/>
          <w:bCs/>
          <w:i/>
          <w:iCs/>
          <w:sz w:val="20"/>
          <w:szCs w:val="20"/>
          <w:lang w:val="en-GB"/>
        </w:rPr>
        <w:t xml:space="preserve">work in a vital profession compared to </w:t>
      </w:r>
      <w:r w:rsidR="006D1155">
        <w:rPr>
          <w:rFonts w:ascii="Times New Roman" w:hAnsi="Times New Roman" w:cs="Times New Roman"/>
          <w:bCs/>
          <w:i/>
          <w:iCs/>
          <w:sz w:val="20"/>
          <w:szCs w:val="20"/>
          <w:lang w:val="en-GB"/>
        </w:rPr>
        <w:t xml:space="preserve">uninfected </w:t>
      </w:r>
      <w:r w:rsidR="006D1155" w:rsidRPr="00A81F45">
        <w:rPr>
          <w:rFonts w:ascii="Times New Roman" w:hAnsi="Times New Roman" w:cs="Times New Roman"/>
          <w:bCs/>
          <w:i/>
          <w:iCs/>
          <w:sz w:val="20"/>
          <w:szCs w:val="20"/>
          <w:lang w:val="en-GB"/>
        </w:rPr>
        <w:t>patients and the control group (p-value 0.0</w:t>
      </w:r>
      <w:r w:rsidR="006D1155">
        <w:rPr>
          <w:rFonts w:ascii="Times New Roman" w:hAnsi="Times New Roman" w:cs="Times New Roman"/>
          <w:bCs/>
          <w:i/>
          <w:iCs/>
          <w:sz w:val="20"/>
          <w:szCs w:val="20"/>
          <w:lang w:val="en-GB"/>
        </w:rPr>
        <w:t>4</w:t>
      </w:r>
      <w:r w:rsidR="006D1155" w:rsidRPr="00A81F45">
        <w:rPr>
          <w:rFonts w:ascii="Times New Roman" w:hAnsi="Times New Roman" w:cs="Times New Roman"/>
          <w:bCs/>
          <w:i/>
          <w:iCs/>
          <w:sz w:val="20"/>
          <w:szCs w:val="20"/>
          <w:lang w:val="en-GB"/>
        </w:rPr>
        <w:t>)</w:t>
      </w:r>
      <w:r w:rsidR="006D1155">
        <w:rPr>
          <w:rFonts w:ascii="Times New Roman" w:hAnsi="Times New Roman" w:cs="Times New Roman"/>
          <w:bCs/>
          <w:i/>
          <w:iCs/>
          <w:sz w:val="20"/>
          <w:szCs w:val="20"/>
          <w:lang w:val="en-GB"/>
        </w:rPr>
        <w:t>,</w:t>
      </w:r>
      <w:r w:rsidR="006D1155" w:rsidRPr="00A81F45">
        <w:rPr>
          <w:rFonts w:ascii="Times New Roman" w:hAnsi="Times New Roman" w:cs="Times New Roman"/>
          <w:bCs/>
          <w:i/>
          <w:iCs/>
          <w:sz w:val="20"/>
          <w:szCs w:val="20"/>
          <w:lang w:val="en-GB"/>
        </w:rPr>
        <w:t xml:space="preserve"> and most of them work in the medical sector</w:t>
      </w:r>
      <w:r w:rsidR="006D1155">
        <w:rPr>
          <w:rFonts w:ascii="Comic Sans MS" w:hAnsi="Comic Sans MS"/>
          <w:bCs/>
          <w:sz w:val="28"/>
          <w:szCs w:val="28"/>
        </w:rPr>
        <w:t>’].</w:t>
      </w:r>
    </w:p>
    <w:p w14:paraId="1D22E7CC" w14:textId="2D44CF79" w:rsidR="00452E5B" w:rsidRPr="00452E5B" w:rsidRDefault="006D1155" w:rsidP="00452E5B">
      <w:pPr>
        <w:spacing w:line="360" w:lineRule="auto"/>
        <w:jc w:val="both"/>
        <w:rPr>
          <w:rFonts w:ascii="Comic Sans MS" w:hAnsi="Comic Sans MS"/>
          <w:bCs/>
          <w:sz w:val="28"/>
          <w:szCs w:val="28"/>
        </w:rPr>
      </w:pPr>
      <w:r>
        <w:rPr>
          <w:rFonts w:ascii="Comic Sans MS" w:hAnsi="Comic Sans MS"/>
          <w:bCs/>
          <w:sz w:val="28"/>
          <w:szCs w:val="28"/>
        </w:rPr>
        <w:t xml:space="preserve"> </w:t>
      </w:r>
      <w:r w:rsidR="00452E5B">
        <w:rPr>
          <w:rFonts w:ascii="Comic Sans MS" w:hAnsi="Comic Sans MS"/>
          <w:bCs/>
          <w:sz w:val="28"/>
          <w:szCs w:val="28"/>
        </w:rPr>
        <w:t xml:space="preserve"> </w:t>
      </w:r>
    </w:p>
    <w:p w14:paraId="5F234989" w14:textId="77777777" w:rsidR="00452E5B" w:rsidRPr="00452E5B" w:rsidRDefault="00452E5B" w:rsidP="00452E5B">
      <w:pPr>
        <w:spacing w:line="360" w:lineRule="auto"/>
        <w:jc w:val="both"/>
        <w:rPr>
          <w:rFonts w:ascii="Comic Sans MS" w:hAnsi="Comic Sans MS"/>
          <w:bCs/>
          <w:sz w:val="28"/>
          <w:szCs w:val="28"/>
        </w:rPr>
      </w:pPr>
    </w:p>
    <w:p w14:paraId="220714C8" w14:textId="39B9F73D" w:rsidR="00D52E59" w:rsidRDefault="002664FC" w:rsidP="00452E5B">
      <w:pPr>
        <w:spacing w:line="360" w:lineRule="auto"/>
        <w:jc w:val="both"/>
        <w:rPr>
          <w:rFonts w:ascii="Comic Sans MS" w:hAnsi="Comic Sans MS"/>
          <w:bCs/>
          <w:sz w:val="28"/>
          <w:szCs w:val="28"/>
        </w:rPr>
      </w:pPr>
      <w:r>
        <w:rPr>
          <w:rFonts w:ascii="Comic Sans MS" w:hAnsi="Comic Sans MS"/>
          <w:bCs/>
          <w:sz w:val="28"/>
          <w:szCs w:val="28"/>
        </w:rPr>
        <w:t xml:space="preserve"> </w:t>
      </w:r>
      <w:r w:rsidR="00A334E0">
        <w:rPr>
          <w:rFonts w:ascii="Comic Sans MS" w:hAnsi="Comic Sans MS"/>
          <w:bCs/>
          <w:sz w:val="28"/>
          <w:szCs w:val="28"/>
        </w:rPr>
        <w:t xml:space="preserve"> </w:t>
      </w:r>
    </w:p>
    <w:p w14:paraId="173CF976" w14:textId="193AD2DA" w:rsidR="00A21588" w:rsidRDefault="00A21588" w:rsidP="0099780D">
      <w:pPr>
        <w:spacing w:line="360" w:lineRule="auto"/>
        <w:jc w:val="both"/>
        <w:rPr>
          <w:rFonts w:ascii="Comic Sans MS" w:hAnsi="Comic Sans MS"/>
          <w:bCs/>
          <w:sz w:val="28"/>
          <w:szCs w:val="28"/>
        </w:rPr>
      </w:pPr>
    </w:p>
    <w:p w14:paraId="00B7A468" w14:textId="77777777" w:rsidR="00A21588" w:rsidRDefault="00A21588" w:rsidP="0099780D">
      <w:pPr>
        <w:spacing w:line="360" w:lineRule="auto"/>
        <w:jc w:val="both"/>
        <w:rPr>
          <w:rFonts w:ascii="Comic Sans MS" w:hAnsi="Comic Sans MS"/>
          <w:bCs/>
          <w:sz w:val="28"/>
          <w:szCs w:val="28"/>
        </w:rPr>
      </w:pPr>
    </w:p>
    <w:p w14:paraId="55220349" w14:textId="14E4DAFE" w:rsidR="002365A7" w:rsidRDefault="002365A7" w:rsidP="0099780D">
      <w:pPr>
        <w:spacing w:line="360" w:lineRule="auto"/>
        <w:jc w:val="both"/>
        <w:rPr>
          <w:rFonts w:ascii="Comic Sans MS" w:hAnsi="Comic Sans MS"/>
          <w:bCs/>
          <w:sz w:val="28"/>
          <w:szCs w:val="28"/>
        </w:rPr>
      </w:pPr>
    </w:p>
    <w:p w14:paraId="2AB20317" w14:textId="77777777" w:rsidR="002365A7" w:rsidRDefault="002365A7" w:rsidP="0099780D">
      <w:pPr>
        <w:spacing w:line="360" w:lineRule="auto"/>
        <w:jc w:val="both"/>
        <w:rPr>
          <w:rFonts w:ascii="Comic Sans MS" w:hAnsi="Comic Sans MS"/>
          <w:bCs/>
          <w:sz w:val="28"/>
          <w:szCs w:val="28"/>
        </w:rPr>
      </w:pPr>
    </w:p>
    <w:p w14:paraId="71EA4465" w14:textId="067B3A70" w:rsidR="006D6DC7" w:rsidRDefault="006D6DC7" w:rsidP="0099780D">
      <w:pPr>
        <w:spacing w:line="360" w:lineRule="auto"/>
        <w:jc w:val="both"/>
      </w:pPr>
    </w:p>
    <w:p w14:paraId="407D96EE" w14:textId="73E2930E" w:rsidR="00D52E59" w:rsidRDefault="00D52E59" w:rsidP="0099780D">
      <w:pPr>
        <w:spacing w:line="360" w:lineRule="auto"/>
        <w:jc w:val="both"/>
      </w:pPr>
    </w:p>
    <w:sectPr w:rsidR="00D52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98"/>
    <w:rsid w:val="001210BF"/>
    <w:rsid w:val="0022767B"/>
    <w:rsid w:val="002365A7"/>
    <w:rsid w:val="002664FC"/>
    <w:rsid w:val="00452E5B"/>
    <w:rsid w:val="00555EDE"/>
    <w:rsid w:val="005C27E4"/>
    <w:rsid w:val="006B6550"/>
    <w:rsid w:val="006D1155"/>
    <w:rsid w:val="006D6DC7"/>
    <w:rsid w:val="007767F8"/>
    <w:rsid w:val="007F3CF2"/>
    <w:rsid w:val="00832698"/>
    <w:rsid w:val="008B00CC"/>
    <w:rsid w:val="008E4D62"/>
    <w:rsid w:val="009900B5"/>
    <w:rsid w:val="0099780D"/>
    <w:rsid w:val="00A21588"/>
    <w:rsid w:val="00A334E0"/>
    <w:rsid w:val="00B1511A"/>
    <w:rsid w:val="00B21C20"/>
    <w:rsid w:val="00C44142"/>
    <w:rsid w:val="00D52E59"/>
    <w:rsid w:val="00DF1C66"/>
    <w:rsid w:val="00E01C03"/>
    <w:rsid w:val="00E23632"/>
    <w:rsid w:val="00E6060E"/>
    <w:rsid w:val="00E818C5"/>
    <w:rsid w:val="00E9671C"/>
    <w:rsid w:val="00EB30D7"/>
    <w:rsid w:val="00F25C7F"/>
    <w:rsid w:val="00F323AF"/>
    <w:rsid w:val="00FF0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E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2020-10-26T05:07:00Z</dcterms:created>
  <dcterms:modified xsi:type="dcterms:W3CDTF">2020-10-26T05:07:00Z</dcterms:modified>
</cp:coreProperties>
</file>