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Responses to reviewer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 thank the reviewer for the additional comment related to the Conclusions. We have modified it to include main findings and main recommendations.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Conclusions</w:t>
      </w:r>
    </w:p>
    <w:p>
      <w:pPr>
        <w:pStyle w:val="Normal"/>
        <w:rPr>
          <w:b/>
          <w:b/>
          <w:bCs/>
        </w:rPr>
      </w:pPr>
      <w:bookmarkStart w:id="0" w:name="__DdeLink__433_1144525765"/>
      <w:r>
        <w:rPr>
          <w:b/>
          <w:bCs/>
        </w:rPr>
        <w:t>We have used a Bayesian hierarchical modelling framework to describe the evolution of all-cause mortality in Italy from 2016 to 2020 at municipality level and we have pointed out the geographical and temporal differences in the excess mortality during the COVID-19 pandemic. In particular, we have uncovered a striking geographical pattern across Italy, going from the North (</w:t>
      </w:r>
      <w:r>
        <w:rPr>
          <w:b/>
          <w:bCs/>
          <w:sz w:val="24"/>
        </w:rPr>
        <w:t xml:space="preserve">severely </w:t>
      </w:r>
      <w:r>
        <w:rPr>
          <w:b/>
          <w:bCs/>
        </w:rPr>
        <w:t>affected) to the South (</w:t>
      </w:r>
      <w:r>
        <w:rPr>
          <w:b/>
          <w:bCs/>
          <w:sz w:val="24"/>
        </w:rPr>
        <w:t xml:space="preserve">which was almost not at all </w:t>
      </w:r>
      <w:r>
        <w:rPr>
          <w:b/>
          <w:bCs/>
        </w:rPr>
        <w:t xml:space="preserve">affected). Moreover, we found that the North-West and North-East regions, especially Lombardia, were characterised by a slow return to the expected mortality rate levels, with a persistent excess of mortality by the end of our observation period. </w:t>
      </w:r>
      <w:r>
        <w:rPr>
          <w:b/>
          <w:bCs/>
          <w:sz w:val="24"/>
        </w:rPr>
        <w:t>Conversely</w:t>
      </w:r>
      <w:r>
        <w:rPr>
          <w:b/>
          <w:bCs/>
        </w:rPr>
        <w:t xml:space="preserve">, the Centre and the South did not show evidence of any difference in comparison to the estimated trends.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</w:rPr>
        <w:t>By h</w:t>
      </w:r>
      <w:r>
        <w:rPr>
          <w:b/>
          <w:bCs/>
        </w:rPr>
        <w:t>ighlighting and characterising heterogeneit</w:t>
      </w:r>
      <w:r>
        <w:rPr>
          <w:b/>
          <w:bCs/>
          <w:sz w:val="24"/>
        </w:rPr>
        <w:t>y</w:t>
      </w:r>
      <w:r>
        <w:rPr>
          <w:b/>
          <w:bCs/>
        </w:rPr>
        <w:t xml:space="preserve"> even between close neighbouring municipalities, our findings suggest the needs of well-targeted responses to COVID-19 pandemic, with flexible and coordinated national and sub-national intervention strategies. They are also particularly valuable for policy makers, when adopting control measures that have the potential of heavily affect the health-care system as well as trigger social and economic consequences.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From a methodological point of view, our proposed probabilistic approach represents an effective real-time mortality surveillance tool, which,</w:t>
      </w:r>
      <w:bookmarkStart w:id="1" w:name="_GoBack"/>
      <w:bookmarkEnd w:id="1"/>
      <w:r>
        <w:rPr>
          <w:b/>
          <w:bCs/>
        </w:rPr>
        <w:t xml:space="preserve"> allowing for a continuous monitoring of localised temporal trends, is able to flag where and when the mortality rates deviate from the expected range, suggesting a </w:t>
      </w:r>
      <w:r>
        <w:rPr>
          <w:b/>
          <w:bCs/>
          <w:sz w:val="24"/>
        </w:rPr>
        <w:t>successive</w:t>
      </w:r>
      <w:r>
        <w:rPr>
          <w:b/>
          <w:bCs/>
        </w:rPr>
        <w:t xml:space="preserve"> wave of the pandemic, therefore </w:t>
      </w:r>
      <w:r>
        <w:rPr>
          <w:b/>
          <w:bCs/>
          <w:sz w:val="24"/>
        </w:rPr>
        <w:t>indicating the necessity of</w:t>
      </w:r>
      <w:r>
        <w:rPr>
          <w:b/>
          <w:bCs/>
        </w:rPr>
        <w:t xml:space="preserve"> a timely intervention.</w:t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LibreOffice/6.4.5.2$Linux_X86_64 LibreOffice_project/40$Build-2</Application>
  <Pages>1</Pages>
  <Words>268</Words>
  <Characters>1577</Characters>
  <CharactersWithSpaces>1841</CharactersWithSpaces>
  <Paragraphs>6</Paragraphs>
  <Company>Imperial College London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2020-09-16T14:22:00Z</dcterms:created>
  <dc:creator/>
  <dc:description/>
  <dc:language>en-GB</dc:language>
  <cp:lastModifiedBy/>
  <dcterms:modified xsi:type="dcterms:W3CDTF">2020-09-18T12:20:10Z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Imperial College London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