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07D21" w14:textId="4BCC2299" w:rsidR="008A5258" w:rsidRPr="00E621F1" w:rsidRDefault="008A5258" w:rsidP="00D56A22">
      <w:pPr>
        <w:spacing w:line="240" w:lineRule="auto"/>
        <w:rPr>
          <w:rFonts w:ascii="Calibri Light" w:hAnsi="Calibri Light" w:cs="Calibri Light"/>
          <w:i/>
          <w:sz w:val="24"/>
          <w:szCs w:val="24"/>
          <w:lang w:val="en"/>
        </w:rPr>
      </w:pPr>
      <w:r w:rsidRPr="00E621F1">
        <w:rPr>
          <w:rFonts w:ascii="Calibri Light" w:hAnsi="Calibri Light" w:cs="Calibri Light"/>
          <w:i/>
          <w:sz w:val="24"/>
          <w:szCs w:val="24"/>
          <w:lang w:val="en"/>
        </w:rPr>
        <w:t xml:space="preserve">We thank </w:t>
      </w:r>
      <w:r>
        <w:rPr>
          <w:rFonts w:ascii="Calibri Light" w:hAnsi="Calibri Light" w:cs="Calibri Light"/>
          <w:i/>
          <w:sz w:val="24"/>
          <w:szCs w:val="24"/>
          <w:lang w:val="en"/>
        </w:rPr>
        <w:t>R</w:t>
      </w:r>
      <w:r w:rsidRPr="00E621F1">
        <w:rPr>
          <w:rFonts w:ascii="Calibri Light" w:hAnsi="Calibri Light" w:cs="Calibri Light"/>
          <w:i/>
          <w:sz w:val="24"/>
          <w:szCs w:val="24"/>
          <w:lang w:val="en"/>
        </w:rPr>
        <w:t>eviewer 1 for the comments and support.</w:t>
      </w:r>
    </w:p>
    <w:p w14:paraId="16DF3102" w14:textId="77777777" w:rsidR="00AC4324" w:rsidRPr="00CE76D8" w:rsidRDefault="00CE76D8" w:rsidP="00D56A22">
      <w:pPr>
        <w:rPr>
          <w:rFonts w:ascii="Calibri Light" w:hAnsi="Calibri Light"/>
          <w:sz w:val="24"/>
          <w:szCs w:val="24"/>
        </w:rPr>
      </w:pPr>
      <w:r w:rsidRPr="00E621F1">
        <w:rPr>
          <w:rFonts w:ascii="Calibri Light" w:hAnsi="Calibri Light"/>
          <w:b/>
          <w:bCs/>
          <w:sz w:val="24"/>
          <w:szCs w:val="24"/>
        </w:rPr>
        <w:t>Reviewer 2</w:t>
      </w:r>
      <w:r w:rsidRPr="00CE76D8">
        <w:rPr>
          <w:rFonts w:ascii="Calibri Light" w:hAnsi="Calibri Light"/>
          <w:sz w:val="24"/>
          <w:szCs w:val="24"/>
        </w:rPr>
        <w:t xml:space="preserve"> comments and author responses</w:t>
      </w:r>
    </w:p>
    <w:p w14:paraId="0B67DD3E" w14:textId="55E83288" w:rsidR="008639F7" w:rsidRDefault="008639F7" w:rsidP="00F36AEB">
      <w:pPr>
        <w:pStyle w:val="ListParagraph"/>
        <w:numPr>
          <w:ilvl w:val="0"/>
          <w:numId w:val="1"/>
        </w:numPr>
        <w:ind w:left="0" w:firstLine="0"/>
        <w:rPr>
          <w:rFonts w:asciiTheme="majorHAnsi" w:hAnsiTheme="majorHAnsi" w:cstheme="majorHAnsi"/>
          <w:b/>
          <w:sz w:val="24"/>
          <w:szCs w:val="24"/>
        </w:rPr>
      </w:pPr>
      <w:r w:rsidRPr="00CE76D8">
        <w:rPr>
          <w:rFonts w:asciiTheme="majorHAnsi" w:hAnsiTheme="majorHAnsi" w:cstheme="majorHAnsi"/>
          <w:b/>
          <w:sz w:val="24"/>
          <w:szCs w:val="24"/>
        </w:rPr>
        <w:t>It would have been useful if authors present descriptive statistics (age, gender, occupation/specialisation and years of experience in the particular service) of the participants (or expert panel).</w:t>
      </w:r>
    </w:p>
    <w:p w14:paraId="47E76911" w14:textId="4D2E466F" w:rsidR="007A072E" w:rsidRPr="004222FA" w:rsidRDefault="007A072E" w:rsidP="00E621F1">
      <w:pPr>
        <w:pStyle w:val="ListParagraph"/>
        <w:ind w:left="0"/>
        <w:rPr>
          <w:rFonts w:asciiTheme="majorHAnsi" w:hAnsiTheme="majorHAnsi" w:cstheme="majorHAnsi"/>
          <w:bCs/>
          <w:iCs/>
          <w:sz w:val="24"/>
          <w:szCs w:val="24"/>
        </w:rPr>
      </w:pPr>
      <w:r w:rsidRPr="004222FA">
        <w:rPr>
          <w:rFonts w:asciiTheme="majorHAnsi" w:hAnsiTheme="majorHAnsi" w:cstheme="majorHAnsi"/>
          <w:bCs/>
          <w:iCs/>
          <w:sz w:val="24"/>
          <w:szCs w:val="24"/>
        </w:rPr>
        <w:t xml:space="preserve">We have added a table </w:t>
      </w:r>
      <w:r w:rsidR="009811E7" w:rsidRPr="004222FA">
        <w:rPr>
          <w:rFonts w:asciiTheme="majorHAnsi" w:hAnsiTheme="majorHAnsi" w:cstheme="majorHAnsi"/>
          <w:bCs/>
          <w:iCs/>
          <w:sz w:val="24"/>
          <w:szCs w:val="24"/>
        </w:rPr>
        <w:t>(see page 14, line 21</w:t>
      </w:r>
      <w:r w:rsidR="004222FA" w:rsidRPr="004222FA">
        <w:rPr>
          <w:rFonts w:asciiTheme="majorHAnsi" w:hAnsiTheme="majorHAnsi" w:cstheme="majorHAnsi"/>
          <w:bCs/>
          <w:iCs/>
          <w:sz w:val="24"/>
          <w:szCs w:val="24"/>
        </w:rPr>
        <w:t>1</w:t>
      </w:r>
      <w:r w:rsidR="009811E7" w:rsidRPr="004222FA">
        <w:rPr>
          <w:rFonts w:asciiTheme="majorHAnsi" w:hAnsiTheme="majorHAnsi" w:cstheme="majorHAnsi"/>
          <w:bCs/>
          <w:iCs/>
          <w:sz w:val="24"/>
          <w:szCs w:val="24"/>
        </w:rPr>
        <w:t xml:space="preserve">) </w:t>
      </w:r>
      <w:r w:rsidRPr="004222FA">
        <w:rPr>
          <w:rFonts w:asciiTheme="majorHAnsi" w:hAnsiTheme="majorHAnsi" w:cstheme="majorHAnsi"/>
          <w:bCs/>
          <w:iCs/>
          <w:sz w:val="24"/>
          <w:szCs w:val="24"/>
        </w:rPr>
        <w:t>and text</w:t>
      </w:r>
      <w:r w:rsidR="00181C96" w:rsidRPr="004222FA">
        <w:rPr>
          <w:rFonts w:asciiTheme="majorHAnsi" w:hAnsiTheme="majorHAnsi" w:cstheme="majorHAnsi"/>
          <w:bCs/>
          <w:iCs/>
          <w:sz w:val="24"/>
          <w:szCs w:val="24"/>
        </w:rPr>
        <w:t xml:space="preserve"> (</w:t>
      </w:r>
      <w:r w:rsidR="009811E7" w:rsidRPr="004222FA">
        <w:rPr>
          <w:rFonts w:asciiTheme="majorHAnsi" w:hAnsiTheme="majorHAnsi" w:cstheme="majorHAnsi"/>
          <w:bCs/>
          <w:iCs/>
          <w:sz w:val="24"/>
          <w:szCs w:val="24"/>
        </w:rPr>
        <w:t>see page 13, lines 20</w:t>
      </w:r>
      <w:r w:rsidR="004222FA" w:rsidRPr="004222FA">
        <w:rPr>
          <w:rFonts w:asciiTheme="majorHAnsi" w:hAnsiTheme="majorHAnsi" w:cstheme="majorHAnsi"/>
          <w:bCs/>
          <w:iCs/>
          <w:sz w:val="24"/>
          <w:szCs w:val="24"/>
        </w:rPr>
        <w:t>1</w:t>
      </w:r>
      <w:r w:rsidR="009811E7" w:rsidRPr="004222FA">
        <w:rPr>
          <w:rFonts w:asciiTheme="majorHAnsi" w:hAnsiTheme="majorHAnsi" w:cstheme="majorHAnsi"/>
          <w:bCs/>
          <w:iCs/>
          <w:sz w:val="24"/>
          <w:szCs w:val="24"/>
        </w:rPr>
        <w:t>-2</w:t>
      </w:r>
      <w:r w:rsidR="00F1495A" w:rsidRPr="004222FA">
        <w:rPr>
          <w:rFonts w:asciiTheme="majorHAnsi" w:hAnsiTheme="majorHAnsi" w:cstheme="majorHAnsi"/>
          <w:bCs/>
          <w:iCs/>
          <w:sz w:val="24"/>
          <w:szCs w:val="24"/>
        </w:rPr>
        <w:t>0</w:t>
      </w:r>
      <w:r w:rsidR="004222FA" w:rsidRPr="004222FA">
        <w:rPr>
          <w:rFonts w:asciiTheme="majorHAnsi" w:hAnsiTheme="majorHAnsi" w:cstheme="majorHAnsi"/>
          <w:bCs/>
          <w:iCs/>
          <w:sz w:val="24"/>
          <w:szCs w:val="24"/>
        </w:rPr>
        <w:t>8</w:t>
      </w:r>
      <w:r w:rsidR="009811E7" w:rsidRPr="004222FA">
        <w:rPr>
          <w:rFonts w:asciiTheme="majorHAnsi" w:hAnsiTheme="majorHAnsi" w:cstheme="majorHAnsi"/>
          <w:bCs/>
          <w:iCs/>
          <w:sz w:val="24"/>
          <w:szCs w:val="24"/>
        </w:rPr>
        <w:t xml:space="preserve">, </w:t>
      </w:r>
      <w:r w:rsidR="00181C96" w:rsidRPr="004222FA">
        <w:rPr>
          <w:rFonts w:asciiTheme="majorHAnsi" w:hAnsiTheme="majorHAnsi" w:cstheme="majorHAnsi"/>
          <w:bCs/>
          <w:iCs/>
          <w:sz w:val="24"/>
          <w:szCs w:val="24"/>
        </w:rPr>
        <w:t>underlined in the manuscript)</w:t>
      </w:r>
      <w:r w:rsidRPr="004222FA">
        <w:rPr>
          <w:rFonts w:asciiTheme="majorHAnsi" w:hAnsiTheme="majorHAnsi" w:cstheme="majorHAnsi"/>
          <w:bCs/>
          <w:iCs/>
          <w:sz w:val="24"/>
          <w:szCs w:val="24"/>
        </w:rPr>
        <w:t xml:space="preserve"> that describe the characteristics of participants. </w:t>
      </w:r>
      <w:r w:rsidR="009811E7" w:rsidRPr="004222FA">
        <w:rPr>
          <w:rFonts w:asciiTheme="majorHAnsi" w:hAnsiTheme="majorHAnsi" w:cstheme="majorHAnsi"/>
          <w:bCs/>
          <w:iCs/>
          <w:sz w:val="24"/>
          <w:szCs w:val="24"/>
        </w:rPr>
        <w:t>The table and text are also reproduced below</w:t>
      </w:r>
    </w:p>
    <w:p w14:paraId="2A9F39E3" w14:textId="29A466EE" w:rsidR="00AC53F1" w:rsidRPr="009825E2" w:rsidRDefault="00690925" w:rsidP="00E621F1">
      <w:pPr>
        <w:rPr>
          <w:rFonts w:asciiTheme="majorHAnsi" w:hAnsiTheme="majorHAnsi" w:cstheme="majorHAnsi"/>
          <w:b/>
          <w:bCs/>
          <w:color w:val="000000" w:themeColor="text1"/>
        </w:rPr>
      </w:pPr>
      <w:bookmarkStart w:id="0" w:name="_Hlk39455391"/>
      <w:r w:rsidRPr="009825E2">
        <w:rPr>
          <w:rFonts w:asciiTheme="majorHAnsi" w:hAnsiTheme="majorHAnsi" w:cstheme="majorHAnsi"/>
          <w:b/>
          <w:sz w:val="24"/>
          <w:szCs w:val="24"/>
        </w:rPr>
        <w:t xml:space="preserve">Table </w:t>
      </w:r>
      <w:r w:rsidR="009337B2" w:rsidRPr="009825E2">
        <w:rPr>
          <w:rFonts w:asciiTheme="majorHAnsi" w:hAnsiTheme="majorHAnsi" w:cstheme="majorHAnsi"/>
          <w:b/>
          <w:sz w:val="24"/>
          <w:szCs w:val="24"/>
        </w:rPr>
        <w:t>2</w:t>
      </w:r>
      <w:r w:rsidRPr="009825E2">
        <w:rPr>
          <w:rFonts w:asciiTheme="majorHAnsi" w:hAnsiTheme="majorHAnsi" w:cstheme="majorHAnsi"/>
          <w:b/>
          <w:sz w:val="24"/>
          <w:szCs w:val="24"/>
        </w:rPr>
        <w:t xml:space="preserve">. </w:t>
      </w:r>
      <w:r w:rsidR="00863611">
        <w:rPr>
          <w:rFonts w:asciiTheme="majorHAnsi" w:hAnsiTheme="majorHAnsi" w:cstheme="majorHAnsi"/>
          <w:b/>
          <w:sz w:val="24"/>
          <w:szCs w:val="24"/>
        </w:rPr>
        <w:t>B</w:t>
      </w:r>
      <w:r w:rsidR="0015045A" w:rsidRPr="009825E2">
        <w:rPr>
          <w:rFonts w:asciiTheme="majorHAnsi" w:hAnsiTheme="majorHAnsi" w:cstheme="majorHAnsi"/>
          <w:b/>
          <w:sz w:val="24"/>
          <w:szCs w:val="24"/>
        </w:rPr>
        <w:t xml:space="preserve">asic profile </w:t>
      </w:r>
      <w:r w:rsidR="00C641EC" w:rsidRPr="009825E2">
        <w:rPr>
          <w:rFonts w:asciiTheme="majorHAnsi" w:hAnsiTheme="majorHAnsi" w:cstheme="majorHAnsi"/>
          <w:b/>
          <w:sz w:val="24"/>
          <w:szCs w:val="24"/>
        </w:rPr>
        <w:t xml:space="preserve">of </w:t>
      </w:r>
      <w:r w:rsidR="0015045A" w:rsidRPr="009825E2">
        <w:rPr>
          <w:rFonts w:asciiTheme="majorHAnsi" w:hAnsiTheme="majorHAnsi" w:cstheme="majorHAnsi"/>
          <w:b/>
          <w:sz w:val="24"/>
          <w:szCs w:val="24"/>
        </w:rPr>
        <w:t xml:space="preserve">experts participated in </w:t>
      </w:r>
      <w:r w:rsidR="00C641EC" w:rsidRPr="009825E2">
        <w:rPr>
          <w:rFonts w:asciiTheme="majorHAnsi" w:hAnsiTheme="majorHAnsi" w:cstheme="majorHAnsi"/>
          <w:b/>
          <w:sz w:val="24"/>
          <w:szCs w:val="24"/>
        </w:rPr>
        <w:t>two rounds of m</w:t>
      </w:r>
      <w:r w:rsidR="0015045A" w:rsidRPr="009825E2">
        <w:rPr>
          <w:rFonts w:asciiTheme="majorHAnsi" w:hAnsiTheme="majorHAnsi" w:cstheme="majorHAnsi"/>
          <w:b/>
          <w:sz w:val="24"/>
          <w:szCs w:val="24"/>
        </w:rPr>
        <w:t>odified Delphi</w:t>
      </w:r>
      <w:r w:rsidR="00C641EC" w:rsidRPr="009825E2">
        <w:rPr>
          <w:rFonts w:asciiTheme="majorHAnsi" w:hAnsiTheme="majorHAnsi" w:cstheme="majorHAnsi"/>
          <w:b/>
          <w:sz w:val="24"/>
          <w:szCs w:val="24"/>
        </w:rPr>
        <w:t xml:space="preserve"> method to develop monitoring indicators for primary care in Kerala.</w:t>
      </w:r>
    </w:p>
    <w:bookmarkEnd w:id="0"/>
    <w:tbl>
      <w:tblPr>
        <w:tblStyle w:val="GridTable6Colorful"/>
        <w:tblpPr w:leftFromText="180" w:rightFromText="180" w:vertAnchor="text" w:horzAnchor="margin" w:tblpY="13"/>
        <w:tblW w:w="0" w:type="auto"/>
        <w:tblLook w:val="04A0" w:firstRow="1" w:lastRow="0" w:firstColumn="1" w:lastColumn="0" w:noHBand="0" w:noVBand="1"/>
      </w:tblPr>
      <w:tblGrid>
        <w:gridCol w:w="5123"/>
        <w:gridCol w:w="3113"/>
      </w:tblGrid>
      <w:tr w:rsidR="00CD5682" w:rsidRPr="000B444C" w14:paraId="7F5196FF" w14:textId="77777777" w:rsidTr="009825E2">
        <w:trPr>
          <w:cnfStyle w:val="100000000000" w:firstRow="1" w:lastRow="0" w:firstColumn="0" w:lastColumn="0" w:oddVBand="0" w:evenVBand="0" w:oddHBand="0"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5123" w:type="dxa"/>
          </w:tcPr>
          <w:p w14:paraId="3D129FD7" w14:textId="77777777" w:rsidR="00CD5682" w:rsidRPr="0090750A" w:rsidRDefault="00CD5682" w:rsidP="006A2326">
            <w:pPr>
              <w:jc w:val="center"/>
              <w:rPr>
                <w:rFonts w:asciiTheme="majorHAnsi" w:hAnsiTheme="majorHAnsi" w:cstheme="majorHAnsi"/>
              </w:rPr>
            </w:pPr>
          </w:p>
        </w:tc>
        <w:tc>
          <w:tcPr>
            <w:tcW w:w="3112" w:type="dxa"/>
          </w:tcPr>
          <w:p w14:paraId="0E8AD672" w14:textId="77777777" w:rsidR="00CD5682" w:rsidRPr="0090750A" w:rsidRDefault="00CD5682" w:rsidP="006A232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90750A">
              <w:rPr>
                <w:rFonts w:asciiTheme="majorHAnsi" w:hAnsiTheme="majorHAnsi" w:cstheme="majorHAnsi"/>
              </w:rPr>
              <w:t>Number (percentage) of participants) (N=25)</w:t>
            </w:r>
          </w:p>
        </w:tc>
      </w:tr>
      <w:tr w:rsidR="00CD5682" w:rsidRPr="000B444C" w14:paraId="32ACB875" w14:textId="77777777" w:rsidTr="009825E2">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8236" w:type="dxa"/>
            <w:gridSpan w:val="2"/>
          </w:tcPr>
          <w:p w14:paraId="781AAEB1" w14:textId="77777777" w:rsidR="00CD5682" w:rsidRPr="00A32BCC" w:rsidRDefault="00CD5682" w:rsidP="006A2326">
            <w:pPr>
              <w:jc w:val="center"/>
              <w:rPr>
                <w:rFonts w:asciiTheme="majorHAnsi" w:hAnsiTheme="majorHAnsi" w:cstheme="majorHAnsi"/>
              </w:rPr>
            </w:pPr>
            <w:r w:rsidRPr="00A32BCC">
              <w:rPr>
                <w:rFonts w:asciiTheme="majorHAnsi" w:hAnsiTheme="majorHAnsi" w:cstheme="majorHAnsi"/>
              </w:rPr>
              <w:t>Age</w:t>
            </w:r>
          </w:p>
        </w:tc>
      </w:tr>
      <w:tr w:rsidR="00CD5682" w:rsidRPr="000B444C" w14:paraId="6D52310F" w14:textId="77777777" w:rsidTr="009825E2">
        <w:trPr>
          <w:trHeight w:val="279"/>
        </w:trPr>
        <w:tc>
          <w:tcPr>
            <w:cnfStyle w:val="001000000000" w:firstRow="0" w:lastRow="0" w:firstColumn="1" w:lastColumn="0" w:oddVBand="0" w:evenVBand="0" w:oddHBand="0" w:evenHBand="0" w:firstRowFirstColumn="0" w:firstRowLastColumn="0" w:lastRowFirstColumn="0" w:lastRowLastColumn="0"/>
            <w:tcW w:w="5123" w:type="dxa"/>
          </w:tcPr>
          <w:p w14:paraId="272D3998" w14:textId="77777777" w:rsidR="00CD5682" w:rsidRPr="00A32BCC" w:rsidRDefault="00CD5682" w:rsidP="006A2326">
            <w:pPr>
              <w:jc w:val="center"/>
              <w:rPr>
                <w:rFonts w:asciiTheme="majorHAnsi" w:hAnsiTheme="majorHAnsi" w:cstheme="majorHAnsi"/>
              </w:rPr>
            </w:pPr>
            <w:r w:rsidRPr="00A32BCC">
              <w:rPr>
                <w:rFonts w:asciiTheme="majorHAnsi" w:hAnsiTheme="majorHAnsi" w:cstheme="majorHAnsi"/>
              </w:rPr>
              <w:t xml:space="preserve">30-40 </w:t>
            </w:r>
            <w:proofErr w:type="spellStart"/>
            <w:r w:rsidRPr="00A32BCC">
              <w:rPr>
                <w:rFonts w:asciiTheme="majorHAnsi" w:hAnsiTheme="majorHAnsi" w:cstheme="majorHAnsi"/>
              </w:rPr>
              <w:t>yr</w:t>
            </w:r>
            <w:proofErr w:type="spellEnd"/>
          </w:p>
        </w:tc>
        <w:tc>
          <w:tcPr>
            <w:tcW w:w="3112" w:type="dxa"/>
          </w:tcPr>
          <w:p w14:paraId="0D0754F0" w14:textId="77777777" w:rsidR="00CD5682" w:rsidRPr="0090750A" w:rsidRDefault="00CD5682" w:rsidP="006A232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0750A">
              <w:rPr>
                <w:rFonts w:asciiTheme="majorHAnsi" w:hAnsiTheme="majorHAnsi" w:cstheme="majorHAnsi"/>
              </w:rPr>
              <w:t>5 (20)</w:t>
            </w:r>
          </w:p>
        </w:tc>
      </w:tr>
      <w:tr w:rsidR="00CD5682" w:rsidRPr="000B444C" w14:paraId="04EABB27" w14:textId="77777777" w:rsidTr="009825E2">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123" w:type="dxa"/>
          </w:tcPr>
          <w:p w14:paraId="0530FD4C" w14:textId="77777777" w:rsidR="00CD5682" w:rsidRPr="00A32BCC" w:rsidRDefault="00CD5682" w:rsidP="006A2326">
            <w:pPr>
              <w:jc w:val="center"/>
              <w:rPr>
                <w:rFonts w:asciiTheme="majorHAnsi" w:hAnsiTheme="majorHAnsi" w:cstheme="majorHAnsi"/>
              </w:rPr>
            </w:pPr>
            <w:r w:rsidRPr="00A32BCC">
              <w:rPr>
                <w:rFonts w:asciiTheme="majorHAnsi" w:hAnsiTheme="majorHAnsi" w:cstheme="majorHAnsi"/>
              </w:rPr>
              <w:t xml:space="preserve">40-50 </w:t>
            </w:r>
            <w:proofErr w:type="spellStart"/>
            <w:r w:rsidRPr="00A32BCC">
              <w:rPr>
                <w:rFonts w:asciiTheme="majorHAnsi" w:hAnsiTheme="majorHAnsi" w:cstheme="majorHAnsi"/>
              </w:rPr>
              <w:t>yr</w:t>
            </w:r>
            <w:proofErr w:type="spellEnd"/>
          </w:p>
        </w:tc>
        <w:tc>
          <w:tcPr>
            <w:tcW w:w="3112" w:type="dxa"/>
          </w:tcPr>
          <w:p w14:paraId="4371EF00" w14:textId="77777777" w:rsidR="00CD5682" w:rsidRPr="0090750A" w:rsidRDefault="00CD5682" w:rsidP="006A232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0750A">
              <w:rPr>
                <w:rFonts w:asciiTheme="majorHAnsi" w:hAnsiTheme="majorHAnsi" w:cstheme="majorHAnsi"/>
              </w:rPr>
              <w:t>8(32)</w:t>
            </w:r>
          </w:p>
        </w:tc>
      </w:tr>
      <w:tr w:rsidR="00CD5682" w:rsidRPr="000B444C" w14:paraId="44EF6A87" w14:textId="77777777" w:rsidTr="009825E2">
        <w:trPr>
          <w:trHeight w:val="265"/>
        </w:trPr>
        <w:tc>
          <w:tcPr>
            <w:cnfStyle w:val="001000000000" w:firstRow="0" w:lastRow="0" w:firstColumn="1" w:lastColumn="0" w:oddVBand="0" w:evenVBand="0" w:oddHBand="0" w:evenHBand="0" w:firstRowFirstColumn="0" w:firstRowLastColumn="0" w:lastRowFirstColumn="0" w:lastRowLastColumn="0"/>
            <w:tcW w:w="5123" w:type="dxa"/>
          </w:tcPr>
          <w:p w14:paraId="3C1A8D14" w14:textId="77777777" w:rsidR="00CD5682" w:rsidRPr="00A32BCC" w:rsidRDefault="00CD5682" w:rsidP="006A2326">
            <w:pPr>
              <w:jc w:val="center"/>
              <w:rPr>
                <w:rFonts w:asciiTheme="majorHAnsi" w:hAnsiTheme="majorHAnsi" w:cstheme="majorHAnsi"/>
              </w:rPr>
            </w:pPr>
            <w:r w:rsidRPr="00A32BCC">
              <w:rPr>
                <w:rFonts w:asciiTheme="majorHAnsi" w:hAnsiTheme="majorHAnsi" w:cstheme="majorHAnsi"/>
              </w:rPr>
              <w:t>50-60yr</w:t>
            </w:r>
          </w:p>
        </w:tc>
        <w:tc>
          <w:tcPr>
            <w:tcW w:w="3112" w:type="dxa"/>
          </w:tcPr>
          <w:p w14:paraId="61A2FDCC" w14:textId="77777777" w:rsidR="00CD5682" w:rsidRPr="0090750A" w:rsidRDefault="00CD5682" w:rsidP="006A232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0750A">
              <w:rPr>
                <w:rFonts w:asciiTheme="majorHAnsi" w:hAnsiTheme="majorHAnsi" w:cstheme="majorHAnsi"/>
              </w:rPr>
              <w:t>7(28)</w:t>
            </w:r>
          </w:p>
        </w:tc>
      </w:tr>
      <w:tr w:rsidR="00CD5682" w:rsidRPr="000B444C" w14:paraId="475AF6BE" w14:textId="77777777" w:rsidTr="009825E2">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123" w:type="dxa"/>
          </w:tcPr>
          <w:p w14:paraId="2FD69AB4" w14:textId="77777777" w:rsidR="00CD5682" w:rsidRPr="00A32BCC" w:rsidRDefault="00CD5682" w:rsidP="006A2326">
            <w:pPr>
              <w:jc w:val="center"/>
              <w:rPr>
                <w:rFonts w:asciiTheme="majorHAnsi" w:hAnsiTheme="majorHAnsi" w:cstheme="majorHAnsi"/>
              </w:rPr>
            </w:pPr>
            <w:r w:rsidRPr="00A32BCC">
              <w:rPr>
                <w:rFonts w:asciiTheme="majorHAnsi" w:hAnsiTheme="majorHAnsi" w:cstheme="majorHAnsi"/>
              </w:rPr>
              <w:t>60 above</w:t>
            </w:r>
          </w:p>
        </w:tc>
        <w:tc>
          <w:tcPr>
            <w:tcW w:w="3112" w:type="dxa"/>
          </w:tcPr>
          <w:p w14:paraId="56F9C72D" w14:textId="77777777" w:rsidR="00CD5682" w:rsidRPr="0090750A" w:rsidRDefault="00CD5682" w:rsidP="006A232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0750A">
              <w:rPr>
                <w:rFonts w:asciiTheme="majorHAnsi" w:hAnsiTheme="majorHAnsi" w:cstheme="majorHAnsi"/>
              </w:rPr>
              <w:t>5(20)</w:t>
            </w:r>
          </w:p>
        </w:tc>
      </w:tr>
      <w:tr w:rsidR="00CD5682" w:rsidRPr="000B444C" w14:paraId="54855306" w14:textId="77777777" w:rsidTr="009825E2">
        <w:trPr>
          <w:trHeight w:val="265"/>
        </w:trPr>
        <w:tc>
          <w:tcPr>
            <w:cnfStyle w:val="001000000000" w:firstRow="0" w:lastRow="0" w:firstColumn="1" w:lastColumn="0" w:oddVBand="0" w:evenVBand="0" w:oddHBand="0" w:evenHBand="0" w:firstRowFirstColumn="0" w:firstRowLastColumn="0" w:lastRowFirstColumn="0" w:lastRowLastColumn="0"/>
            <w:tcW w:w="8236" w:type="dxa"/>
            <w:gridSpan w:val="2"/>
          </w:tcPr>
          <w:p w14:paraId="07B8B85C" w14:textId="77777777" w:rsidR="00CD5682" w:rsidRPr="00A32BCC" w:rsidRDefault="00CD5682" w:rsidP="006A2326">
            <w:pPr>
              <w:jc w:val="center"/>
              <w:rPr>
                <w:rFonts w:asciiTheme="majorHAnsi" w:hAnsiTheme="majorHAnsi" w:cstheme="majorHAnsi"/>
              </w:rPr>
            </w:pPr>
            <w:r w:rsidRPr="00A32BCC">
              <w:rPr>
                <w:rFonts w:asciiTheme="majorHAnsi" w:hAnsiTheme="majorHAnsi" w:cstheme="majorHAnsi"/>
              </w:rPr>
              <w:t>Gender</w:t>
            </w:r>
          </w:p>
        </w:tc>
      </w:tr>
      <w:tr w:rsidR="00CD5682" w:rsidRPr="000B444C" w14:paraId="1639BF07" w14:textId="77777777" w:rsidTr="009825E2">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123" w:type="dxa"/>
          </w:tcPr>
          <w:p w14:paraId="19CEF076" w14:textId="77777777" w:rsidR="00CD5682" w:rsidRPr="00A32BCC" w:rsidRDefault="00CD5682" w:rsidP="006A2326">
            <w:pPr>
              <w:jc w:val="center"/>
              <w:rPr>
                <w:rFonts w:asciiTheme="majorHAnsi" w:hAnsiTheme="majorHAnsi" w:cstheme="majorHAnsi"/>
              </w:rPr>
            </w:pPr>
            <w:r w:rsidRPr="00A32BCC">
              <w:rPr>
                <w:rFonts w:asciiTheme="majorHAnsi" w:hAnsiTheme="majorHAnsi" w:cstheme="majorHAnsi"/>
              </w:rPr>
              <w:t>Male</w:t>
            </w:r>
          </w:p>
        </w:tc>
        <w:tc>
          <w:tcPr>
            <w:tcW w:w="3112" w:type="dxa"/>
          </w:tcPr>
          <w:p w14:paraId="32EBAC32" w14:textId="77777777" w:rsidR="00CD5682" w:rsidRPr="0090750A" w:rsidRDefault="00CD5682" w:rsidP="006A232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0750A">
              <w:rPr>
                <w:rFonts w:asciiTheme="majorHAnsi" w:hAnsiTheme="majorHAnsi" w:cstheme="majorHAnsi"/>
              </w:rPr>
              <w:t>16(64)</w:t>
            </w:r>
          </w:p>
        </w:tc>
      </w:tr>
      <w:tr w:rsidR="00CD5682" w:rsidRPr="000B444C" w14:paraId="204A6ED9" w14:textId="77777777" w:rsidTr="009825E2">
        <w:trPr>
          <w:trHeight w:val="265"/>
        </w:trPr>
        <w:tc>
          <w:tcPr>
            <w:cnfStyle w:val="001000000000" w:firstRow="0" w:lastRow="0" w:firstColumn="1" w:lastColumn="0" w:oddVBand="0" w:evenVBand="0" w:oddHBand="0" w:evenHBand="0" w:firstRowFirstColumn="0" w:firstRowLastColumn="0" w:lastRowFirstColumn="0" w:lastRowLastColumn="0"/>
            <w:tcW w:w="5123" w:type="dxa"/>
          </w:tcPr>
          <w:p w14:paraId="4062203F" w14:textId="77777777" w:rsidR="00CD5682" w:rsidRPr="00A32BCC" w:rsidRDefault="00CD5682" w:rsidP="006A2326">
            <w:pPr>
              <w:jc w:val="center"/>
              <w:rPr>
                <w:rFonts w:asciiTheme="majorHAnsi" w:hAnsiTheme="majorHAnsi" w:cstheme="majorHAnsi"/>
              </w:rPr>
            </w:pPr>
            <w:r w:rsidRPr="00A32BCC">
              <w:rPr>
                <w:rFonts w:asciiTheme="majorHAnsi" w:hAnsiTheme="majorHAnsi" w:cstheme="majorHAnsi"/>
              </w:rPr>
              <w:t>Female</w:t>
            </w:r>
          </w:p>
        </w:tc>
        <w:tc>
          <w:tcPr>
            <w:tcW w:w="3112" w:type="dxa"/>
          </w:tcPr>
          <w:p w14:paraId="0F7BED47" w14:textId="77777777" w:rsidR="00CD5682" w:rsidRPr="0090750A" w:rsidRDefault="00CD5682" w:rsidP="006A232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0750A">
              <w:rPr>
                <w:rFonts w:asciiTheme="majorHAnsi" w:hAnsiTheme="majorHAnsi" w:cstheme="majorHAnsi"/>
              </w:rPr>
              <w:t>9(36)</w:t>
            </w:r>
          </w:p>
        </w:tc>
      </w:tr>
      <w:tr w:rsidR="00CD5682" w:rsidRPr="000B444C" w14:paraId="126AC821" w14:textId="77777777" w:rsidTr="009825E2">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236" w:type="dxa"/>
            <w:gridSpan w:val="2"/>
          </w:tcPr>
          <w:p w14:paraId="628B3B32" w14:textId="77777777" w:rsidR="00CD5682" w:rsidRPr="00A32BCC" w:rsidRDefault="00CD5682" w:rsidP="006A2326">
            <w:pPr>
              <w:jc w:val="center"/>
              <w:rPr>
                <w:rFonts w:asciiTheme="majorHAnsi" w:hAnsiTheme="majorHAnsi" w:cstheme="majorHAnsi"/>
              </w:rPr>
            </w:pPr>
            <w:r w:rsidRPr="00A32BCC">
              <w:rPr>
                <w:rFonts w:asciiTheme="majorHAnsi" w:hAnsiTheme="majorHAnsi" w:cstheme="majorHAnsi"/>
              </w:rPr>
              <w:t>Domain of Primary Expertise</w:t>
            </w:r>
          </w:p>
        </w:tc>
      </w:tr>
      <w:tr w:rsidR="00CD5682" w:rsidRPr="000B444C" w14:paraId="610799A9" w14:textId="77777777" w:rsidTr="009825E2">
        <w:trPr>
          <w:trHeight w:val="514"/>
        </w:trPr>
        <w:tc>
          <w:tcPr>
            <w:cnfStyle w:val="001000000000" w:firstRow="0" w:lastRow="0" w:firstColumn="1" w:lastColumn="0" w:oddVBand="0" w:evenVBand="0" w:oddHBand="0" w:evenHBand="0" w:firstRowFirstColumn="0" w:firstRowLastColumn="0" w:lastRowFirstColumn="0" w:lastRowLastColumn="0"/>
            <w:tcW w:w="5123" w:type="dxa"/>
          </w:tcPr>
          <w:p w14:paraId="258C6119" w14:textId="77777777" w:rsidR="00CD5682" w:rsidRPr="00A32BCC" w:rsidRDefault="00CD5682" w:rsidP="006A2326">
            <w:pPr>
              <w:jc w:val="center"/>
              <w:rPr>
                <w:rFonts w:asciiTheme="majorHAnsi" w:hAnsiTheme="majorHAnsi" w:cstheme="majorHAnsi"/>
              </w:rPr>
            </w:pPr>
            <w:r w:rsidRPr="00A32BCC">
              <w:rPr>
                <w:rFonts w:asciiTheme="majorHAnsi" w:hAnsiTheme="majorHAnsi" w:cstheme="majorHAnsi"/>
              </w:rPr>
              <w:t>Non communicable diseases, Injury and Palliative care</w:t>
            </w:r>
          </w:p>
        </w:tc>
        <w:tc>
          <w:tcPr>
            <w:tcW w:w="3112" w:type="dxa"/>
          </w:tcPr>
          <w:p w14:paraId="1575BE06" w14:textId="77777777" w:rsidR="00CD5682" w:rsidRPr="0090750A" w:rsidRDefault="00CD5682" w:rsidP="006A232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0750A">
              <w:rPr>
                <w:rFonts w:asciiTheme="majorHAnsi" w:hAnsiTheme="majorHAnsi" w:cstheme="majorHAnsi"/>
              </w:rPr>
              <w:t>8(32)</w:t>
            </w:r>
          </w:p>
        </w:tc>
      </w:tr>
      <w:tr w:rsidR="00CD5682" w:rsidRPr="000B444C" w14:paraId="1FAD89BD" w14:textId="77777777" w:rsidTr="009825E2">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123" w:type="dxa"/>
          </w:tcPr>
          <w:p w14:paraId="7B9ECC0C" w14:textId="77777777" w:rsidR="00CD5682" w:rsidRPr="00A32BCC" w:rsidRDefault="00CD5682" w:rsidP="006A2326">
            <w:pPr>
              <w:jc w:val="center"/>
              <w:rPr>
                <w:rFonts w:asciiTheme="majorHAnsi" w:hAnsiTheme="majorHAnsi" w:cstheme="majorHAnsi"/>
              </w:rPr>
            </w:pPr>
            <w:r w:rsidRPr="00A32BCC">
              <w:rPr>
                <w:rFonts w:asciiTheme="majorHAnsi" w:hAnsiTheme="majorHAnsi" w:cstheme="majorHAnsi"/>
              </w:rPr>
              <w:t>RMNCHA</w:t>
            </w:r>
          </w:p>
        </w:tc>
        <w:tc>
          <w:tcPr>
            <w:tcW w:w="3112" w:type="dxa"/>
          </w:tcPr>
          <w:p w14:paraId="1606D888" w14:textId="77777777" w:rsidR="00CD5682" w:rsidRPr="0090750A" w:rsidRDefault="00CD5682" w:rsidP="006A232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0750A">
              <w:rPr>
                <w:rFonts w:asciiTheme="majorHAnsi" w:hAnsiTheme="majorHAnsi" w:cstheme="majorHAnsi"/>
              </w:rPr>
              <w:t>2(8)</w:t>
            </w:r>
          </w:p>
        </w:tc>
      </w:tr>
      <w:tr w:rsidR="00CD5682" w:rsidRPr="000B444C" w14:paraId="36626380" w14:textId="77777777" w:rsidTr="009825E2">
        <w:trPr>
          <w:trHeight w:val="279"/>
        </w:trPr>
        <w:tc>
          <w:tcPr>
            <w:cnfStyle w:val="001000000000" w:firstRow="0" w:lastRow="0" w:firstColumn="1" w:lastColumn="0" w:oddVBand="0" w:evenVBand="0" w:oddHBand="0" w:evenHBand="0" w:firstRowFirstColumn="0" w:firstRowLastColumn="0" w:lastRowFirstColumn="0" w:lastRowLastColumn="0"/>
            <w:tcW w:w="5123" w:type="dxa"/>
          </w:tcPr>
          <w:p w14:paraId="5F89D134" w14:textId="77777777" w:rsidR="00CD5682" w:rsidRPr="00A32BCC" w:rsidRDefault="00CD5682" w:rsidP="006A2326">
            <w:pPr>
              <w:jc w:val="center"/>
              <w:rPr>
                <w:rFonts w:asciiTheme="majorHAnsi" w:hAnsiTheme="majorHAnsi" w:cstheme="majorHAnsi"/>
              </w:rPr>
            </w:pPr>
            <w:r w:rsidRPr="00A32BCC">
              <w:rPr>
                <w:rFonts w:asciiTheme="majorHAnsi" w:hAnsiTheme="majorHAnsi" w:cstheme="majorHAnsi"/>
              </w:rPr>
              <w:t>Communicable disease</w:t>
            </w:r>
          </w:p>
        </w:tc>
        <w:tc>
          <w:tcPr>
            <w:tcW w:w="3112" w:type="dxa"/>
          </w:tcPr>
          <w:p w14:paraId="452BA4E9" w14:textId="77777777" w:rsidR="00CD5682" w:rsidRPr="0090750A" w:rsidRDefault="00CD5682" w:rsidP="006A232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0750A">
              <w:rPr>
                <w:rFonts w:asciiTheme="majorHAnsi" w:hAnsiTheme="majorHAnsi" w:cstheme="majorHAnsi"/>
              </w:rPr>
              <w:t>4(16)</w:t>
            </w:r>
          </w:p>
        </w:tc>
      </w:tr>
      <w:tr w:rsidR="00CD5682" w:rsidRPr="000B444C" w14:paraId="5E3FE3D4" w14:textId="77777777" w:rsidTr="009825E2">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123" w:type="dxa"/>
          </w:tcPr>
          <w:p w14:paraId="778FEBB4" w14:textId="77777777" w:rsidR="00CD5682" w:rsidRPr="00A32BCC" w:rsidRDefault="00CD5682" w:rsidP="006A2326">
            <w:pPr>
              <w:jc w:val="center"/>
              <w:rPr>
                <w:rFonts w:asciiTheme="majorHAnsi" w:hAnsiTheme="majorHAnsi" w:cstheme="majorHAnsi"/>
              </w:rPr>
            </w:pPr>
            <w:r w:rsidRPr="00A32BCC">
              <w:rPr>
                <w:rFonts w:asciiTheme="majorHAnsi" w:hAnsiTheme="majorHAnsi" w:cstheme="majorHAnsi"/>
              </w:rPr>
              <w:t>Health financing</w:t>
            </w:r>
          </w:p>
        </w:tc>
        <w:tc>
          <w:tcPr>
            <w:tcW w:w="3112" w:type="dxa"/>
          </w:tcPr>
          <w:p w14:paraId="67526029" w14:textId="77777777" w:rsidR="00CD5682" w:rsidRPr="0090750A" w:rsidRDefault="00CD5682" w:rsidP="006A232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0750A">
              <w:rPr>
                <w:rFonts w:asciiTheme="majorHAnsi" w:hAnsiTheme="majorHAnsi" w:cstheme="majorHAnsi"/>
              </w:rPr>
              <w:t>2(8)</w:t>
            </w:r>
          </w:p>
        </w:tc>
      </w:tr>
      <w:tr w:rsidR="00CD5682" w:rsidRPr="000B444C" w14:paraId="58A8C30F" w14:textId="77777777" w:rsidTr="009825E2">
        <w:trPr>
          <w:trHeight w:val="298"/>
        </w:trPr>
        <w:tc>
          <w:tcPr>
            <w:cnfStyle w:val="001000000000" w:firstRow="0" w:lastRow="0" w:firstColumn="1" w:lastColumn="0" w:oddVBand="0" w:evenVBand="0" w:oddHBand="0" w:evenHBand="0" w:firstRowFirstColumn="0" w:firstRowLastColumn="0" w:lastRowFirstColumn="0" w:lastRowLastColumn="0"/>
            <w:tcW w:w="5123" w:type="dxa"/>
          </w:tcPr>
          <w:p w14:paraId="54141B2C" w14:textId="77777777" w:rsidR="00CD5682" w:rsidRPr="00A32BCC" w:rsidRDefault="00CD5682" w:rsidP="006A2326">
            <w:pPr>
              <w:jc w:val="center"/>
              <w:rPr>
                <w:rFonts w:asciiTheme="majorHAnsi" w:hAnsiTheme="majorHAnsi" w:cstheme="majorHAnsi"/>
              </w:rPr>
            </w:pPr>
            <w:r w:rsidRPr="00A32BCC">
              <w:rPr>
                <w:rFonts w:asciiTheme="majorHAnsi" w:hAnsiTheme="majorHAnsi" w:cstheme="majorHAnsi"/>
              </w:rPr>
              <w:t>Service capacity and delivery</w:t>
            </w:r>
          </w:p>
        </w:tc>
        <w:tc>
          <w:tcPr>
            <w:tcW w:w="3112" w:type="dxa"/>
          </w:tcPr>
          <w:p w14:paraId="22635B0D" w14:textId="77777777" w:rsidR="00CD5682" w:rsidRPr="0090750A" w:rsidRDefault="00CD5682" w:rsidP="006A232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0750A">
              <w:rPr>
                <w:rFonts w:asciiTheme="majorHAnsi" w:hAnsiTheme="majorHAnsi" w:cstheme="majorHAnsi"/>
              </w:rPr>
              <w:t>11(44)</w:t>
            </w:r>
          </w:p>
        </w:tc>
      </w:tr>
      <w:tr w:rsidR="00CD5682" w:rsidRPr="000B444C" w14:paraId="6100FEB0" w14:textId="77777777" w:rsidTr="009825E2">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8236" w:type="dxa"/>
            <w:gridSpan w:val="2"/>
          </w:tcPr>
          <w:p w14:paraId="5D4FFF46" w14:textId="77777777" w:rsidR="00CD5682" w:rsidRPr="00A32BCC" w:rsidRDefault="00CD5682" w:rsidP="006A2326">
            <w:pPr>
              <w:jc w:val="center"/>
              <w:rPr>
                <w:rFonts w:asciiTheme="majorHAnsi" w:hAnsiTheme="majorHAnsi" w:cstheme="majorHAnsi"/>
              </w:rPr>
            </w:pPr>
            <w:r w:rsidRPr="00A32BCC">
              <w:rPr>
                <w:rFonts w:asciiTheme="majorHAnsi" w:hAnsiTheme="majorHAnsi" w:cstheme="majorHAnsi"/>
              </w:rPr>
              <w:t>Years of domain experience</w:t>
            </w:r>
          </w:p>
        </w:tc>
      </w:tr>
      <w:tr w:rsidR="00CD5682" w:rsidRPr="000B444C" w14:paraId="442D82E9" w14:textId="77777777" w:rsidTr="009825E2">
        <w:trPr>
          <w:trHeight w:val="279"/>
        </w:trPr>
        <w:tc>
          <w:tcPr>
            <w:cnfStyle w:val="001000000000" w:firstRow="0" w:lastRow="0" w:firstColumn="1" w:lastColumn="0" w:oddVBand="0" w:evenVBand="0" w:oddHBand="0" w:evenHBand="0" w:firstRowFirstColumn="0" w:firstRowLastColumn="0" w:lastRowFirstColumn="0" w:lastRowLastColumn="0"/>
            <w:tcW w:w="5123" w:type="dxa"/>
          </w:tcPr>
          <w:p w14:paraId="7E37931B" w14:textId="77777777" w:rsidR="00CD5682" w:rsidRPr="00A32BCC" w:rsidRDefault="00CD5682" w:rsidP="006A2326">
            <w:pPr>
              <w:jc w:val="center"/>
              <w:rPr>
                <w:rFonts w:asciiTheme="majorHAnsi" w:hAnsiTheme="majorHAnsi" w:cstheme="majorHAnsi"/>
              </w:rPr>
            </w:pPr>
            <w:r w:rsidRPr="00A32BCC">
              <w:rPr>
                <w:rFonts w:asciiTheme="majorHAnsi" w:hAnsiTheme="majorHAnsi" w:cstheme="majorHAnsi"/>
              </w:rPr>
              <w:t xml:space="preserve">5-10 </w:t>
            </w:r>
            <w:proofErr w:type="spellStart"/>
            <w:r w:rsidRPr="00A32BCC">
              <w:rPr>
                <w:rFonts w:asciiTheme="majorHAnsi" w:hAnsiTheme="majorHAnsi" w:cstheme="majorHAnsi"/>
              </w:rPr>
              <w:t>yr</w:t>
            </w:r>
            <w:proofErr w:type="spellEnd"/>
          </w:p>
        </w:tc>
        <w:tc>
          <w:tcPr>
            <w:tcW w:w="3112" w:type="dxa"/>
          </w:tcPr>
          <w:p w14:paraId="3513659A" w14:textId="77777777" w:rsidR="00CD5682" w:rsidRPr="0090750A" w:rsidRDefault="00CD5682" w:rsidP="006A232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0750A">
              <w:rPr>
                <w:rFonts w:asciiTheme="majorHAnsi" w:hAnsiTheme="majorHAnsi" w:cstheme="majorHAnsi"/>
              </w:rPr>
              <w:t>6(24)</w:t>
            </w:r>
          </w:p>
        </w:tc>
      </w:tr>
      <w:tr w:rsidR="00CD5682" w:rsidRPr="000B444C" w14:paraId="4FE4D219" w14:textId="77777777" w:rsidTr="009825E2">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123" w:type="dxa"/>
          </w:tcPr>
          <w:p w14:paraId="210406CE" w14:textId="77777777" w:rsidR="00CD5682" w:rsidRPr="00A32BCC" w:rsidRDefault="00CD5682" w:rsidP="006A2326">
            <w:pPr>
              <w:jc w:val="center"/>
              <w:rPr>
                <w:rFonts w:asciiTheme="majorHAnsi" w:hAnsiTheme="majorHAnsi" w:cstheme="majorHAnsi"/>
              </w:rPr>
            </w:pPr>
            <w:r w:rsidRPr="00A32BCC">
              <w:rPr>
                <w:rFonts w:asciiTheme="majorHAnsi" w:hAnsiTheme="majorHAnsi" w:cstheme="majorHAnsi"/>
              </w:rPr>
              <w:t xml:space="preserve">10-20 </w:t>
            </w:r>
            <w:proofErr w:type="spellStart"/>
            <w:r w:rsidRPr="00A32BCC">
              <w:rPr>
                <w:rFonts w:asciiTheme="majorHAnsi" w:hAnsiTheme="majorHAnsi" w:cstheme="majorHAnsi"/>
              </w:rPr>
              <w:t>yr</w:t>
            </w:r>
            <w:proofErr w:type="spellEnd"/>
          </w:p>
        </w:tc>
        <w:tc>
          <w:tcPr>
            <w:tcW w:w="3112" w:type="dxa"/>
          </w:tcPr>
          <w:p w14:paraId="3285BE5D" w14:textId="77777777" w:rsidR="00CD5682" w:rsidRPr="0090750A" w:rsidRDefault="00CD5682" w:rsidP="006A232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0750A">
              <w:rPr>
                <w:rFonts w:asciiTheme="majorHAnsi" w:hAnsiTheme="majorHAnsi" w:cstheme="majorHAnsi"/>
              </w:rPr>
              <w:t>10(40)</w:t>
            </w:r>
          </w:p>
        </w:tc>
      </w:tr>
      <w:tr w:rsidR="00CD5682" w:rsidRPr="000B444C" w14:paraId="3590A06B" w14:textId="77777777" w:rsidTr="009825E2">
        <w:trPr>
          <w:trHeight w:val="265"/>
        </w:trPr>
        <w:tc>
          <w:tcPr>
            <w:cnfStyle w:val="001000000000" w:firstRow="0" w:lastRow="0" w:firstColumn="1" w:lastColumn="0" w:oddVBand="0" w:evenVBand="0" w:oddHBand="0" w:evenHBand="0" w:firstRowFirstColumn="0" w:firstRowLastColumn="0" w:lastRowFirstColumn="0" w:lastRowLastColumn="0"/>
            <w:tcW w:w="5123" w:type="dxa"/>
          </w:tcPr>
          <w:p w14:paraId="185CDA88" w14:textId="77777777" w:rsidR="00CD5682" w:rsidRPr="00A32BCC" w:rsidRDefault="00CD5682" w:rsidP="006A2326">
            <w:pPr>
              <w:jc w:val="center"/>
              <w:rPr>
                <w:rFonts w:asciiTheme="majorHAnsi" w:hAnsiTheme="majorHAnsi" w:cstheme="majorHAnsi"/>
              </w:rPr>
            </w:pPr>
            <w:r w:rsidRPr="00A32BCC">
              <w:rPr>
                <w:rFonts w:asciiTheme="majorHAnsi" w:hAnsiTheme="majorHAnsi" w:cstheme="majorHAnsi"/>
              </w:rPr>
              <w:t>20 years above</w:t>
            </w:r>
          </w:p>
        </w:tc>
        <w:tc>
          <w:tcPr>
            <w:tcW w:w="3112" w:type="dxa"/>
          </w:tcPr>
          <w:p w14:paraId="3D3857E4" w14:textId="77777777" w:rsidR="00CD5682" w:rsidRPr="0090750A" w:rsidRDefault="00CD5682" w:rsidP="006A232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0750A">
              <w:rPr>
                <w:rFonts w:asciiTheme="majorHAnsi" w:hAnsiTheme="majorHAnsi" w:cstheme="majorHAnsi"/>
              </w:rPr>
              <w:t>9(36)</w:t>
            </w:r>
          </w:p>
        </w:tc>
      </w:tr>
      <w:tr w:rsidR="00CD5682" w:rsidRPr="000B444C" w14:paraId="70984C0A" w14:textId="77777777" w:rsidTr="009825E2">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236" w:type="dxa"/>
            <w:gridSpan w:val="2"/>
          </w:tcPr>
          <w:p w14:paraId="0866F381" w14:textId="77777777" w:rsidR="00CD5682" w:rsidRPr="00A32BCC" w:rsidRDefault="00CD5682" w:rsidP="006A2326">
            <w:pPr>
              <w:jc w:val="center"/>
              <w:rPr>
                <w:rFonts w:asciiTheme="majorHAnsi" w:hAnsiTheme="majorHAnsi" w:cstheme="majorHAnsi"/>
              </w:rPr>
            </w:pPr>
            <w:r w:rsidRPr="00A32BCC">
              <w:rPr>
                <w:rFonts w:asciiTheme="majorHAnsi" w:hAnsiTheme="majorHAnsi" w:cstheme="majorHAnsi"/>
              </w:rPr>
              <w:t>Job profile</w:t>
            </w:r>
          </w:p>
        </w:tc>
      </w:tr>
      <w:tr w:rsidR="00CD5682" w:rsidRPr="000B444C" w14:paraId="6EBFB71E" w14:textId="77777777" w:rsidTr="009825E2">
        <w:trPr>
          <w:trHeight w:val="265"/>
        </w:trPr>
        <w:tc>
          <w:tcPr>
            <w:cnfStyle w:val="001000000000" w:firstRow="0" w:lastRow="0" w:firstColumn="1" w:lastColumn="0" w:oddVBand="0" w:evenVBand="0" w:oddHBand="0" w:evenHBand="0" w:firstRowFirstColumn="0" w:firstRowLastColumn="0" w:lastRowFirstColumn="0" w:lastRowLastColumn="0"/>
            <w:tcW w:w="5123" w:type="dxa"/>
          </w:tcPr>
          <w:p w14:paraId="1DAA13F8" w14:textId="77777777" w:rsidR="00CD5682" w:rsidRPr="00A32BCC" w:rsidRDefault="00CD5682" w:rsidP="006A2326">
            <w:pPr>
              <w:jc w:val="center"/>
              <w:rPr>
                <w:rFonts w:asciiTheme="majorHAnsi" w:hAnsiTheme="majorHAnsi" w:cstheme="majorHAnsi"/>
              </w:rPr>
            </w:pPr>
            <w:r w:rsidRPr="00A32BCC">
              <w:rPr>
                <w:rFonts w:asciiTheme="majorHAnsi" w:hAnsiTheme="majorHAnsi" w:cstheme="majorHAnsi"/>
              </w:rPr>
              <w:t>Field health worker</w:t>
            </w:r>
          </w:p>
        </w:tc>
        <w:tc>
          <w:tcPr>
            <w:tcW w:w="3112" w:type="dxa"/>
          </w:tcPr>
          <w:p w14:paraId="20CCE025" w14:textId="77777777" w:rsidR="00CD5682" w:rsidRPr="0090750A" w:rsidRDefault="00CD5682" w:rsidP="006A232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0750A">
              <w:rPr>
                <w:rFonts w:asciiTheme="majorHAnsi" w:hAnsiTheme="majorHAnsi" w:cstheme="majorHAnsi"/>
              </w:rPr>
              <w:t>3(12)</w:t>
            </w:r>
          </w:p>
        </w:tc>
      </w:tr>
      <w:tr w:rsidR="00CD5682" w:rsidRPr="000B444C" w14:paraId="5D0FFF8E" w14:textId="77777777" w:rsidTr="009825E2">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123" w:type="dxa"/>
          </w:tcPr>
          <w:p w14:paraId="4BE0E545" w14:textId="77777777" w:rsidR="00CD5682" w:rsidRPr="00A32BCC" w:rsidRDefault="00CD5682" w:rsidP="006A2326">
            <w:pPr>
              <w:jc w:val="center"/>
              <w:rPr>
                <w:rFonts w:asciiTheme="majorHAnsi" w:hAnsiTheme="majorHAnsi" w:cstheme="majorHAnsi"/>
              </w:rPr>
            </w:pPr>
            <w:r w:rsidRPr="00A32BCC">
              <w:rPr>
                <w:rFonts w:asciiTheme="majorHAnsi" w:hAnsiTheme="majorHAnsi" w:cstheme="majorHAnsi"/>
              </w:rPr>
              <w:t>Primary care doctor</w:t>
            </w:r>
          </w:p>
        </w:tc>
        <w:tc>
          <w:tcPr>
            <w:tcW w:w="3112" w:type="dxa"/>
          </w:tcPr>
          <w:p w14:paraId="0DC86D26" w14:textId="77777777" w:rsidR="00CD5682" w:rsidRPr="0090750A" w:rsidRDefault="00CD5682" w:rsidP="006A232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0750A">
              <w:rPr>
                <w:rFonts w:asciiTheme="majorHAnsi" w:hAnsiTheme="majorHAnsi" w:cstheme="majorHAnsi"/>
              </w:rPr>
              <w:t>2(8)</w:t>
            </w:r>
          </w:p>
        </w:tc>
      </w:tr>
      <w:tr w:rsidR="00CD5682" w:rsidRPr="000B444C" w14:paraId="538EC674" w14:textId="77777777" w:rsidTr="009825E2">
        <w:trPr>
          <w:trHeight w:val="366"/>
        </w:trPr>
        <w:tc>
          <w:tcPr>
            <w:cnfStyle w:val="001000000000" w:firstRow="0" w:lastRow="0" w:firstColumn="1" w:lastColumn="0" w:oddVBand="0" w:evenVBand="0" w:oddHBand="0" w:evenHBand="0" w:firstRowFirstColumn="0" w:firstRowLastColumn="0" w:lastRowFirstColumn="0" w:lastRowLastColumn="0"/>
            <w:tcW w:w="5123" w:type="dxa"/>
          </w:tcPr>
          <w:p w14:paraId="49CBBFA1" w14:textId="77777777" w:rsidR="00CD5682" w:rsidRPr="00A32BCC" w:rsidRDefault="00CD5682" w:rsidP="006A2326">
            <w:pPr>
              <w:jc w:val="center"/>
              <w:rPr>
                <w:rFonts w:asciiTheme="majorHAnsi" w:hAnsiTheme="majorHAnsi" w:cstheme="majorHAnsi"/>
              </w:rPr>
            </w:pPr>
            <w:r w:rsidRPr="00A32BCC">
              <w:rPr>
                <w:rFonts w:asciiTheme="majorHAnsi" w:hAnsiTheme="majorHAnsi" w:cstheme="majorHAnsi"/>
              </w:rPr>
              <w:t>Program officer/Program consultant</w:t>
            </w:r>
          </w:p>
        </w:tc>
        <w:tc>
          <w:tcPr>
            <w:tcW w:w="3112" w:type="dxa"/>
          </w:tcPr>
          <w:p w14:paraId="2883638C" w14:textId="77777777" w:rsidR="00CD5682" w:rsidRPr="0090750A" w:rsidRDefault="00CD5682" w:rsidP="006A232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0750A">
              <w:rPr>
                <w:rFonts w:asciiTheme="majorHAnsi" w:hAnsiTheme="majorHAnsi" w:cstheme="majorHAnsi"/>
              </w:rPr>
              <w:t>10(40)</w:t>
            </w:r>
          </w:p>
        </w:tc>
      </w:tr>
      <w:tr w:rsidR="00CD5682" w:rsidRPr="000B444C" w14:paraId="68C61FE7" w14:textId="77777777" w:rsidTr="009825E2">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123" w:type="dxa"/>
          </w:tcPr>
          <w:p w14:paraId="27602CC1" w14:textId="77777777" w:rsidR="00CD5682" w:rsidRPr="00A32BCC" w:rsidRDefault="00CD5682" w:rsidP="006A2326">
            <w:pPr>
              <w:jc w:val="center"/>
              <w:rPr>
                <w:rFonts w:asciiTheme="majorHAnsi" w:hAnsiTheme="majorHAnsi" w:cstheme="majorHAnsi"/>
              </w:rPr>
            </w:pPr>
            <w:r w:rsidRPr="00A32BCC">
              <w:rPr>
                <w:rFonts w:asciiTheme="majorHAnsi" w:hAnsiTheme="majorHAnsi" w:cstheme="majorHAnsi"/>
              </w:rPr>
              <w:t>Academicians</w:t>
            </w:r>
          </w:p>
        </w:tc>
        <w:tc>
          <w:tcPr>
            <w:tcW w:w="3112" w:type="dxa"/>
          </w:tcPr>
          <w:p w14:paraId="2FA1AF12" w14:textId="77777777" w:rsidR="00CD5682" w:rsidRPr="0090750A" w:rsidRDefault="00CD5682" w:rsidP="006A232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0750A">
              <w:rPr>
                <w:rFonts w:asciiTheme="majorHAnsi" w:hAnsiTheme="majorHAnsi" w:cstheme="majorHAnsi"/>
              </w:rPr>
              <w:t>4(16)</w:t>
            </w:r>
          </w:p>
        </w:tc>
      </w:tr>
      <w:tr w:rsidR="00CD5682" w:rsidRPr="000B444C" w14:paraId="2A98D1EA" w14:textId="77777777" w:rsidTr="009825E2">
        <w:trPr>
          <w:trHeight w:val="299"/>
        </w:trPr>
        <w:tc>
          <w:tcPr>
            <w:cnfStyle w:val="001000000000" w:firstRow="0" w:lastRow="0" w:firstColumn="1" w:lastColumn="0" w:oddVBand="0" w:evenVBand="0" w:oddHBand="0" w:evenHBand="0" w:firstRowFirstColumn="0" w:firstRowLastColumn="0" w:lastRowFirstColumn="0" w:lastRowLastColumn="0"/>
            <w:tcW w:w="5123" w:type="dxa"/>
          </w:tcPr>
          <w:p w14:paraId="13C2BD02" w14:textId="77777777" w:rsidR="00CD5682" w:rsidRPr="00A32BCC" w:rsidRDefault="00CD5682" w:rsidP="006A2326">
            <w:pPr>
              <w:jc w:val="center"/>
              <w:rPr>
                <w:rFonts w:asciiTheme="majorHAnsi" w:hAnsiTheme="majorHAnsi" w:cstheme="majorHAnsi"/>
              </w:rPr>
            </w:pPr>
            <w:r w:rsidRPr="00A32BCC">
              <w:rPr>
                <w:rFonts w:asciiTheme="majorHAnsi" w:hAnsiTheme="majorHAnsi" w:cstheme="majorHAnsi"/>
              </w:rPr>
              <w:t>Senior state health administrator</w:t>
            </w:r>
          </w:p>
        </w:tc>
        <w:tc>
          <w:tcPr>
            <w:tcW w:w="3112" w:type="dxa"/>
          </w:tcPr>
          <w:p w14:paraId="30D9B245" w14:textId="77777777" w:rsidR="00CD5682" w:rsidRPr="0090750A" w:rsidRDefault="00CD5682" w:rsidP="006A232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0750A">
              <w:rPr>
                <w:rFonts w:asciiTheme="majorHAnsi" w:hAnsiTheme="majorHAnsi" w:cstheme="majorHAnsi"/>
              </w:rPr>
              <w:t>4(16)</w:t>
            </w:r>
          </w:p>
        </w:tc>
      </w:tr>
      <w:tr w:rsidR="00CD5682" w:rsidRPr="000B444C" w14:paraId="57A129CC" w14:textId="77777777" w:rsidTr="009825E2">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123" w:type="dxa"/>
          </w:tcPr>
          <w:p w14:paraId="43B9D779" w14:textId="77777777" w:rsidR="00CD5682" w:rsidRPr="00A32BCC" w:rsidRDefault="00CD5682" w:rsidP="006A2326">
            <w:pPr>
              <w:jc w:val="center"/>
              <w:rPr>
                <w:rFonts w:asciiTheme="majorHAnsi" w:hAnsiTheme="majorHAnsi" w:cstheme="majorHAnsi"/>
              </w:rPr>
            </w:pPr>
            <w:r w:rsidRPr="00A32BCC">
              <w:rPr>
                <w:rFonts w:asciiTheme="majorHAnsi" w:hAnsiTheme="majorHAnsi" w:cstheme="majorHAnsi"/>
              </w:rPr>
              <w:t>District health administrator</w:t>
            </w:r>
          </w:p>
        </w:tc>
        <w:tc>
          <w:tcPr>
            <w:tcW w:w="3112" w:type="dxa"/>
          </w:tcPr>
          <w:p w14:paraId="4B8C1226" w14:textId="77777777" w:rsidR="00CD5682" w:rsidRPr="0090750A" w:rsidRDefault="00CD5682" w:rsidP="006A232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0750A">
              <w:rPr>
                <w:rFonts w:asciiTheme="majorHAnsi" w:hAnsiTheme="majorHAnsi" w:cstheme="majorHAnsi"/>
              </w:rPr>
              <w:t>2(8)</w:t>
            </w:r>
          </w:p>
        </w:tc>
      </w:tr>
      <w:tr w:rsidR="00CD5682" w:rsidRPr="000B444C" w14:paraId="4F61A103" w14:textId="77777777" w:rsidTr="009825E2">
        <w:trPr>
          <w:trHeight w:val="291"/>
        </w:trPr>
        <w:tc>
          <w:tcPr>
            <w:cnfStyle w:val="001000000000" w:firstRow="0" w:lastRow="0" w:firstColumn="1" w:lastColumn="0" w:oddVBand="0" w:evenVBand="0" w:oddHBand="0" w:evenHBand="0" w:firstRowFirstColumn="0" w:firstRowLastColumn="0" w:lastRowFirstColumn="0" w:lastRowLastColumn="0"/>
            <w:tcW w:w="8236" w:type="dxa"/>
            <w:gridSpan w:val="2"/>
          </w:tcPr>
          <w:p w14:paraId="5CCD69D3" w14:textId="77777777" w:rsidR="00CD5682" w:rsidRPr="00A32BCC" w:rsidRDefault="00CD5682" w:rsidP="006A2326">
            <w:pPr>
              <w:jc w:val="center"/>
              <w:rPr>
                <w:rFonts w:asciiTheme="majorHAnsi" w:hAnsiTheme="majorHAnsi" w:cstheme="majorHAnsi"/>
                <w:u w:val="single"/>
              </w:rPr>
            </w:pPr>
            <w:r w:rsidRPr="00A32BCC">
              <w:rPr>
                <w:rFonts w:asciiTheme="majorHAnsi" w:hAnsiTheme="majorHAnsi" w:cstheme="majorHAnsi"/>
              </w:rPr>
              <w:t>Institutional Affiliation</w:t>
            </w:r>
          </w:p>
        </w:tc>
      </w:tr>
      <w:tr w:rsidR="00CD5682" w:rsidRPr="000B444C" w14:paraId="77FC7897" w14:textId="77777777" w:rsidTr="009825E2">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5123" w:type="dxa"/>
          </w:tcPr>
          <w:p w14:paraId="6F6AD65D" w14:textId="77777777" w:rsidR="00CD5682" w:rsidRPr="00A32BCC" w:rsidRDefault="00CD5682" w:rsidP="006A2326">
            <w:pPr>
              <w:jc w:val="center"/>
              <w:rPr>
                <w:rFonts w:asciiTheme="majorHAnsi" w:hAnsiTheme="majorHAnsi" w:cstheme="majorHAnsi"/>
              </w:rPr>
            </w:pPr>
            <w:r w:rsidRPr="00A32BCC">
              <w:rPr>
                <w:rFonts w:asciiTheme="majorHAnsi" w:hAnsiTheme="majorHAnsi" w:cstheme="majorHAnsi"/>
              </w:rPr>
              <w:t>Department of Health services</w:t>
            </w:r>
          </w:p>
        </w:tc>
        <w:tc>
          <w:tcPr>
            <w:tcW w:w="3112" w:type="dxa"/>
          </w:tcPr>
          <w:p w14:paraId="70AEABA9" w14:textId="77777777" w:rsidR="00CD5682" w:rsidRPr="0090750A" w:rsidRDefault="00CD5682" w:rsidP="006A232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0750A">
              <w:rPr>
                <w:rFonts w:asciiTheme="majorHAnsi" w:hAnsiTheme="majorHAnsi" w:cstheme="majorHAnsi"/>
              </w:rPr>
              <w:t>12(48)</w:t>
            </w:r>
          </w:p>
        </w:tc>
      </w:tr>
      <w:tr w:rsidR="00CD5682" w:rsidRPr="000B444C" w14:paraId="7DE05A91" w14:textId="77777777" w:rsidTr="009825E2">
        <w:trPr>
          <w:trHeight w:val="265"/>
        </w:trPr>
        <w:tc>
          <w:tcPr>
            <w:cnfStyle w:val="001000000000" w:firstRow="0" w:lastRow="0" w:firstColumn="1" w:lastColumn="0" w:oddVBand="0" w:evenVBand="0" w:oddHBand="0" w:evenHBand="0" w:firstRowFirstColumn="0" w:firstRowLastColumn="0" w:lastRowFirstColumn="0" w:lastRowLastColumn="0"/>
            <w:tcW w:w="5123" w:type="dxa"/>
          </w:tcPr>
          <w:p w14:paraId="2BAB1EFC" w14:textId="77777777" w:rsidR="00CD5682" w:rsidRPr="00A32BCC" w:rsidRDefault="00CD5682" w:rsidP="006A2326">
            <w:pPr>
              <w:jc w:val="center"/>
              <w:rPr>
                <w:rFonts w:asciiTheme="majorHAnsi" w:hAnsiTheme="majorHAnsi" w:cstheme="majorHAnsi"/>
              </w:rPr>
            </w:pPr>
            <w:r w:rsidRPr="00A32BCC">
              <w:rPr>
                <w:rFonts w:asciiTheme="majorHAnsi" w:hAnsiTheme="majorHAnsi" w:cstheme="majorHAnsi"/>
              </w:rPr>
              <w:t>National Health Mission</w:t>
            </w:r>
          </w:p>
        </w:tc>
        <w:tc>
          <w:tcPr>
            <w:tcW w:w="3112" w:type="dxa"/>
          </w:tcPr>
          <w:p w14:paraId="5ED07333" w14:textId="77777777" w:rsidR="00CD5682" w:rsidRPr="0090750A" w:rsidRDefault="00CD5682" w:rsidP="006A232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0750A">
              <w:rPr>
                <w:rFonts w:asciiTheme="majorHAnsi" w:hAnsiTheme="majorHAnsi" w:cstheme="majorHAnsi"/>
              </w:rPr>
              <w:t>5(20)</w:t>
            </w:r>
          </w:p>
        </w:tc>
      </w:tr>
      <w:tr w:rsidR="00CD5682" w:rsidRPr="000B444C" w14:paraId="3B998FB1" w14:textId="77777777" w:rsidTr="009825E2">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5123" w:type="dxa"/>
          </w:tcPr>
          <w:p w14:paraId="22FF7439" w14:textId="77777777" w:rsidR="00CD5682" w:rsidRPr="00A32BCC" w:rsidRDefault="00CD5682" w:rsidP="006A2326">
            <w:pPr>
              <w:jc w:val="center"/>
              <w:rPr>
                <w:rFonts w:asciiTheme="majorHAnsi" w:hAnsiTheme="majorHAnsi" w:cstheme="majorHAnsi"/>
              </w:rPr>
            </w:pPr>
            <w:r w:rsidRPr="00A32BCC">
              <w:rPr>
                <w:rFonts w:asciiTheme="majorHAnsi" w:hAnsiTheme="majorHAnsi" w:cstheme="majorHAnsi"/>
              </w:rPr>
              <w:lastRenderedPageBreak/>
              <w:t>Department of Medical Education</w:t>
            </w:r>
          </w:p>
        </w:tc>
        <w:tc>
          <w:tcPr>
            <w:tcW w:w="3112" w:type="dxa"/>
          </w:tcPr>
          <w:p w14:paraId="3D1A78D0" w14:textId="77777777" w:rsidR="00CD5682" w:rsidRPr="0090750A" w:rsidRDefault="00CD5682" w:rsidP="006A232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0750A">
              <w:rPr>
                <w:rFonts w:asciiTheme="majorHAnsi" w:hAnsiTheme="majorHAnsi" w:cstheme="majorHAnsi"/>
              </w:rPr>
              <w:t>2(8)</w:t>
            </w:r>
          </w:p>
        </w:tc>
      </w:tr>
      <w:tr w:rsidR="00CD5682" w:rsidRPr="000B444C" w14:paraId="377D7182" w14:textId="77777777" w:rsidTr="009825E2">
        <w:trPr>
          <w:trHeight w:val="172"/>
        </w:trPr>
        <w:tc>
          <w:tcPr>
            <w:cnfStyle w:val="001000000000" w:firstRow="0" w:lastRow="0" w:firstColumn="1" w:lastColumn="0" w:oddVBand="0" w:evenVBand="0" w:oddHBand="0" w:evenHBand="0" w:firstRowFirstColumn="0" w:firstRowLastColumn="0" w:lastRowFirstColumn="0" w:lastRowLastColumn="0"/>
            <w:tcW w:w="5123" w:type="dxa"/>
          </w:tcPr>
          <w:p w14:paraId="0D2A41C3" w14:textId="77777777" w:rsidR="00CD5682" w:rsidRPr="00A32BCC" w:rsidRDefault="00CD5682" w:rsidP="006A2326">
            <w:pPr>
              <w:jc w:val="center"/>
              <w:rPr>
                <w:rFonts w:asciiTheme="majorHAnsi" w:hAnsiTheme="majorHAnsi" w:cstheme="majorHAnsi"/>
              </w:rPr>
            </w:pPr>
            <w:r w:rsidRPr="00A32BCC">
              <w:rPr>
                <w:rFonts w:asciiTheme="majorHAnsi" w:hAnsiTheme="majorHAnsi" w:cstheme="majorHAnsi"/>
              </w:rPr>
              <w:t>Other (includes academic institutions, private facilities, multilateral institutions and state agencies)</w:t>
            </w:r>
          </w:p>
        </w:tc>
        <w:tc>
          <w:tcPr>
            <w:tcW w:w="3112" w:type="dxa"/>
          </w:tcPr>
          <w:p w14:paraId="29297BC1" w14:textId="77777777" w:rsidR="00CD5682" w:rsidRPr="0090750A" w:rsidRDefault="00CD5682" w:rsidP="006A232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0750A">
              <w:rPr>
                <w:rFonts w:asciiTheme="majorHAnsi" w:hAnsiTheme="majorHAnsi" w:cstheme="majorHAnsi"/>
              </w:rPr>
              <w:t>6(24)</w:t>
            </w:r>
          </w:p>
        </w:tc>
      </w:tr>
    </w:tbl>
    <w:p w14:paraId="24148216" w14:textId="77777777" w:rsidR="00AC53F1" w:rsidRDefault="00AC53F1" w:rsidP="00D56A22">
      <w:pPr>
        <w:rPr>
          <w:rFonts w:asciiTheme="majorHAnsi" w:hAnsiTheme="majorHAnsi" w:cstheme="majorHAnsi"/>
          <w:sz w:val="24"/>
          <w:szCs w:val="24"/>
        </w:rPr>
      </w:pPr>
    </w:p>
    <w:p w14:paraId="25B6C874" w14:textId="77777777" w:rsidR="003D6B39" w:rsidRDefault="00D564EA" w:rsidP="00E621F1">
      <w:pPr>
        <w:rPr>
          <w:rFonts w:asciiTheme="majorHAnsi" w:hAnsiTheme="majorHAnsi" w:cstheme="majorHAnsi"/>
          <w:sz w:val="24"/>
          <w:szCs w:val="24"/>
        </w:rPr>
      </w:pPr>
      <w:r>
        <w:rPr>
          <w:rFonts w:asciiTheme="majorHAnsi" w:hAnsiTheme="majorHAnsi" w:cstheme="majorHAnsi"/>
          <w:sz w:val="24"/>
          <w:szCs w:val="24"/>
        </w:rPr>
        <w:t xml:space="preserve">        </w:t>
      </w:r>
    </w:p>
    <w:p w14:paraId="1753B10C" w14:textId="77777777" w:rsidR="00170D0B" w:rsidRDefault="00170D0B" w:rsidP="00D56A22">
      <w:pPr>
        <w:rPr>
          <w:rFonts w:asciiTheme="majorHAnsi" w:hAnsiTheme="majorHAnsi" w:cstheme="majorHAnsi"/>
          <w:i/>
          <w:sz w:val="24"/>
          <w:szCs w:val="24"/>
        </w:rPr>
      </w:pPr>
    </w:p>
    <w:p w14:paraId="3080EE91" w14:textId="069F8A7A" w:rsidR="00D56A22" w:rsidRPr="004520A3" w:rsidRDefault="00964D0F" w:rsidP="00D56A22">
      <w:pPr>
        <w:rPr>
          <w:rFonts w:asciiTheme="majorHAnsi" w:hAnsiTheme="majorHAnsi" w:cstheme="majorHAnsi"/>
          <w:sz w:val="24"/>
          <w:szCs w:val="24"/>
        </w:rPr>
      </w:pPr>
      <w:r w:rsidRPr="004520A3">
        <w:rPr>
          <w:rFonts w:asciiTheme="majorHAnsi" w:hAnsiTheme="majorHAnsi" w:cstheme="majorHAnsi"/>
          <w:i/>
          <w:sz w:val="24"/>
          <w:szCs w:val="24"/>
        </w:rPr>
        <w:t xml:space="preserve">Nearly half of the experts (48%) who participated in two rounds of the exercise were above fifty years of age and almost two-thirds were male (64%) (see Table </w:t>
      </w:r>
      <w:r w:rsidR="00A32BCC">
        <w:rPr>
          <w:rFonts w:asciiTheme="majorHAnsi" w:hAnsiTheme="majorHAnsi" w:cstheme="majorHAnsi"/>
          <w:i/>
          <w:sz w:val="24"/>
          <w:szCs w:val="24"/>
        </w:rPr>
        <w:t>2</w:t>
      </w:r>
      <w:r w:rsidRPr="004520A3">
        <w:rPr>
          <w:rFonts w:asciiTheme="majorHAnsi" w:hAnsiTheme="majorHAnsi" w:cstheme="majorHAnsi"/>
          <w:i/>
          <w:sz w:val="24"/>
          <w:szCs w:val="24"/>
        </w:rPr>
        <w:t>). Most experts had a domain experience of more than ten years (76%) and nearly half of them (48%) were currently serving as state level specialist consultants or program officers (48%) for public health programs. Participants also included those working in a grassroots implementation like field-level health workers, and primary care doctors – almost all experts had experience delivering primary health care at some stage of their careers</w:t>
      </w:r>
      <w:r w:rsidRPr="004520A3">
        <w:rPr>
          <w:rFonts w:asciiTheme="majorHAnsi" w:hAnsiTheme="majorHAnsi" w:cstheme="majorHAnsi"/>
          <w:sz w:val="24"/>
          <w:szCs w:val="24"/>
        </w:rPr>
        <w:t>.</w:t>
      </w:r>
    </w:p>
    <w:p w14:paraId="15D2DED5" w14:textId="77777777" w:rsidR="008639F7" w:rsidRDefault="008639F7" w:rsidP="00E621F1">
      <w:pPr>
        <w:pStyle w:val="ListParagraph"/>
        <w:numPr>
          <w:ilvl w:val="0"/>
          <w:numId w:val="1"/>
        </w:numPr>
        <w:ind w:left="0" w:firstLine="0"/>
        <w:rPr>
          <w:rFonts w:asciiTheme="majorHAnsi" w:hAnsiTheme="majorHAnsi" w:cstheme="majorHAnsi"/>
          <w:sz w:val="24"/>
          <w:szCs w:val="24"/>
        </w:rPr>
      </w:pPr>
      <w:r w:rsidRPr="00CE76D8">
        <w:rPr>
          <w:rFonts w:asciiTheme="majorHAnsi" w:hAnsiTheme="majorHAnsi" w:cstheme="majorHAnsi"/>
          <w:b/>
          <w:sz w:val="24"/>
          <w:szCs w:val="24"/>
        </w:rPr>
        <w:t xml:space="preserve">How many people were contacted and what is the rate of </w:t>
      </w:r>
      <w:r w:rsidR="00CE76D8" w:rsidRPr="00CE76D8">
        <w:rPr>
          <w:rFonts w:asciiTheme="majorHAnsi" w:hAnsiTheme="majorHAnsi" w:cstheme="majorHAnsi"/>
          <w:b/>
          <w:sz w:val="24"/>
          <w:szCs w:val="24"/>
        </w:rPr>
        <w:t>participation?</w:t>
      </w:r>
      <w:r w:rsidRPr="00CE76D8">
        <w:rPr>
          <w:rFonts w:asciiTheme="majorHAnsi" w:hAnsiTheme="majorHAnsi" w:cstheme="majorHAnsi"/>
          <w:b/>
          <w:sz w:val="24"/>
          <w:szCs w:val="24"/>
        </w:rPr>
        <w:t xml:space="preserve"> At one place authors stated that a large group of experts were </w:t>
      </w:r>
      <w:r w:rsidR="00CE76D8" w:rsidRPr="00CE76D8">
        <w:rPr>
          <w:rFonts w:asciiTheme="majorHAnsi" w:hAnsiTheme="majorHAnsi" w:cstheme="majorHAnsi"/>
          <w:b/>
          <w:sz w:val="24"/>
          <w:szCs w:val="24"/>
        </w:rPr>
        <w:t>contacted but</w:t>
      </w:r>
      <w:r w:rsidRPr="00CE76D8">
        <w:rPr>
          <w:rFonts w:asciiTheme="majorHAnsi" w:hAnsiTheme="majorHAnsi" w:cstheme="majorHAnsi"/>
          <w:b/>
          <w:sz w:val="24"/>
          <w:szCs w:val="24"/>
        </w:rPr>
        <w:t xml:space="preserve"> did not mention how many and what are their basic profiles. How did they reduce biased opinions? What is the selection procedure</w:t>
      </w:r>
      <w:r w:rsidRPr="008639F7">
        <w:rPr>
          <w:rFonts w:asciiTheme="majorHAnsi" w:hAnsiTheme="majorHAnsi" w:cstheme="majorHAnsi"/>
          <w:sz w:val="24"/>
          <w:szCs w:val="24"/>
        </w:rPr>
        <w:t>?</w:t>
      </w:r>
    </w:p>
    <w:p w14:paraId="55BB5FD4" w14:textId="77777777" w:rsidR="00CE76D8" w:rsidRDefault="00CE76D8" w:rsidP="00E621F1">
      <w:pPr>
        <w:pStyle w:val="ListParagraph"/>
        <w:ind w:left="0"/>
        <w:rPr>
          <w:rFonts w:asciiTheme="majorHAnsi" w:hAnsiTheme="majorHAnsi" w:cstheme="majorHAnsi"/>
          <w:sz w:val="24"/>
          <w:szCs w:val="24"/>
        </w:rPr>
      </w:pPr>
    </w:p>
    <w:p w14:paraId="0C6B7ECA" w14:textId="36F07417" w:rsidR="007A072E" w:rsidRPr="004222FA" w:rsidRDefault="007A072E" w:rsidP="00D56A22">
      <w:pPr>
        <w:pStyle w:val="ListParagraph"/>
        <w:ind w:left="0"/>
        <w:rPr>
          <w:rFonts w:asciiTheme="majorHAnsi" w:hAnsiTheme="majorHAnsi" w:cstheme="majorHAnsi"/>
          <w:iCs/>
          <w:sz w:val="24"/>
          <w:szCs w:val="24"/>
        </w:rPr>
      </w:pPr>
      <w:r w:rsidRPr="004222FA">
        <w:rPr>
          <w:rFonts w:asciiTheme="majorHAnsi" w:hAnsiTheme="majorHAnsi" w:cstheme="majorHAnsi"/>
          <w:iCs/>
          <w:sz w:val="24"/>
          <w:szCs w:val="24"/>
        </w:rPr>
        <w:t xml:space="preserve">This text has been added to the manuscript on pages </w:t>
      </w:r>
      <w:r w:rsidR="00717782" w:rsidRPr="004222FA">
        <w:rPr>
          <w:rFonts w:asciiTheme="majorHAnsi" w:hAnsiTheme="majorHAnsi" w:cstheme="majorHAnsi"/>
          <w:iCs/>
          <w:sz w:val="24"/>
          <w:szCs w:val="24"/>
        </w:rPr>
        <w:t>1</w:t>
      </w:r>
      <w:r w:rsidR="00170D0B" w:rsidRPr="004222FA">
        <w:rPr>
          <w:rFonts w:asciiTheme="majorHAnsi" w:hAnsiTheme="majorHAnsi" w:cstheme="majorHAnsi"/>
          <w:iCs/>
          <w:sz w:val="24"/>
          <w:szCs w:val="24"/>
        </w:rPr>
        <w:t>3</w:t>
      </w:r>
      <w:r w:rsidRPr="004222FA">
        <w:rPr>
          <w:rFonts w:asciiTheme="majorHAnsi" w:hAnsiTheme="majorHAnsi" w:cstheme="majorHAnsi"/>
          <w:iCs/>
          <w:sz w:val="24"/>
          <w:szCs w:val="24"/>
        </w:rPr>
        <w:t xml:space="preserve"> and </w:t>
      </w:r>
      <w:r w:rsidR="00717782" w:rsidRPr="004222FA">
        <w:rPr>
          <w:rFonts w:asciiTheme="majorHAnsi" w:hAnsiTheme="majorHAnsi" w:cstheme="majorHAnsi"/>
          <w:iCs/>
          <w:sz w:val="24"/>
          <w:szCs w:val="24"/>
        </w:rPr>
        <w:t xml:space="preserve">line number </w:t>
      </w:r>
      <w:r w:rsidR="00A32BCC" w:rsidRPr="004222FA">
        <w:rPr>
          <w:rFonts w:asciiTheme="majorHAnsi" w:hAnsiTheme="majorHAnsi" w:cstheme="majorHAnsi"/>
          <w:iCs/>
          <w:sz w:val="24"/>
          <w:szCs w:val="24"/>
        </w:rPr>
        <w:t>19</w:t>
      </w:r>
      <w:r w:rsidR="004222FA" w:rsidRPr="004222FA">
        <w:rPr>
          <w:rFonts w:asciiTheme="majorHAnsi" w:hAnsiTheme="majorHAnsi" w:cstheme="majorHAnsi"/>
          <w:iCs/>
          <w:sz w:val="24"/>
          <w:szCs w:val="24"/>
        </w:rPr>
        <w:t>9</w:t>
      </w:r>
      <w:r w:rsidR="00717782" w:rsidRPr="004222FA">
        <w:rPr>
          <w:rFonts w:asciiTheme="majorHAnsi" w:hAnsiTheme="majorHAnsi" w:cstheme="majorHAnsi"/>
          <w:iCs/>
          <w:sz w:val="24"/>
          <w:szCs w:val="24"/>
        </w:rPr>
        <w:t>-</w:t>
      </w:r>
      <w:r w:rsidR="004222FA" w:rsidRPr="004222FA">
        <w:rPr>
          <w:rFonts w:asciiTheme="majorHAnsi" w:hAnsiTheme="majorHAnsi" w:cstheme="majorHAnsi"/>
          <w:iCs/>
          <w:sz w:val="24"/>
          <w:szCs w:val="24"/>
        </w:rPr>
        <w:t>200</w:t>
      </w:r>
      <w:r w:rsidR="00785CBC" w:rsidRPr="004222FA">
        <w:rPr>
          <w:rFonts w:asciiTheme="majorHAnsi" w:hAnsiTheme="majorHAnsi" w:cstheme="majorHAnsi"/>
          <w:iCs/>
          <w:sz w:val="24"/>
          <w:szCs w:val="24"/>
        </w:rPr>
        <w:t>. It is reproduced below</w:t>
      </w:r>
    </w:p>
    <w:p w14:paraId="65AB764B" w14:textId="5C9B63BB" w:rsidR="00785CBC" w:rsidRDefault="00717782" w:rsidP="00E621F1">
      <w:pPr>
        <w:pStyle w:val="ListParagraph"/>
        <w:ind w:left="0"/>
        <w:rPr>
          <w:rFonts w:ascii="Calibri Light" w:hAnsi="Calibri Light" w:cs="Calibri Light"/>
          <w:i/>
          <w:sz w:val="24"/>
          <w:szCs w:val="24"/>
          <w:lang w:val="en"/>
        </w:rPr>
      </w:pPr>
      <w:r w:rsidRPr="004520A3">
        <w:rPr>
          <w:rFonts w:ascii="Calibri Light" w:hAnsi="Calibri Light" w:cs="Calibri Light"/>
          <w:i/>
          <w:sz w:val="24"/>
          <w:szCs w:val="24"/>
          <w:lang w:val="en"/>
        </w:rPr>
        <w:t xml:space="preserve"> A total of 31 participants were invited to participate in two Delphi rounds, out of whom 25 responded (a response rate of 80%, see Figure 2).</w:t>
      </w:r>
    </w:p>
    <w:p w14:paraId="36A6FAD9" w14:textId="77777777" w:rsidR="00A32BCC" w:rsidRDefault="00A32BCC" w:rsidP="00A32BCC">
      <w:pPr>
        <w:pStyle w:val="ListParagraph"/>
        <w:ind w:left="0"/>
        <w:rPr>
          <w:rFonts w:asciiTheme="majorHAnsi" w:hAnsiTheme="majorHAnsi" w:cstheme="majorHAnsi"/>
          <w:i/>
          <w:iCs/>
          <w:sz w:val="24"/>
          <w:szCs w:val="24"/>
        </w:rPr>
      </w:pPr>
    </w:p>
    <w:p w14:paraId="54BC8108" w14:textId="03E177E6" w:rsidR="00A32BCC" w:rsidRPr="004222FA" w:rsidRDefault="00A32BCC" w:rsidP="00A32BCC">
      <w:pPr>
        <w:pStyle w:val="ListParagraph"/>
        <w:ind w:left="0"/>
        <w:rPr>
          <w:rFonts w:asciiTheme="majorHAnsi" w:hAnsiTheme="majorHAnsi" w:cstheme="majorHAnsi"/>
          <w:iCs/>
          <w:sz w:val="24"/>
          <w:szCs w:val="24"/>
        </w:rPr>
      </w:pPr>
      <w:r w:rsidRPr="004222FA">
        <w:rPr>
          <w:rFonts w:asciiTheme="majorHAnsi" w:hAnsiTheme="majorHAnsi" w:cstheme="majorHAnsi"/>
          <w:iCs/>
          <w:sz w:val="24"/>
          <w:szCs w:val="24"/>
        </w:rPr>
        <w:t xml:space="preserve">The measures to reduce bias in opinion have been added in the manuscript on page </w:t>
      </w:r>
      <w:proofErr w:type="gramStart"/>
      <w:r w:rsidRPr="004222FA">
        <w:rPr>
          <w:rFonts w:asciiTheme="majorHAnsi" w:hAnsiTheme="majorHAnsi" w:cstheme="majorHAnsi"/>
          <w:iCs/>
          <w:sz w:val="24"/>
          <w:szCs w:val="24"/>
        </w:rPr>
        <w:t>8 line</w:t>
      </w:r>
      <w:proofErr w:type="gramEnd"/>
      <w:r w:rsidRPr="004222FA">
        <w:rPr>
          <w:rFonts w:asciiTheme="majorHAnsi" w:hAnsiTheme="majorHAnsi" w:cstheme="majorHAnsi"/>
          <w:iCs/>
          <w:sz w:val="24"/>
          <w:szCs w:val="24"/>
        </w:rPr>
        <w:t xml:space="preserve"> number 1</w:t>
      </w:r>
      <w:r w:rsidRPr="004222FA">
        <w:rPr>
          <w:rFonts w:asciiTheme="majorHAnsi" w:hAnsiTheme="majorHAnsi" w:cstheme="majorHAnsi"/>
          <w:iCs/>
          <w:sz w:val="24"/>
          <w:szCs w:val="24"/>
        </w:rPr>
        <w:t>69</w:t>
      </w:r>
      <w:r w:rsidRPr="004222FA">
        <w:rPr>
          <w:rFonts w:asciiTheme="majorHAnsi" w:hAnsiTheme="majorHAnsi" w:cstheme="majorHAnsi"/>
          <w:iCs/>
          <w:sz w:val="24"/>
          <w:szCs w:val="24"/>
        </w:rPr>
        <w:t>-17</w:t>
      </w:r>
      <w:r w:rsidRPr="004222FA">
        <w:rPr>
          <w:rFonts w:asciiTheme="majorHAnsi" w:hAnsiTheme="majorHAnsi" w:cstheme="majorHAnsi"/>
          <w:iCs/>
          <w:sz w:val="24"/>
          <w:szCs w:val="24"/>
        </w:rPr>
        <w:t>4</w:t>
      </w:r>
      <w:r w:rsidRPr="004222FA">
        <w:rPr>
          <w:rFonts w:asciiTheme="majorHAnsi" w:hAnsiTheme="majorHAnsi" w:cstheme="majorHAnsi"/>
          <w:iCs/>
          <w:sz w:val="24"/>
          <w:szCs w:val="24"/>
        </w:rPr>
        <w:t xml:space="preserve"> and are reproduced below:</w:t>
      </w:r>
    </w:p>
    <w:p w14:paraId="504DD3A0" w14:textId="71F19060" w:rsidR="00A32BCC" w:rsidRPr="004520A3" w:rsidRDefault="00A32BCC" w:rsidP="00A32BCC">
      <w:pPr>
        <w:pStyle w:val="ListParagraph"/>
        <w:ind w:left="0"/>
        <w:rPr>
          <w:rFonts w:asciiTheme="majorHAnsi" w:hAnsiTheme="majorHAnsi" w:cstheme="majorHAnsi"/>
          <w:i/>
          <w:iCs/>
          <w:sz w:val="24"/>
          <w:szCs w:val="24"/>
        </w:rPr>
      </w:pPr>
      <w:r w:rsidRPr="004520A3">
        <w:rPr>
          <w:rFonts w:asciiTheme="majorHAnsi" w:hAnsiTheme="majorHAnsi" w:cstheme="majorHAnsi"/>
          <w:i/>
          <w:sz w:val="24"/>
          <w:szCs w:val="24"/>
          <w:lang w:val="en-IN"/>
        </w:rPr>
        <w:t xml:space="preserve">To reduce bias in ranking, the tool consisted of specific information on consideration of how to rank an indicator </w:t>
      </w:r>
      <w:r w:rsidR="00125F6A">
        <w:rPr>
          <w:rFonts w:ascii="Calibri Light" w:hAnsi="Calibri Light" w:cs="Calibri Light"/>
          <w:sz w:val="24"/>
          <w:szCs w:val="24"/>
          <w:u w:val="single"/>
          <w:lang w:val="en-IN"/>
        </w:rPr>
        <w:t>(</w:t>
      </w:r>
      <w:r w:rsidR="00125F6A" w:rsidRPr="00125F6A">
        <w:rPr>
          <w:rFonts w:ascii="Calibri Light" w:hAnsi="Calibri Light" w:cs="Calibri Light"/>
          <w:i/>
          <w:sz w:val="24"/>
          <w:szCs w:val="24"/>
          <w:lang w:val="en-IN"/>
        </w:rPr>
        <w:t>S1</w:t>
      </w:r>
      <w:r w:rsidR="004222FA">
        <w:rPr>
          <w:rFonts w:ascii="Calibri Light" w:hAnsi="Calibri Light" w:cs="Calibri Light"/>
          <w:i/>
          <w:sz w:val="24"/>
          <w:szCs w:val="24"/>
          <w:lang w:val="en-IN"/>
        </w:rPr>
        <w:t>_</w:t>
      </w:r>
      <w:r w:rsidR="00125F6A" w:rsidRPr="00125F6A">
        <w:rPr>
          <w:rFonts w:ascii="Calibri Light" w:hAnsi="Calibri Light" w:cs="Calibri Light"/>
          <w:i/>
          <w:sz w:val="24"/>
          <w:szCs w:val="24"/>
          <w:lang w:val="en-IN"/>
        </w:rPr>
        <w:t>File).</w:t>
      </w:r>
      <w:r w:rsidR="00125F6A">
        <w:rPr>
          <w:rFonts w:ascii="Calibri Light" w:hAnsi="Calibri Light" w:cs="Calibri Light"/>
          <w:sz w:val="24"/>
          <w:szCs w:val="24"/>
          <w:u w:val="single"/>
          <w:lang w:val="en-IN"/>
        </w:rPr>
        <w:t xml:space="preserve"> </w:t>
      </w:r>
      <w:r w:rsidRPr="004520A3">
        <w:rPr>
          <w:rFonts w:asciiTheme="majorHAnsi" w:hAnsiTheme="majorHAnsi" w:cstheme="majorHAnsi"/>
          <w:i/>
          <w:sz w:val="24"/>
          <w:szCs w:val="24"/>
          <w:lang w:val="en-IN"/>
        </w:rPr>
        <w:t>Experts were encouraged to discuss with their colleagues in the respective domain about the relevance of individual indicators in a comprehensive monitoring framework. A team member visited the experts individually after sending them ranking tool to clarify and doubts in ranking procedure and reiterated the principles to rank them</w:t>
      </w:r>
    </w:p>
    <w:p w14:paraId="5633E50F" w14:textId="77777777" w:rsidR="007A072E" w:rsidRPr="004520A3" w:rsidRDefault="007A072E" w:rsidP="00E621F1">
      <w:pPr>
        <w:pStyle w:val="ListParagraph"/>
        <w:ind w:left="0"/>
        <w:rPr>
          <w:rFonts w:asciiTheme="majorHAnsi" w:hAnsiTheme="majorHAnsi" w:cstheme="majorHAnsi"/>
          <w:i/>
          <w:sz w:val="24"/>
          <w:szCs w:val="24"/>
        </w:rPr>
      </w:pPr>
    </w:p>
    <w:p w14:paraId="161C9DB6" w14:textId="332736DF" w:rsidR="00D56A22" w:rsidRPr="004222FA" w:rsidRDefault="003D6B39" w:rsidP="00D56A22">
      <w:pPr>
        <w:pStyle w:val="ListParagraph"/>
        <w:ind w:left="0"/>
        <w:rPr>
          <w:rFonts w:asciiTheme="majorHAnsi" w:hAnsiTheme="majorHAnsi" w:cstheme="majorHAnsi"/>
          <w:iCs/>
          <w:sz w:val="24"/>
          <w:szCs w:val="24"/>
        </w:rPr>
      </w:pPr>
      <w:r w:rsidRPr="004222FA">
        <w:rPr>
          <w:rFonts w:asciiTheme="majorHAnsi" w:hAnsiTheme="majorHAnsi" w:cstheme="majorHAnsi"/>
          <w:iCs/>
          <w:sz w:val="24"/>
          <w:szCs w:val="24"/>
        </w:rPr>
        <w:t xml:space="preserve">Information on sampling </w:t>
      </w:r>
      <w:r w:rsidR="00181C96" w:rsidRPr="004222FA">
        <w:rPr>
          <w:rFonts w:asciiTheme="majorHAnsi" w:hAnsiTheme="majorHAnsi" w:cstheme="majorHAnsi"/>
          <w:iCs/>
          <w:sz w:val="24"/>
          <w:szCs w:val="24"/>
        </w:rPr>
        <w:t xml:space="preserve">and the selection procedure </w:t>
      </w:r>
      <w:r w:rsidRPr="004222FA">
        <w:rPr>
          <w:rFonts w:asciiTheme="majorHAnsi" w:hAnsiTheme="majorHAnsi" w:cstheme="majorHAnsi"/>
          <w:iCs/>
          <w:sz w:val="24"/>
          <w:szCs w:val="24"/>
        </w:rPr>
        <w:t xml:space="preserve">has been added on page </w:t>
      </w:r>
      <w:proofErr w:type="gramStart"/>
      <w:r w:rsidR="00717782" w:rsidRPr="004222FA">
        <w:rPr>
          <w:rFonts w:asciiTheme="majorHAnsi" w:hAnsiTheme="majorHAnsi" w:cstheme="majorHAnsi"/>
          <w:iCs/>
          <w:sz w:val="24"/>
          <w:szCs w:val="24"/>
        </w:rPr>
        <w:t>7 line</w:t>
      </w:r>
      <w:proofErr w:type="gramEnd"/>
      <w:r w:rsidR="00717782" w:rsidRPr="004222FA">
        <w:rPr>
          <w:rFonts w:asciiTheme="majorHAnsi" w:hAnsiTheme="majorHAnsi" w:cstheme="majorHAnsi"/>
          <w:iCs/>
          <w:sz w:val="24"/>
          <w:szCs w:val="24"/>
        </w:rPr>
        <w:t xml:space="preserve"> number 14</w:t>
      </w:r>
      <w:r w:rsidR="00A32BCC" w:rsidRPr="004222FA">
        <w:rPr>
          <w:rFonts w:asciiTheme="majorHAnsi" w:hAnsiTheme="majorHAnsi" w:cstheme="majorHAnsi"/>
          <w:iCs/>
          <w:sz w:val="24"/>
          <w:szCs w:val="24"/>
        </w:rPr>
        <w:t>3</w:t>
      </w:r>
      <w:r w:rsidR="00717782" w:rsidRPr="004222FA">
        <w:rPr>
          <w:rFonts w:asciiTheme="majorHAnsi" w:hAnsiTheme="majorHAnsi" w:cstheme="majorHAnsi"/>
          <w:iCs/>
          <w:sz w:val="24"/>
          <w:szCs w:val="24"/>
        </w:rPr>
        <w:t>-14</w:t>
      </w:r>
      <w:r w:rsidR="00A32BCC" w:rsidRPr="004222FA">
        <w:rPr>
          <w:rFonts w:asciiTheme="majorHAnsi" w:hAnsiTheme="majorHAnsi" w:cstheme="majorHAnsi"/>
          <w:iCs/>
          <w:sz w:val="24"/>
          <w:szCs w:val="24"/>
        </w:rPr>
        <w:t>5</w:t>
      </w:r>
      <w:r w:rsidRPr="004222FA">
        <w:rPr>
          <w:rFonts w:asciiTheme="majorHAnsi" w:hAnsiTheme="majorHAnsi" w:cstheme="majorHAnsi"/>
          <w:iCs/>
          <w:sz w:val="24"/>
          <w:szCs w:val="24"/>
        </w:rPr>
        <w:t>,</w:t>
      </w:r>
      <w:r w:rsidR="00170D0B" w:rsidRPr="004222FA">
        <w:rPr>
          <w:rFonts w:asciiTheme="majorHAnsi" w:hAnsiTheme="majorHAnsi" w:cstheme="majorHAnsi"/>
          <w:iCs/>
          <w:sz w:val="24"/>
          <w:szCs w:val="24"/>
        </w:rPr>
        <w:t xml:space="preserve"> It is reproduced below.</w:t>
      </w:r>
      <w:r w:rsidRPr="004222FA">
        <w:rPr>
          <w:rFonts w:asciiTheme="majorHAnsi" w:hAnsiTheme="majorHAnsi" w:cstheme="majorHAnsi"/>
          <w:iCs/>
          <w:sz w:val="24"/>
          <w:szCs w:val="24"/>
        </w:rPr>
        <w:t xml:space="preserve"> </w:t>
      </w:r>
      <w:r w:rsidR="00170D0B" w:rsidRPr="004222FA">
        <w:rPr>
          <w:rFonts w:asciiTheme="majorHAnsi" w:hAnsiTheme="majorHAnsi" w:cstheme="majorHAnsi"/>
          <w:iCs/>
          <w:sz w:val="24"/>
          <w:szCs w:val="24"/>
        </w:rPr>
        <w:t>P</w:t>
      </w:r>
      <w:r w:rsidRPr="004222FA">
        <w:rPr>
          <w:rFonts w:asciiTheme="majorHAnsi" w:hAnsiTheme="majorHAnsi" w:cstheme="majorHAnsi"/>
          <w:iCs/>
          <w:sz w:val="24"/>
          <w:szCs w:val="24"/>
        </w:rPr>
        <w:t xml:space="preserve">rofile information, as indicated above is given in table </w:t>
      </w:r>
      <w:proofErr w:type="gramStart"/>
      <w:r w:rsidR="009337B2" w:rsidRPr="004222FA">
        <w:rPr>
          <w:rFonts w:asciiTheme="majorHAnsi" w:hAnsiTheme="majorHAnsi" w:cstheme="majorHAnsi"/>
          <w:iCs/>
          <w:sz w:val="24"/>
          <w:szCs w:val="24"/>
        </w:rPr>
        <w:t>2</w:t>
      </w:r>
      <w:r w:rsidR="00170D0B" w:rsidRPr="004222FA">
        <w:rPr>
          <w:rFonts w:asciiTheme="majorHAnsi" w:hAnsiTheme="majorHAnsi" w:cstheme="majorHAnsi"/>
          <w:iCs/>
          <w:sz w:val="24"/>
          <w:szCs w:val="24"/>
        </w:rPr>
        <w:t xml:space="preserve"> </w:t>
      </w:r>
      <w:r w:rsidRPr="004222FA">
        <w:rPr>
          <w:rFonts w:asciiTheme="majorHAnsi" w:hAnsiTheme="majorHAnsi" w:cstheme="majorHAnsi"/>
          <w:iCs/>
          <w:sz w:val="24"/>
          <w:szCs w:val="24"/>
        </w:rPr>
        <w:t xml:space="preserve"> and</w:t>
      </w:r>
      <w:proofErr w:type="gramEnd"/>
      <w:r w:rsidRPr="004222FA">
        <w:rPr>
          <w:rFonts w:asciiTheme="majorHAnsi" w:hAnsiTheme="majorHAnsi" w:cstheme="majorHAnsi"/>
          <w:iCs/>
          <w:sz w:val="24"/>
          <w:szCs w:val="24"/>
        </w:rPr>
        <w:t xml:space="preserve"> </w:t>
      </w:r>
      <w:r w:rsidR="00D56A22" w:rsidRPr="004222FA">
        <w:rPr>
          <w:rFonts w:asciiTheme="majorHAnsi" w:hAnsiTheme="majorHAnsi" w:cstheme="majorHAnsi"/>
          <w:iCs/>
          <w:sz w:val="24"/>
          <w:szCs w:val="24"/>
        </w:rPr>
        <w:t xml:space="preserve">included in the manuscript on page </w:t>
      </w:r>
      <w:r w:rsidR="00170D0B" w:rsidRPr="004222FA">
        <w:rPr>
          <w:rFonts w:asciiTheme="majorHAnsi" w:hAnsiTheme="majorHAnsi" w:cstheme="majorHAnsi"/>
          <w:iCs/>
          <w:sz w:val="24"/>
          <w:szCs w:val="24"/>
        </w:rPr>
        <w:t>1</w:t>
      </w:r>
      <w:r w:rsidR="00C33F48" w:rsidRPr="004222FA">
        <w:rPr>
          <w:rFonts w:asciiTheme="majorHAnsi" w:hAnsiTheme="majorHAnsi" w:cstheme="majorHAnsi"/>
          <w:iCs/>
          <w:sz w:val="24"/>
          <w:szCs w:val="24"/>
        </w:rPr>
        <w:t>4</w:t>
      </w:r>
      <w:r w:rsidR="00D56A22" w:rsidRPr="004222FA">
        <w:rPr>
          <w:rFonts w:asciiTheme="majorHAnsi" w:hAnsiTheme="majorHAnsi" w:cstheme="majorHAnsi"/>
          <w:iCs/>
          <w:sz w:val="24"/>
          <w:szCs w:val="24"/>
        </w:rPr>
        <w:t>.</w:t>
      </w:r>
      <w:r w:rsidR="00785CBC" w:rsidRPr="004222FA">
        <w:rPr>
          <w:rFonts w:asciiTheme="majorHAnsi" w:hAnsiTheme="majorHAnsi" w:cstheme="majorHAnsi"/>
          <w:iCs/>
          <w:sz w:val="24"/>
          <w:szCs w:val="24"/>
        </w:rPr>
        <w:t xml:space="preserve"> </w:t>
      </w:r>
    </w:p>
    <w:p w14:paraId="42B018A9" w14:textId="527E01D8" w:rsidR="00785CBC" w:rsidRPr="004520A3" w:rsidRDefault="00717782" w:rsidP="00E621F1">
      <w:pPr>
        <w:pStyle w:val="ListParagraph"/>
        <w:ind w:left="0"/>
        <w:rPr>
          <w:rFonts w:asciiTheme="majorHAnsi" w:hAnsiTheme="majorHAnsi" w:cstheme="majorHAnsi"/>
          <w:i/>
          <w:iCs/>
          <w:sz w:val="24"/>
          <w:szCs w:val="24"/>
        </w:rPr>
      </w:pPr>
      <w:r w:rsidRPr="004520A3">
        <w:rPr>
          <w:rFonts w:asciiTheme="majorHAnsi" w:hAnsiTheme="majorHAnsi" w:cstheme="majorHAnsi"/>
          <w:i/>
          <w:sz w:val="24"/>
          <w:szCs w:val="24"/>
        </w:rPr>
        <w:t xml:space="preserve">Eligibility criteria for participation were: experience of more than five years in relevant domain; </w:t>
      </w:r>
      <w:proofErr w:type="spellStart"/>
      <w:r w:rsidRPr="004520A3">
        <w:rPr>
          <w:rFonts w:asciiTheme="majorHAnsi" w:hAnsiTheme="majorHAnsi" w:cstheme="majorHAnsi"/>
          <w:i/>
          <w:sz w:val="24"/>
          <w:szCs w:val="24"/>
        </w:rPr>
        <w:t>first hand</w:t>
      </w:r>
      <w:proofErr w:type="spellEnd"/>
      <w:r w:rsidRPr="004520A3">
        <w:rPr>
          <w:rFonts w:asciiTheme="majorHAnsi" w:hAnsiTheme="majorHAnsi" w:cstheme="majorHAnsi"/>
          <w:i/>
          <w:sz w:val="24"/>
          <w:szCs w:val="24"/>
        </w:rPr>
        <w:t xml:space="preserve"> experience with primary care in Kerala; and past or present formal role in design and/or delivery of the FHC program</w:t>
      </w:r>
    </w:p>
    <w:p w14:paraId="6908DAAC" w14:textId="7C1764F0" w:rsidR="00D56A22" w:rsidRPr="006A203E" w:rsidRDefault="00D56A22" w:rsidP="00E621F1">
      <w:pPr>
        <w:pStyle w:val="ListParagraph"/>
        <w:ind w:left="0"/>
        <w:rPr>
          <w:rFonts w:asciiTheme="majorHAnsi" w:hAnsiTheme="majorHAnsi" w:cstheme="majorHAnsi"/>
          <w:i/>
          <w:iCs/>
          <w:sz w:val="24"/>
          <w:szCs w:val="24"/>
        </w:rPr>
      </w:pPr>
    </w:p>
    <w:p w14:paraId="20D1D19A" w14:textId="1BD1D9C0" w:rsidR="00785CBC" w:rsidRPr="004520A3" w:rsidRDefault="00785CBC" w:rsidP="009825E2">
      <w:pPr>
        <w:spacing w:line="276" w:lineRule="auto"/>
        <w:rPr>
          <w:rFonts w:asciiTheme="majorHAnsi" w:hAnsiTheme="majorHAnsi" w:cstheme="majorHAnsi"/>
          <w:i/>
          <w:sz w:val="24"/>
          <w:szCs w:val="24"/>
          <w:lang w:val="en-IN"/>
        </w:rPr>
      </w:pPr>
      <w:r w:rsidRPr="004520A3">
        <w:rPr>
          <w:rFonts w:asciiTheme="majorHAnsi" w:hAnsiTheme="majorHAnsi" w:cstheme="majorHAnsi"/>
          <w:i/>
          <w:sz w:val="24"/>
          <w:szCs w:val="24"/>
          <w:lang w:val="en-IN"/>
        </w:rPr>
        <w:t xml:space="preserve">. </w:t>
      </w:r>
    </w:p>
    <w:p w14:paraId="77C22812" w14:textId="77777777" w:rsidR="00B53612" w:rsidRPr="00E621F1" w:rsidRDefault="00B53612" w:rsidP="00E621F1">
      <w:pPr>
        <w:pStyle w:val="ListParagraph"/>
        <w:ind w:left="0"/>
        <w:rPr>
          <w:rFonts w:asciiTheme="majorHAnsi" w:hAnsiTheme="majorHAnsi" w:cstheme="majorHAnsi"/>
          <w:i/>
          <w:iCs/>
          <w:sz w:val="24"/>
          <w:szCs w:val="24"/>
        </w:rPr>
      </w:pPr>
    </w:p>
    <w:p w14:paraId="79F39E24" w14:textId="77777777" w:rsidR="002F5075" w:rsidRPr="002A0F95" w:rsidRDefault="002F5075" w:rsidP="00E621F1">
      <w:pPr>
        <w:pStyle w:val="ListParagraph"/>
        <w:numPr>
          <w:ilvl w:val="0"/>
          <w:numId w:val="1"/>
        </w:numPr>
        <w:ind w:left="0" w:firstLine="0"/>
        <w:rPr>
          <w:rFonts w:asciiTheme="majorHAnsi" w:hAnsiTheme="majorHAnsi" w:cstheme="majorHAnsi"/>
          <w:b/>
          <w:sz w:val="24"/>
          <w:szCs w:val="24"/>
        </w:rPr>
      </w:pPr>
      <w:r w:rsidRPr="002A0F95">
        <w:rPr>
          <w:rFonts w:asciiTheme="majorHAnsi" w:hAnsiTheme="majorHAnsi" w:cstheme="majorHAnsi"/>
          <w:b/>
          <w:iCs/>
          <w:sz w:val="24"/>
          <w:szCs w:val="24"/>
        </w:rPr>
        <w:lastRenderedPageBreak/>
        <w:t>What kinds of scales are used to assess the agreement on the subjects/items/indicators? It is good if authors present some descriptive statistics of those results</w:t>
      </w:r>
    </w:p>
    <w:p w14:paraId="2C9706FA" w14:textId="3FB609A5" w:rsidR="007A072E" w:rsidRPr="004222FA" w:rsidRDefault="007A072E" w:rsidP="00E621F1">
      <w:pPr>
        <w:rPr>
          <w:rFonts w:asciiTheme="majorHAnsi" w:hAnsiTheme="majorHAnsi" w:cstheme="majorHAnsi"/>
          <w:iCs/>
          <w:sz w:val="24"/>
          <w:szCs w:val="24"/>
        </w:rPr>
      </w:pPr>
      <w:r w:rsidRPr="004222FA">
        <w:rPr>
          <w:rFonts w:asciiTheme="majorHAnsi" w:hAnsiTheme="majorHAnsi" w:cstheme="majorHAnsi"/>
          <w:iCs/>
          <w:sz w:val="24"/>
          <w:szCs w:val="24"/>
        </w:rPr>
        <w:t xml:space="preserve">Details regarding the scale used are included in the manuscript </w:t>
      </w:r>
      <w:r w:rsidR="00D56A22" w:rsidRPr="004222FA">
        <w:rPr>
          <w:rFonts w:asciiTheme="majorHAnsi" w:eastAsia="Times New Roman" w:hAnsiTheme="majorHAnsi" w:cstheme="majorHAnsi"/>
          <w:iCs/>
          <w:color w:val="000000"/>
          <w:sz w:val="24"/>
          <w:szCs w:val="24"/>
          <w:lang w:val="en-US" w:bidi="hi-IN"/>
        </w:rPr>
        <w:t xml:space="preserve">on page </w:t>
      </w:r>
      <w:proofErr w:type="gramStart"/>
      <w:r w:rsidR="007B72C9" w:rsidRPr="004222FA">
        <w:rPr>
          <w:rFonts w:asciiTheme="majorHAnsi" w:eastAsia="Times New Roman" w:hAnsiTheme="majorHAnsi" w:cstheme="majorHAnsi"/>
          <w:iCs/>
          <w:color w:val="000000"/>
          <w:sz w:val="24"/>
          <w:szCs w:val="24"/>
          <w:lang w:val="en-US" w:bidi="hi-IN"/>
        </w:rPr>
        <w:t>9 line</w:t>
      </w:r>
      <w:proofErr w:type="gramEnd"/>
      <w:r w:rsidR="007B72C9" w:rsidRPr="004222FA">
        <w:rPr>
          <w:rFonts w:asciiTheme="majorHAnsi" w:eastAsia="Times New Roman" w:hAnsiTheme="majorHAnsi" w:cstheme="majorHAnsi"/>
          <w:iCs/>
          <w:color w:val="000000"/>
          <w:sz w:val="24"/>
          <w:szCs w:val="24"/>
          <w:lang w:val="en-US" w:bidi="hi-IN"/>
        </w:rPr>
        <w:t xml:space="preserve"> number 17</w:t>
      </w:r>
      <w:r w:rsidR="00A32BCC" w:rsidRPr="004222FA">
        <w:rPr>
          <w:rFonts w:asciiTheme="majorHAnsi" w:eastAsia="Times New Roman" w:hAnsiTheme="majorHAnsi" w:cstheme="majorHAnsi"/>
          <w:iCs/>
          <w:color w:val="000000"/>
          <w:sz w:val="24"/>
          <w:szCs w:val="24"/>
          <w:lang w:val="en-US" w:bidi="hi-IN"/>
        </w:rPr>
        <w:t>5</w:t>
      </w:r>
      <w:r w:rsidR="007B72C9" w:rsidRPr="004222FA">
        <w:rPr>
          <w:rFonts w:asciiTheme="majorHAnsi" w:eastAsia="Times New Roman" w:hAnsiTheme="majorHAnsi" w:cstheme="majorHAnsi"/>
          <w:iCs/>
          <w:color w:val="000000"/>
          <w:sz w:val="24"/>
          <w:szCs w:val="24"/>
          <w:lang w:val="en-US" w:bidi="hi-IN"/>
        </w:rPr>
        <w:t>-18</w:t>
      </w:r>
      <w:r w:rsidR="00A32BCC" w:rsidRPr="004222FA">
        <w:rPr>
          <w:rFonts w:asciiTheme="majorHAnsi" w:eastAsia="Times New Roman" w:hAnsiTheme="majorHAnsi" w:cstheme="majorHAnsi"/>
          <w:iCs/>
          <w:color w:val="000000"/>
          <w:sz w:val="24"/>
          <w:szCs w:val="24"/>
          <w:lang w:val="en-US" w:bidi="hi-IN"/>
        </w:rPr>
        <w:t>1</w:t>
      </w:r>
      <w:r w:rsidR="00D56A22" w:rsidRPr="004222FA">
        <w:rPr>
          <w:rFonts w:asciiTheme="majorHAnsi" w:eastAsia="Times New Roman" w:hAnsiTheme="majorHAnsi" w:cstheme="majorHAnsi"/>
          <w:iCs/>
          <w:color w:val="000000"/>
          <w:sz w:val="24"/>
          <w:szCs w:val="24"/>
          <w:lang w:val="en-US" w:bidi="hi-IN"/>
        </w:rPr>
        <w:t xml:space="preserve"> and </w:t>
      </w:r>
      <w:r w:rsidR="0033363A" w:rsidRPr="004222FA">
        <w:rPr>
          <w:rFonts w:asciiTheme="majorHAnsi" w:eastAsia="Times New Roman" w:hAnsiTheme="majorHAnsi" w:cstheme="majorHAnsi"/>
          <w:iCs/>
          <w:color w:val="000000"/>
          <w:sz w:val="24"/>
          <w:szCs w:val="24"/>
          <w:lang w:val="en-US" w:bidi="hi-IN"/>
        </w:rPr>
        <w:t>added to</w:t>
      </w:r>
      <w:r w:rsidR="00D56A22" w:rsidRPr="004222FA">
        <w:rPr>
          <w:rFonts w:asciiTheme="majorHAnsi" w:eastAsia="Times New Roman" w:hAnsiTheme="majorHAnsi" w:cstheme="majorHAnsi"/>
          <w:iCs/>
          <w:color w:val="000000"/>
          <w:sz w:val="24"/>
          <w:szCs w:val="24"/>
          <w:lang w:val="en-US" w:bidi="hi-IN"/>
        </w:rPr>
        <w:t xml:space="preserve"> </w:t>
      </w:r>
      <w:r w:rsidR="00A32BCC" w:rsidRPr="004222FA">
        <w:rPr>
          <w:rFonts w:asciiTheme="majorHAnsi" w:eastAsia="Times New Roman" w:hAnsiTheme="majorHAnsi" w:cstheme="majorHAnsi"/>
          <w:iCs/>
          <w:color w:val="000000"/>
          <w:sz w:val="24"/>
          <w:szCs w:val="24"/>
          <w:lang w:val="en-US" w:bidi="hi-IN"/>
        </w:rPr>
        <w:t>t</w:t>
      </w:r>
      <w:r w:rsidR="00D56A22" w:rsidRPr="004222FA">
        <w:rPr>
          <w:rFonts w:asciiTheme="majorHAnsi" w:eastAsia="Times New Roman" w:hAnsiTheme="majorHAnsi" w:cstheme="majorHAnsi"/>
          <w:iCs/>
          <w:color w:val="000000"/>
          <w:sz w:val="24"/>
          <w:szCs w:val="24"/>
          <w:lang w:val="en-US" w:bidi="hi-IN"/>
        </w:rPr>
        <w:t xml:space="preserve">able </w:t>
      </w:r>
      <w:r w:rsidR="00D83465" w:rsidRPr="004222FA">
        <w:rPr>
          <w:rFonts w:asciiTheme="majorHAnsi" w:hAnsiTheme="majorHAnsi" w:cstheme="majorHAnsi"/>
          <w:iCs/>
          <w:sz w:val="24"/>
          <w:szCs w:val="24"/>
        </w:rPr>
        <w:t>1</w:t>
      </w:r>
      <w:r w:rsidR="007B72C9" w:rsidRPr="004222FA">
        <w:rPr>
          <w:rFonts w:asciiTheme="majorHAnsi" w:hAnsiTheme="majorHAnsi" w:cstheme="majorHAnsi"/>
          <w:iCs/>
          <w:sz w:val="24"/>
          <w:szCs w:val="24"/>
        </w:rPr>
        <w:t xml:space="preserve"> </w:t>
      </w:r>
      <w:r w:rsidR="00BE2892" w:rsidRPr="004222FA">
        <w:rPr>
          <w:rFonts w:asciiTheme="majorHAnsi" w:hAnsiTheme="majorHAnsi" w:cstheme="majorHAnsi"/>
          <w:iCs/>
          <w:sz w:val="24"/>
          <w:szCs w:val="24"/>
        </w:rPr>
        <w:t xml:space="preserve">on </w:t>
      </w:r>
      <w:r w:rsidR="007B72C9" w:rsidRPr="004222FA">
        <w:rPr>
          <w:rFonts w:asciiTheme="majorHAnsi" w:hAnsiTheme="majorHAnsi" w:cstheme="majorHAnsi"/>
          <w:iCs/>
          <w:sz w:val="24"/>
          <w:szCs w:val="24"/>
        </w:rPr>
        <w:t>page</w:t>
      </w:r>
      <w:r w:rsidR="00BE2892" w:rsidRPr="004222FA">
        <w:rPr>
          <w:rFonts w:asciiTheme="majorHAnsi" w:hAnsiTheme="majorHAnsi" w:cstheme="majorHAnsi"/>
          <w:iCs/>
          <w:sz w:val="24"/>
          <w:szCs w:val="24"/>
        </w:rPr>
        <w:t xml:space="preserve"> </w:t>
      </w:r>
      <w:r w:rsidR="007B72C9" w:rsidRPr="004222FA">
        <w:rPr>
          <w:rFonts w:asciiTheme="majorHAnsi" w:hAnsiTheme="majorHAnsi" w:cstheme="majorHAnsi"/>
          <w:iCs/>
          <w:sz w:val="24"/>
          <w:szCs w:val="24"/>
        </w:rPr>
        <w:t>1</w:t>
      </w:r>
      <w:r w:rsidR="00A32BCC" w:rsidRPr="004222FA">
        <w:rPr>
          <w:rFonts w:asciiTheme="majorHAnsi" w:hAnsiTheme="majorHAnsi" w:cstheme="majorHAnsi"/>
          <w:iCs/>
          <w:sz w:val="24"/>
          <w:szCs w:val="24"/>
        </w:rPr>
        <w:t>0</w:t>
      </w:r>
      <w:r w:rsidR="00D56A22" w:rsidRPr="004222FA">
        <w:rPr>
          <w:rFonts w:asciiTheme="majorHAnsi" w:hAnsiTheme="majorHAnsi" w:cstheme="majorHAnsi"/>
          <w:iCs/>
          <w:sz w:val="24"/>
          <w:szCs w:val="24"/>
        </w:rPr>
        <w:t>.</w:t>
      </w:r>
      <w:r w:rsidR="00BE2892" w:rsidRPr="004222FA">
        <w:rPr>
          <w:rFonts w:asciiTheme="majorHAnsi" w:hAnsiTheme="majorHAnsi" w:cstheme="majorHAnsi"/>
          <w:iCs/>
          <w:sz w:val="24"/>
          <w:szCs w:val="24"/>
        </w:rPr>
        <w:t xml:space="preserve"> </w:t>
      </w:r>
      <w:r w:rsidR="007B72C9" w:rsidRPr="004222FA">
        <w:rPr>
          <w:rFonts w:asciiTheme="majorHAnsi" w:hAnsiTheme="majorHAnsi" w:cstheme="majorHAnsi"/>
          <w:iCs/>
          <w:sz w:val="24"/>
          <w:szCs w:val="24"/>
        </w:rPr>
        <w:t xml:space="preserve">The text is reproduced below </w:t>
      </w:r>
    </w:p>
    <w:p w14:paraId="7183610A" w14:textId="48C71886" w:rsidR="00677D34" w:rsidRPr="004520A3" w:rsidRDefault="00677D34" w:rsidP="00E621F1">
      <w:pPr>
        <w:rPr>
          <w:rFonts w:asciiTheme="majorHAnsi" w:hAnsiTheme="majorHAnsi" w:cstheme="majorHAnsi"/>
          <w:i/>
          <w:iCs/>
          <w:sz w:val="24"/>
          <w:szCs w:val="24"/>
        </w:rPr>
      </w:pPr>
      <w:r w:rsidRPr="004520A3">
        <w:rPr>
          <w:rFonts w:ascii="Calibri Light" w:hAnsi="Calibri Light"/>
          <w:i/>
          <w:iCs/>
          <w:sz w:val="24"/>
          <w:lang w:val="en-IN"/>
        </w:rPr>
        <w:t xml:space="preserve">Following standard convention and the procedure undertaken in prior ranking exercises </w:t>
      </w:r>
      <w:r w:rsidRPr="004520A3">
        <w:rPr>
          <w:rFonts w:ascii="Calibri Light" w:hAnsi="Calibri Light"/>
          <w:i/>
          <w:iCs/>
          <w:sz w:val="24"/>
          <w:lang w:val="en-IN"/>
        </w:rPr>
        <w:fldChar w:fldCharType="begin"/>
      </w:r>
      <w:r w:rsidRPr="004520A3">
        <w:rPr>
          <w:rFonts w:ascii="Calibri Light" w:hAnsi="Calibri Light"/>
          <w:i/>
          <w:iCs/>
          <w:sz w:val="24"/>
          <w:lang w:val="en-IN"/>
        </w:rPr>
        <w:instrText xml:space="preserve"> ADDIN ZOTERO_ITEM CSL_CITATION {"citationID":"ZrgfdKJ3","properties":{"formattedCitation":"[22]","plainCitation":"[22]","noteIndex":0},"citationItems":[{"id":467,"uris":["http://zotero.org/users/5745031/items/GJUDQTL9"],"uri":["http://zotero.org/users/5745031/items/GJUDQTL9"],"itemData":{"id":467,"type":"article-journal","abstract":"Health system planners in low- and middle-income countries (LMIC) of the Asia-Pacific region seeking to reorient primary health care (PHC) systems to achieve universal health coverage may be hindered by lack of knowledge of what works in their setting. With limited resources for research available, it is important to identify evidence-based strategies for reorganising PHC delivery, determine where relevant evidence gaps exist and prioritise these for future study. This paper describes an approach for doing this using the best available evidence combined with consultation to establish evidence priorities. We first reviewed PHC organisational interventions in Asia-Pacific LMICs and ascertained evidence gaps. The largest gaps related to interventions to promote access to essential medicines, patient management tools, effective health promotion strategies and service planning and accountability. Evidence from Pacific Island countries was particularly scant. We then engaged an expert panel of 22 PHC stakeholders from seven Asia-Pacific LMICs in a Delphi exercise to identify priority questions for future research. Research priorities were: (1) identifying effective PHC service delivery models for chronic diseases; (2) devising sustainable models of disease integration; (3) optimising task shifting; (4) understanding barriers to care continuity; (5) projecting future PHC needs; and (6) designing appropriate PHC service packages. Notably, stakeholder-determined priorities reflected large, context-dependent system issues, while evidence gaps centred on discrete interventions. Future research on the organisation of PHC services in Asia-Pacific LMICs should incorporate codesign principles to engage researchers and national PHC system stakeholders, and innovative methods that build on existing evidence and account for system complexity.","container-title":"BMJ Global Health","DOI":"10.1136/bmjgh-2019-001467","ISSN":"2059-7908","issue":"Suppl 8","journalAbbreviation":"BMJ Glob Health","note":"PMID: 31478022\nPMCID: PMC6703300","source":"PubMed Central","title":"Organisation of primary health care in the Asia-Pacific region: developing a prioritised research agenda","title-short":"Organisation of primary health care in the Asia-Pacific region","URL":"https://www.ncbi.nlm.nih.gov/pmc/articles/PMC6703300/","volume":"4","author":[{"family":"Palagyi","given":"Anna"},{"family":"Dodd","given":"Rebecca"},{"family":"Jan","given":"Stephen"},{"family":"Nambiar","given":"Devaki"},{"family":"Joshi","given":"Rohina"},{"family":"Tian","given":"Maoyi"},{"family":"Abimbola","given":"Seye"},{"family":"Peiris","given":"David"}],"accessed":{"date-parts":[["2020",5,2]]},"issued":{"date-parts":[["2019",8,16]]}}}],"schema":"https://github.com/citation-style-language/schema/raw/master/csl-citation.json"} </w:instrText>
      </w:r>
      <w:r w:rsidRPr="004520A3">
        <w:rPr>
          <w:rFonts w:ascii="Calibri Light" w:hAnsi="Calibri Light"/>
          <w:i/>
          <w:iCs/>
          <w:sz w:val="24"/>
          <w:lang w:val="en-IN"/>
        </w:rPr>
        <w:fldChar w:fldCharType="separate"/>
      </w:r>
      <w:r w:rsidRPr="004520A3">
        <w:rPr>
          <w:rFonts w:ascii="Calibri Light" w:hAnsi="Calibri Light"/>
          <w:i/>
          <w:iCs/>
          <w:sz w:val="24"/>
        </w:rPr>
        <w:t>[22]</w:t>
      </w:r>
      <w:r w:rsidRPr="004520A3">
        <w:rPr>
          <w:rFonts w:ascii="Calibri Light" w:hAnsi="Calibri Light"/>
          <w:i/>
          <w:iCs/>
          <w:sz w:val="24"/>
          <w:lang w:val="en-IN"/>
        </w:rPr>
        <w:fldChar w:fldCharType="end"/>
      </w:r>
      <w:r w:rsidRPr="004520A3">
        <w:rPr>
          <w:rFonts w:ascii="Calibri Light" w:hAnsi="Calibri Light"/>
          <w:i/>
          <w:iCs/>
          <w:sz w:val="24"/>
          <w:lang w:val="en-IN"/>
        </w:rPr>
        <w:t>, mean and median priority scores were calculated for each indicator by creating decision rules based on the distribution of ranks. For the final indicator list, indicators that received a median rank of 1 were included Table 1). Further, Indicators that received a median rank greater than 1 were included only if the mean rank of the indicator was higher than 2.5.</w:t>
      </w:r>
    </w:p>
    <w:p w14:paraId="295DFEBB" w14:textId="77777777" w:rsidR="000E0690" w:rsidRPr="008639F7" w:rsidRDefault="002F5075" w:rsidP="00E621F1">
      <w:pPr>
        <w:pStyle w:val="ListParagraph"/>
        <w:numPr>
          <w:ilvl w:val="0"/>
          <w:numId w:val="1"/>
        </w:numPr>
        <w:ind w:left="0" w:firstLine="0"/>
        <w:rPr>
          <w:rFonts w:asciiTheme="majorHAnsi" w:hAnsiTheme="majorHAnsi" w:cstheme="majorHAnsi"/>
          <w:sz w:val="24"/>
          <w:szCs w:val="24"/>
          <w:lang w:val="en-US"/>
        </w:rPr>
      </w:pPr>
      <w:r w:rsidRPr="002A0F95">
        <w:rPr>
          <w:rFonts w:asciiTheme="majorHAnsi" w:hAnsiTheme="majorHAnsi" w:cstheme="majorHAnsi"/>
          <w:b/>
          <w:iCs/>
          <w:sz w:val="24"/>
          <w:szCs w:val="24"/>
        </w:rPr>
        <w:t>It will also benefit the readers to know at what level consensus or item consolidation was achieved in both the rounds. At what confidence level, authors have decided to include or exclude an indicator/item</w:t>
      </w:r>
      <w:r w:rsidRPr="008639F7">
        <w:rPr>
          <w:rFonts w:asciiTheme="majorHAnsi" w:hAnsiTheme="majorHAnsi" w:cstheme="majorHAnsi"/>
          <w:i/>
          <w:iCs/>
          <w:sz w:val="24"/>
          <w:szCs w:val="24"/>
        </w:rPr>
        <w:t>.</w:t>
      </w:r>
      <w:bookmarkStart w:id="1" w:name="_GoBack"/>
      <w:bookmarkEnd w:id="1"/>
    </w:p>
    <w:p w14:paraId="16021152" w14:textId="35E360F4" w:rsidR="00472D53" w:rsidRPr="004222FA" w:rsidRDefault="00911681" w:rsidP="00E621F1">
      <w:pPr>
        <w:rPr>
          <w:rFonts w:asciiTheme="majorHAnsi" w:hAnsiTheme="majorHAnsi" w:cstheme="majorHAnsi"/>
          <w:iCs/>
          <w:sz w:val="24"/>
          <w:szCs w:val="24"/>
        </w:rPr>
      </w:pPr>
      <w:r w:rsidRPr="004222FA">
        <w:rPr>
          <w:rFonts w:asciiTheme="majorHAnsi" w:hAnsiTheme="majorHAnsi" w:cstheme="majorHAnsi"/>
          <w:sz w:val="24"/>
          <w:szCs w:val="24"/>
        </w:rPr>
        <w:t xml:space="preserve">As is the convention, the </w:t>
      </w:r>
      <w:r w:rsidRPr="004222FA">
        <w:rPr>
          <w:rFonts w:asciiTheme="majorHAnsi" w:hAnsiTheme="majorHAnsi" w:cstheme="majorHAnsi"/>
          <w:iCs/>
          <w:sz w:val="24"/>
          <w:szCs w:val="24"/>
        </w:rPr>
        <w:t>l</w:t>
      </w:r>
      <w:r w:rsidR="00472D53" w:rsidRPr="004222FA">
        <w:rPr>
          <w:rFonts w:asciiTheme="majorHAnsi" w:hAnsiTheme="majorHAnsi" w:cstheme="majorHAnsi"/>
          <w:iCs/>
          <w:sz w:val="24"/>
          <w:szCs w:val="24"/>
        </w:rPr>
        <w:t xml:space="preserve">evel of consensus was determined quantitatively by obtaining mean and median of ranking of each indicator provided by the experts. We have decided to include or exclude an indicator/item based on the decision rule </w:t>
      </w:r>
      <w:r w:rsidR="00B53612" w:rsidRPr="004222FA">
        <w:rPr>
          <w:rFonts w:asciiTheme="majorHAnsi" w:hAnsiTheme="majorHAnsi" w:cstheme="majorHAnsi"/>
          <w:iCs/>
          <w:sz w:val="24"/>
          <w:szCs w:val="24"/>
        </w:rPr>
        <w:t xml:space="preserve">indicated on page </w:t>
      </w:r>
      <w:r w:rsidR="007B72C9" w:rsidRPr="004222FA">
        <w:rPr>
          <w:rFonts w:asciiTheme="majorHAnsi" w:hAnsiTheme="majorHAnsi" w:cstheme="majorHAnsi"/>
          <w:iCs/>
          <w:sz w:val="24"/>
          <w:szCs w:val="24"/>
        </w:rPr>
        <w:t>9</w:t>
      </w:r>
      <w:r w:rsidRPr="004222FA">
        <w:rPr>
          <w:rFonts w:asciiTheme="majorHAnsi" w:hAnsiTheme="majorHAnsi" w:cstheme="majorHAnsi"/>
          <w:iCs/>
          <w:sz w:val="24"/>
          <w:szCs w:val="24"/>
        </w:rPr>
        <w:t>, reproduced above.</w:t>
      </w:r>
    </w:p>
    <w:p w14:paraId="685F31E8" w14:textId="77777777" w:rsidR="000671FC" w:rsidRPr="008639F7" w:rsidRDefault="000671FC" w:rsidP="00D56A22">
      <w:pPr>
        <w:rPr>
          <w:rFonts w:asciiTheme="majorHAnsi" w:hAnsiTheme="majorHAnsi" w:cstheme="majorHAnsi"/>
          <w:sz w:val="24"/>
          <w:szCs w:val="24"/>
        </w:rPr>
      </w:pPr>
    </w:p>
    <w:p w14:paraId="270A7730" w14:textId="77777777" w:rsidR="00472D53" w:rsidRPr="008639F7" w:rsidRDefault="00472D53" w:rsidP="00D56A22">
      <w:pPr>
        <w:rPr>
          <w:rFonts w:asciiTheme="majorHAnsi" w:hAnsiTheme="majorHAnsi" w:cstheme="majorHAnsi"/>
          <w:i/>
          <w:iCs/>
          <w:sz w:val="24"/>
          <w:szCs w:val="24"/>
        </w:rPr>
      </w:pPr>
    </w:p>
    <w:p w14:paraId="578B211C" w14:textId="77777777" w:rsidR="002F5075" w:rsidRPr="008639F7" w:rsidRDefault="002F5075" w:rsidP="00D56A22">
      <w:pPr>
        <w:rPr>
          <w:rFonts w:asciiTheme="majorHAnsi" w:hAnsiTheme="majorHAnsi" w:cstheme="majorHAnsi"/>
          <w:sz w:val="24"/>
          <w:szCs w:val="24"/>
        </w:rPr>
      </w:pPr>
      <w:r w:rsidRPr="008639F7">
        <w:rPr>
          <w:rFonts w:asciiTheme="majorHAnsi" w:hAnsiTheme="majorHAnsi" w:cstheme="majorHAnsi"/>
          <w:sz w:val="24"/>
          <w:szCs w:val="24"/>
        </w:rPr>
        <w:br/>
      </w:r>
    </w:p>
    <w:sectPr w:rsidR="002F5075" w:rsidRPr="008639F7" w:rsidSect="00160CC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E268F" w14:textId="77777777" w:rsidR="00193118" w:rsidRDefault="00193118" w:rsidP="008639F7">
      <w:pPr>
        <w:spacing w:after="0" w:line="240" w:lineRule="auto"/>
      </w:pPr>
      <w:r>
        <w:separator/>
      </w:r>
    </w:p>
  </w:endnote>
  <w:endnote w:type="continuationSeparator" w:id="0">
    <w:p w14:paraId="42F8BE43" w14:textId="77777777" w:rsidR="00193118" w:rsidRDefault="00193118" w:rsidP="0086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Kartika">
    <w:charset w:val="00"/>
    <w:family w:val="roman"/>
    <w:pitch w:val="variable"/>
    <w:sig w:usb0="008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E19BA" w14:textId="77777777" w:rsidR="004520A3" w:rsidRDefault="00452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836424"/>
      <w:docPartObj>
        <w:docPartGallery w:val="Page Numbers (Bottom of Page)"/>
        <w:docPartUnique/>
      </w:docPartObj>
    </w:sdtPr>
    <w:sdtEndPr/>
    <w:sdtContent>
      <w:sdt>
        <w:sdtPr>
          <w:id w:val="1728636285"/>
          <w:docPartObj>
            <w:docPartGallery w:val="Page Numbers (Top of Page)"/>
            <w:docPartUnique/>
          </w:docPartObj>
        </w:sdtPr>
        <w:sdtEndPr/>
        <w:sdtContent>
          <w:p w14:paraId="5448618B" w14:textId="70A0FF2A" w:rsidR="007B72C9" w:rsidRDefault="007B72C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91DA3B9" w14:textId="77777777" w:rsidR="007B72C9" w:rsidRDefault="007B72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F3504" w14:textId="77777777" w:rsidR="004520A3" w:rsidRDefault="00452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13FE5" w14:textId="77777777" w:rsidR="00193118" w:rsidRDefault="00193118" w:rsidP="008639F7">
      <w:pPr>
        <w:spacing w:after="0" w:line="240" w:lineRule="auto"/>
      </w:pPr>
      <w:r>
        <w:separator/>
      </w:r>
    </w:p>
  </w:footnote>
  <w:footnote w:type="continuationSeparator" w:id="0">
    <w:p w14:paraId="3BE41FAB" w14:textId="77777777" w:rsidR="00193118" w:rsidRDefault="00193118" w:rsidP="00863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BEBD8" w14:textId="77777777" w:rsidR="004520A3" w:rsidRDefault="00452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8D712" w14:textId="655806BB" w:rsidR="00AC4324" w:rsidRDefault="00AC4324" w:rsidP="008A5258">
    <w:pPr>
      <w:spacing w:line="240" w:lineRule="auto"/>
      <w:rPr>
        <w:rFonts w:ascii="Calibri Light" w:hAnsi="Calibri Light"/>
        <w:sz w:val="24"/>
        <w:szCs w:val="24"/>
      </w:rPr>
    </w:pPr>
    <w:r>
      <w:rPr>
        <w:rFonts w:ascii="Calibri Light" w:hAnsi="Calibri Light"/>
        <w:sz w:val="24"/>
        <w:szCs w:val="24"/>
      </w:rPr>
      <w:t xml:space="preserve">RESPONSE TO REVIEWERS FOR MANUSCRIPT </w:t>
    </w:r>
    <w:r w:rsidR="00E512E2" w:rsidRPr="005B5D25">
      <w:rPr>
        <w:rFonts w:ascii="Calibri Light" w:hAnsi="Calibri Light"/>
        <w:sz w:val="24"/>
        <w:szCs w:val="24"/>
      </w:rPr>
      <w:t>PONE-D-20-04694</w:t>
    </w:r>
  </w:p>
  <w:p w14:paraId="32BB7DC6" w14:textId="29F69E6F" w:rsidR="00AC4324" w:rsidRDefault="00AC4324" w:rsidP="008A5258">
    <w:pPr>
      <w:spacing w:line="240" w:lineRule="auto"/>
      <w:rPr>
        <w:rFonts w:ascii="Calibri Light" w:hAnsi="Calibri Light" w:cs="Calibri Light"/>
        <w:bCs/>
        <w:i/>
        <w:sz w:val="24"/>
        <w:szCs w:val="24"/>
        <w:lang w:val="en"/>
      </w:rPr>
    </w:pPr>
    <w:r w:rsidRPr="00CE76D8">
      <w:rPr>
        <w:rFonts w:ascii="Calibri Light" w:hAnsi="Calibri Light"/>
        <w:sz w:val="24"/>
        <w:szCs w:val="24"/>
      </w:rPr>
      <w:t xml:space="preserve"> </w:t>
    </w:r>
    <w:r w:rsidRPr="00CE76D8">
      <w:rPr>
        <w:rFonts w:ascii="Calibri Light" w:hAnsi="Calibri Light" w:cs="Calibri Light"/>
        <w:bCs/>
        <w:i/>
        <w:sz w:val="24"/>
        <w:szCs w:val="24"/>
        <w:lang w:val="en"/>
      </w:rPr>
      <w:t>Monitoring Universal Health Coverage reforms in primary health care facilities: creating a framework, selecting and field-testing indicators in Kerala, India</w:t>
    </w:r>
  </w:p>
  <w:p w14:paraId="4F1C7443" w14:textId="77777777" w:rsidR="00AC4324" w:rsidRDefault="00AC4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EC970" w14:textId="77777777" w:rsidR="004520A3" w:rsidRDefault="00452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910"/>
    <w:multiLevelType w:val="hybridMultilevel"/>
    <w:tmpl w:val="31B8ED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zMjAxNTI3N7AwNzBR0lEKTi0uzszPAykwrQUARnXYTCwAAAA="/>
  </w:docVars>
  <w:rsids>
    <w:rsidRoot w:val="002F5075"/>
    <w:rsid w:val="00001321"/>
    <w:rsid w:val="000671FC"/>
    <w:rsid w:val="000D68AB"/>
    <w:rsid w:val="000E0690"/>
    <w:rsid w:val="001038A4"/>
    <w:rsid w:val="00125F6A"/>
    <w:rsid w:val="0015045A"/>
    <w:rsid w:val="00160CC5"/>
    <w:rsid w:val="001613B0"/>
    <w:rsid w:val="00170D0B"/>
    <w:rsid w:val="00181C96"/>
    <w:rsid w:val="00191D6E"/>
    <w:rsid w:val="00193118"/>
    <w:rsid w:val="001A5863"/>
    <w:rsid w:val="00266EC1"/>
    <w:rsid w:val="002A0F95"/>
    <w:rsid w:val="002D0EAA"/>
    <w:rsid w:val="002F5075"/>
    <w:rsid w:val="002F50AB"/>
    <w:rsid w:val="00307E1C"/>
    <w:rsid w:val="0033363A"/>
    <w:rsid w:val="003A3F03"/>
    <w:rsid w:val="003D6B39"/>
    <w:rsid w:val="004222FA"/>
    <w:rsid w:val="00451F1A"/>
    <w:rsid w:val="004520A3"/>
    <w:rsid w:val="00453316"/>
    <w:rsid w:val="00472D53"/>
    <w:rsid w:val="004F71F4"/>
    <w:rsid w:val="00520B9F"/>
    <w:rsid w:val="005A4D11"/>
    <w:rsid w:val="005A78C1"/>
    <w:rsid w:val="005B5D25"/>
    <w:rsid w:val="005F3742"/>
    <w:rsid w:val="00601F9A"/>
    <w:rsid w:val="00613DBD"/>
    <w:rsid w:val="00643858"/>
    <w:rsid w:val="00677D34"/>
    <w:rsid w:val="00690925"/>
    <w:rsid w:val="006A203E"/>
    <w:rsid w:val="006D54CB"/>
    <w:rsid w:val="006E44D5"/>
    <w:rsid w:val="006F7F9F"/>
    <w:rsid w:val="007066EF"/>
    <w:rsid w:val="00717782"/>
    <w:rsid w:val="007776FC"/>
    <w:rsid w:val="00780DD6"/>
    <w:rsid w:val="00785CBC"/>
    <w:rsid w:val="007A072E"/>
    <w:rsid w:val="007B72C9"/>
    <w:rsid w:val="00840E92"/>
    <w:rsid w:val="00863611"/>
    <w:rsid w:val="008639F7"/>
    <w:rsid w:val="008A5258"/>
    <w:rsid w:val="008F044B"/>
    <w:rsid w:val="008F4131"/>
    <w:rsid w:val="00911681"/>
    <w:rsid w:val="009337B2"/>
    <w:rsid w:val="0093578D"/>
    <w:rsid w:val="0094420D"/>
    <w:rsid w:val="00964D0F"/>
    <w:rsid w:val="009811E7"/>
    <w:rsid w:val="009825E2"/>
    <w:rsid w:val="009A10C5"/>
    <w:rsid w:val="009A26BA"/>
    <w:rsid w:val="009C17E5"/>
    <w:rsid w:val="009D5929"/>
    <w:rsid w:val="009E5E78"/>
    <w:rsid w:val="00A32BCC"/>
    <w:rsid w:val="00AC4324"/>
    <w:rsid w:val="00AC53F1"/>
    <w:rsid w:val="00B26D29"/>
    <w:rsid w:val="00B53612"/>
    <w:rsid w:val="00BA268D"/>
    <w:rsid w:val="00BA77C1"/>
    <w:rsid w:val="00BE2892"/>
    <w:rsid w:val="00C33F48"/>
    <w:rsid w:val="00C641EC"/>
    <w:rsid w:val="00C7035A"/>
    <w:rsid w:val="00CD5682"/>
    <w:rsid w:val="00CE76D8"/>
    <w:rsid w:val="00CF23A0"/>
    <w:rsid w:val="00D564EA"/>
    <w:rsid w:val="00D56A22"/>
    <w:rsid w:val="00D83465"/>
    <w:rsid w:val="00DA2064"/>
    <w:rsid w:val="00E512E2"/>
    <w:rsid w:val="00E53722"/>
    <w:rsid w:val="00E621F1"/>
    <w:rsid w:val="00E80C9F"/>
    <w:rsid w:val="00EB067D"/>
    <w:rsid w:val="00EE72A8"/>
    <w:rsid w:val="00F12175"/>
    <w:rsid w:val="00F1495A"/>
    <w:rsid w:val="00F36AEB"/>
  </w:rsids>
  <m:mathPr>
    <m:mathFont m:val="Cambria Math"/>
    <m:brkBin m:val="before"/>
    <m:brkBinSub m:val="--"/>
    <m:smallFrac m:val="0"/>
    <m:dispDef/>
    <m:lMargin m:val="0"/>
    <m:rMargin m:val="0"/>
    <m:defJc m:val="centerGroup"/>
    <m:wrapIndent m:val="1440"/>
    <m:intLim m:val="subSup"/>
    <m:naryLim m:val="undOvr"/>
  </m:mathPr>
  <w:themeFontLang w:val="en-AU" w:eastAsia="zh-CN" w:bidi="ml-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C1CBC1"/>
  <w15:chartTrackingRefBased/>
  <w15:docId w15:val="{EAA4DCC1-2B4B-40D6-ABE7-F90D8396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9F7"/>
  </w:style>
  <w:style w:type="paragraph" w:styleId="Footer">
    <w:name w:val="footer"/>
    <w:basedOn w:val="Normal"/>
    <w:link w:val="FooterChar"/>
    <w:uiPriority w:val="99"/>
    <w:unhideWhenUsed/>
    <w:rsid w:val="00863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9F7"/>
  </w:style>
  <w:style w:type="paragraph" w:styleId="ListParagraph">
    <w:name w:val="List Paragraph"/>
    <w:basedOn w:val="Normal"/>
    <w:uiPriority w:val="34"/>
    <w:qFormat/>
    <w:rsid w:val="008639F7"/>
    <w:pPr>
      <w:ind w:left="720"/>
      <w:contextualSpacing/>
    </w:pPr>
  </w:style>
  <w:style w:type="table" w:styleId="TableGrid">
    <w:name w:val="Table Grid"/>
    <w:basedOn w:val="TableNormal"/>
    <w:uiPriority w:val="39"/>
    <w:rsid w:val="00863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3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F03"/>
    <w:rPr>
      <w:rFonts w:ascii="Segoe UI" w:hAnsi="Segoe UI" w:cs="Segoe UI"/>
      <w:sz w:val="18"/>
      <w:szCs w:val="18"/>
    </w:rPr>
  </w:style>
  <w:style w:type="table" w:styleId="ListTable3">
    <w:name w:val="List Table 3"/>
    <w:basedOn w:val="TableNormal"/>
    <w:uiPriority w:val="48"/>
    <w:rsid w:val="0069092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1Light">
    <w:name w:val="Grid Table 1 Light"/>
    <w:basedOn w:val="TableNormal"/>
    <w:uiPriority w:val="46"/>
    <w:rsid w:val="006909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7A072E"/>
    <w:rPr>
      <w:sz w:val="16"/>
      <w:szCs w:val="16"/>
    </w:rPr>
  </w:style>
  <w:style w:type="paragraph" w:styleId="CommentText">
    <w:name w:val="annotation text"/>
    <w:basedOn w:val="Normal"/>
    <w:link w:val="CommentTextChar"/>
    <w:uiPriority w:val="99"/>
    <w:semiHidden/>
    <w:unhideWhenUsed/>
    <w:rsid w:val="007A072E"/>
    <w:pPr>
      <w:spacing w:line="240" w:lineRule="auto"/>
    </w:pPr>
    <w:rPr>
      <w:sz w:val="20"/>
      <w:szCs w:val="20"/>
    </w:rPr>
  </w:style>
  <w:style w:type="character" w:customStyle="1" w:styleId="CommentTextChar">
    <w:name w:val="Comment Text Char"/>
    <w:basedOn w:val="DefaultParagraphFont"/>
    <w:link w:val="CommentText"/>
    <w:uiPriority w:val="99"/>
    <w:semiHidden/>
    <w:rsid w:val="007A072E"/>
    <w:rPr>
      <w:sz w:val="20"/>
      <w:szCs w:val="20"/>
    </w:rPr>
  </w:style>
  <w:style w:type="paragraph" w:styleId="CommentSubject">
    <w:name w:val="annotation subject"/>
    <w:basedOn w:val="CommentText"/>
    <w:next w:val="CommentText"/>
    <w:link w:val="CommentSubjectChar"/>
    <w:uiPriority w:val="99"/>
    <w:semiHidden/>
    <w:unhideWhenUsed/>
    <w:rsid w:val="007A072E"/>
    <w:rPr>
      <w:b/>
      <w:bCs/>
    </w:rPr>
  </w:style>
  <w:style w:type="character" w:customStyle="1" w:styleId="CommentSubjectChar">
    <w:name w:val="Comment Subject Char"/>
    <w:basedOn w:val="CommentTextChar"/>
    <w:link w:val="CommentSubject"/>
    <w:uiPriority w:val="99"/>
    <w:semiHidden/>
    <w:rsid w:val="007A072E"/>
    <w:rPr>
      <w:b/>
      <w:bCs/>
      <w:sz w:val="20"/>
      <w:szCs w:val="20"/>
    </w:rPr>
  </w:style>
  <w:style w:type="paragraph" w:styleId="Revision">
    <w:name w:val="Revision"/>
    <w:hidden/>
    <w:uiPriority w:val="99"/>
    <w:semiHidden/>
    <w:rsid w:val="007A072E"/>
    <w:pPr>
      <w:spacing w:after="0" w:line="240" w:lineRule="auto"/>
    </w:pPr>
  </w:style>
  <w:style w:type="character" w:styleId="LineNumber">
    <w:name w:val="line number"/>
    <w:basedOn w:val="DefaultParagraphFont"/>
    <w:uiPriority w:val="99"/>
    <w:semiHidden/>
    <w:unhideWhenUsed/>
    <w:rsid w:val="00E512E2"/>
  </w:style>
  <w:style w:type="table" w:styleId="GridTable6Colorful">
    <w:name w:val="Grid Table 6 Colorful"/>
    <w:basedOn w:val="TableNormal"/>
    <w:uiPriority w:val="51"/>
    <w:rsid w:val="009337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1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George Institute for Global Health</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Jyotsna Negi</dc:creator>
  <cp:keywords/>
  <dc:description/>
  <cp:lastModifiedBy>Hari Sankar</cp:lastModifiedBy>
  <cp:revision>3</cp:revision>
  <dcterms:created xsi:type="dcterms:W3CDTF">2020-05-16T17:30:00Z</dcterms:created>
  <dcterms:modified xsi:type="dcterms:W3CDTF">2020-05-17T10:19:00Z</dcterms:modified>
</cp:coreProperties>
</file>