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22" w:rsidRPr="001E594B" w:rsidRDefault="00B45522" w:rsidP="00B45522">
      <w:pPr>
        <w:rPr>
          <w:rFonts w:ascii="Times New Roman" w:hAnsi="Times New Roman" w:cs="Times New Roman"/>
          <w:b/>
        </w:rPr>
      </w:pPr>
      <w:r w:rsidRPr="001E594B">
        <w:rPr>
          <w:rFonts w:ascii="Times New Roman" w:hAnsi="Times New Roman" w:cs="Times New Roman"/>
          <w:b/>
        </w:rPr>
        <w:t xml:space="preserve">Fig. </w:t>
      </w:r>
      <w:r w:rsidR="00AF4EDF">
        <w:rPr>
          <w:rFonts w:ascii="Times New Roman" w:hAnsi="Times New Roman" w:cs="Times New Roman"/>
          <w:b/>
        </w:rPr>
        <w:t>S</w:t>
      </w:r>
      <w:r w:rsidRPr="001E594B">
        <w:rPr>
          <w:rFonts w:ascii="Times New Roman" w:hAnsi="Times New Roman" w:cs="Times New Roman"/>
          <w:b/>
        </w:rPr>
        <w:t>1A</w:t>
      </w:r>
    </w:p>
    <w:p w:rsidR="00B45522" w:rsidRDefault="00B45522">
      <w:pPr>
        <w:rPr>
          <w:b/>
        </w:rPr>
      </w:pPr>
    </w:p>
    <w:p w:rsidR="00B45522" w:rsidRDefault="00B45522">
      <w:pPr>
        <w:rPr>
          <w:b/>
        </w:rPr>
      </w:pPr>
      <w:r w:rsidRPr="00B45522">
        <w:rPr>
          <w:b/>
          <w:noProof/>
        </w:rPr>
        <w:drawing>
          <wp:inline distT="0" distB="0" distL="0" distR="0">
            <wp:extent cx="3695700" cy="2133600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32ACC" w:rsidRPr="001E594B" w:rsidRDefault="00A32ACC">
      <w:pPr>
        <w:rPr>
          <w:rFonts w:ascii="Times New Roman" w:hAnsi="Times New Roman" w:cs="Times New Roman"/>
          <w:b/>
        </w:rPr>
      </w:pPr>
      <w:r w:rsidRPr="001E594B">
        <w:rPr>
          <w:rFonts w:ascii="Times New Roman" w:hAnsi="Times New Roman" w:cs="Times New Roman"/>
          <w:b/>
        </w:rPr>
        <w:t xml:space="preserve">Fig. </w:t>
      </w:r>
      <w:r w:rsidR="00AF4EDF">
        <w:rPr>
          <w:rFonts w:ascii="Times New Roman" w:hAnsi="Times New Roman" w:cs="Times New Roman"/>
          <w:b/>
        </w:rPr>
        <w:t>S</w:t>
      </w:r>
      <w:r w:rsidRPr="001E594B">
        <w:rPr>
          <w:rFonts w:ascii="Times New Roman" w:hAnsi="Times New Roman" w:cs="Times New Roman"/>
          <w:b/>
        </w:rPr>
        <w:t>1</w:t>
      </w:r>
      <w:r w:rsidR="00B45522" w:rsidRPr="001E594B">
        <w:rPr>
          <w:rFonts w:ascii="Times New Roman" w:hAnsi="Times New Roman" w:cs="Times New Roman"/>
          <w:b/>
        </w:rPr>
        <w:t>B</w:t>
      </w:r>
    </w:p>
    <w:p w:rsidR="0051122B" w:rsidRDefault="0025603A">
      <w:r w:rsidRPr="0025603A">
        <w:rPr>
          <w:noProof/>
        </w:rPr>
        <w:drawing>
          <wp:inline distT="0" distB="0" distL="0" distR="0">
            <wp:extent cx="5934073" cy="3514726"/>
            <wp:effectExtent l="19050" t="0" r="9527" b="9524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51122B" w:rsidSect="00511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00000000" w:usb2="0E040001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603A"/>
    <w:rsid w:val="00002E71"/>
    <w:rsid w:val="00012AFB"/>
    <w:rsid w:val="0009401E"/>
    <w:rsid w:val="000B3D70"/>
    <w:rsid w:val="000C63D3"/>
    <w:rsid w:val="000D00B7"/>
    <w:rsid w:val="00120963"/>
    <w:rsid w:val="00172F09"/>
    <w:rsid w:val="00191A24"/>
    <w:rsid w:val="001B0AE5"/>
    <w:rsid w:val="001B21FF"/>
    <w:rsid w:val="001C28EA"/>
    <w:rsid w:val="001C4440"/>
    <w:rsid w:val="001E594B"/>
    <w:rsid w:val="00204BAF"/>
    <w:rsid w:val="00221E20"/>
    <w:rsid w:val="00241000"/>
    <w:rsid w:val="00251175"/>
    <w:rsid w:val="0025153C"/>
    <w:rsid w:val="0025603A"/>
    <w:rsid w:val="002626A8"/>
    <w:rsid w:val="00266077"/>
    <w:rsid w:val="002910CB"/>
    <w:rsid w:val="002A2F36"/>
    <w:rsid w:val="003122BC"/>
    <w:rsid w:val="003208FF"/>
    <w:rsid w:val="00343C7D"/>
    <w:rsid w:val="003A0FA0"/>
    <w:rsid w:val="003D1833"/>
    <w:rsid w:val="003D263D"/>
    <w:rsid w:val="0040226E"/>
    <w:rsid w:val="00405D91"/>
    <w:rsid w:val="004064B2"/>
    <w:rsid w:val="0041639D"/>
    <w:rsid w:val="00460176"/>
    <w:rsid w:val="004B26FD"/>
    <w:rsid w:val="004B40F4"/>
    <w:rsid w:val="004E2C42"/>
    <w:rsid w:val="004F6734"/>
    <w:rsid w:val="00506318"/>
    <w:rsid w:val="0051122B"/>
    <w:rsid w:val="005756F6"/>
    <w:rsid w:val="00587717"/>
    <w:rsid w:val="005B09A1"/>
    <w:rsid w:val="005E6730"/>
    <w:rsid w:val="005F51E7"/>
    <w:rsid w:val="00612683"/>
    <w:rsid w:val="0061277E"/>
    <w:rsid w:val="006177C4"/>
    <w:rsid w:val="006208C9"/>
    <w:rsid w:val="00621A42"/>
    <w:rsid w:val="0067372F"/>
    <w:rsid w:val="0067599A"/>
    <w:rsid w:val="006D436A"/>
    <w:rsid w:val="006E767F"/>
    <w:rsid w:val="00713EFC"/>
    <w:rsid w:val="00727281"/>
    <w:rsid w:val="007C60E3"/>
    <w:rsid w:val="00827F3D"/>
    <w:rsid w:val="008553E3"/>
    <w:rsid w:val="00865BC5"/>
    <w:rsid w:val="008819E9"/>
    <w:rsid w:val="00893C79"/>
    <w:rsid w:val="00896A7C"/>
    <w:rsid w:val="008A3C6B"/>
    <w:rsid w:val="008C7492"/>
    <w:rsid w:val="008F3E67"/>
    <w:rsid w:val="00912CF3"/>
    <w:rsid w:val="00922EAD"/>
    <w:rsid w:val="00931093"/>
    <w:rsid w:val="009618AC"/>
    <w:rsid w:val="009679E5"/>
    <w:rsid w:val="009A07E9"/>
    <w:rsid w:val="009B291B"/>
    <w:rsid w:val="009D578A"/>
    <w:rsid w:val="009E2C42"/>
    <w:rsid w:val="00A10864"/>
    <w:rsid w:val="00A22C05"/>
    <w:rsid w:val="00A314E4"/>
    <w:rsid w:val="00A32ACC"/>
    <w:rsid w:val="00A625B7"/>
    <w:rsid w:val="00A86B07"/>
    <w:rsid w:val="00AC493C"/>
    <w:rsid w:val="00AE35C6"/>
    <w:rsid w:val="00AE64A1"/>
    <w:rsid w:val="00AF4EDF"/>
    <w:rsid w:val="00B12EEB"/>
    <w:rsid w:val="00B21E6B"/>
    <w:rsid w:val="00B45522"/>
    <w:rsid w:val="00B613BE"/>
    <w:rsid w:val="00B75EBC"/>
    <w:rsid w:val="00BB73B7"/>
    <w:rsid w:val="00BC6EF4"/>
    <w:rsid w:val="00BE0E08"/>
    <w:rsid w:val="00BF0E70"/>
    <w:rsid w:val="00BF7250"/>
    <w:rsid w:val="00C21BF1"/>
    <w:rsid w:val="00C25070"/>
    <w:rsid w:val="00C27083"/>
    <w:rsid w:val="00C37685"/>
    <w:rsid w:val="00C54F35"/>
    <w:rsid w:val="00C92EB5"/>
    <w:rsid w:val="00C96DF4"/>
    <w:rsid w:val="00CB170C"/>
    <w:rsid w:val="00CC7759"/>
    <w:rsid w:val="00CE6D7A"/>
    <w:rsid w:val="00D166B1"/>
    <w:rsid w:val="00D278FB"/>
    <w:rsid w:val="00D40229"/>
    <w:rsid w:val="00D40A6B"/>
    <w:rsid w:val="00D52063"/>
    <w:rsid w:val="00D57B68"/>
    <w:rsid w:val="00D60D88"/>
    <w:rsid w:val="00D658EB"/>
    <w:rsid w:val="00D73F61"/>
    <w:rsid w:val="00D819D4"/>
    <w:rsid w:val="00D84F4C"/>
    <w:rsid w:val="00D9618D"/>
    <w:rsid w:val="00DB17E7"/>
    <w:rsid w:val="00DD5760"/>
    <w:rsid w:val="00E25FFC"/>
    <w:rsid w:val="00E27909"/>
    <w:rsid w:val="00E43290"/>
    <w:rsid w:val="00E454B2"/>
    <w:rsid w:val="00E662F8"/>
    <w:rsid w:val="00E66509"/>
    <w:rsid w:val="00E93882"/>
    <w:rsid w:val="00EB7653"/>
    <w:rsid w:val="00EC7A89"/>
    <w:rsid w:val="00EC7AF6"/>
    <w:rsid w:val="00EF55D8"/>
    <w:rsid w:val="00EF776C"/>
    <w:rsid w:val="00EF77E4"/>
    <w:rsid w:val="00F2765C"/>
    <w:rsid w:val="00F27FE7"/>
    <w:rsid w:val="00F450A2"/>
    <w:rsid w:val="00F61400"/>
    <w:rsid w:val="00FB1011"/>
    <w:rsid w:val="00FD499F"/>
    <w:rsid w:val="00FE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olycomb\experiment%20data\array\MM_DZNEP-expression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olycomb\experiment%20data\array\MM_DZNEP-new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7088607594936708"/>
          <c:y val="4.8611111111111133E-2"/>
          <c:w val="0.68987341772152266"/>
          <c:h val="0.69791666666666652"/>
        </c:manualLayout>
      </c:layout>
      <c:barChart>
        <c:barDir val="col"/>
        <c:grouping val="clustered"/>
        <c:ser>
          <c:idx val="0"/>
          <c:order val="0"/>
          <c:tx>
            <c:strRef>
              <c:f>'Sensitive only'!$D$142</c:f>
              <c:strCache>
                <c:ptCount val="1"/>
                <c:pt idx="0">
                  <c:v>up-regulated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dLbls>
            <c:showVal val="1"/>
          </c:dLbls>
          <c:cat>
            <c:strRef>
              <c:f>'Sensitive only'!$E$141:$F$141</c:f>
              <c:strCache>
                <c:ptCount val="2"/>
                <c:pt idx="0">
                  <c:v>H929&amp;MM1.S</c:v>
                </c:pt>
                <c:pt idx="1">
                  <c:v>KMS18&amp;OPM-2</c:v>
                </c:pt>
              </c:strCache>
            </c:strRef>
          </c:cat>
          <c:val>
            <c:numRef>
              <c:f>'Sensitive only'!$E$142:$F$142</c:f>
              <c:numCache>
                <c:formatCode>General</c:formatCode>
                <c:ptCount val="2"/>
                <c:pt idx="0">
                  <c:v>73</c:v>
                </c:pt>
                <c:pt idx="1">
                  <c:v>29</c:v>
                </c:pt>
              </c:numCache>
            </c:numRef>
          </c:val>
        </c:ser>
        <c:ser>
          <c:idx val="1"/>
          <c:order val="1"/>
          <c:tx>
            <c:strRef>
              <c:f>'Sensitive only'!$D$143</c:f>
              <c:strCache>
                <c:ptCount val="1"/>
                <c:pt idx="0">
                  <c:v>down-regulated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chemeClr val="tx1"/>
              </a:solidFill>
            </a:ln>
          </c:spPr>
          <c:dLbls>
            <c:showVal val="1"/>
          </c:dLbls>
          <c:cat>
            <c:strRef>
              <c:f>'Sensitive only'!$E$141:$F$141</c:f>
              <c:strCache>
                <c:ptCount val="2"/>
                <c:pt idx="0">
                  <c:v>H929&amp;MM1.S</c:v>
                </c:pt>
                <c:pt idx="1">
                  <c:v>KMS18&amp;OPM-2</c:v>
                </c:pt>
              </c:strCache>
            </c:strRef>
          </c:cat>
          <c:val>
            <c:numRef>
              <c:f>'Sensitive only'!$E$143:$F$143</c:f>
              <c:numCache>
                <c:formatCode>General</c:formatCode>
                <c:ptCount val="2"/>
                <c:pt idx="0">
                  <c:v>113</c:v>
                </c:pt>
                <c:pt idx="1">
                  <c:v>25</c:v>
                </c:pt>
              </c:numCache>
            </c:numRef>
          </c:val>
        </c:ser>
        <c:gapWidth val="300"/>
        <c:axId val="119570816"/>
        <c:axId val="119572736"/>
      </c:barChart>
      <c:catAx>
        <c:axId val="1195708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  sensitive                              insensitive               DZNep</a:t>
                </a:r>
              </a:p>
            </c:rich>
          </c:tx>
          <c:layout>
            <c:manualLayout>
              <c:xMode val="edge"/>
              <c:yMode val="edge"/>
              <c:x val="0.30033200746813865"/>
              <c:y val="0.85046306711661046"/>
            </c:manualLayout>
          </c:layout>
        </c:title>
        <c:numFmt formatCode="General" sourceLinked="1"/>
        <c:majorTickMark val="none"/>
        <c:tickLblPos val="nextTo"/>
        <c:crossAx val="119572736"/>
        <c:crosses val="autoZero"/>
        <c:auto val="1"/>
        <c:lblAlgn val="ctr"/>
        <c:lblOffset val="100"/>
      </c:catAx>
      <c:valAx>
        <c:axId val="119572736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Gene numbers</a:t>
                </a:r>
              </a:p>
            </c:rich>
          </c:tx>
        </c:title>
        <c:numFmt formatCode="General" sourceLinked="1"/>
        <c:tickLblPos val="nextTo"/>
        <c:crossAx val="119570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43096669878285"/>
          <c:y val="0.10146799358413532"/>
          <c:w val="0.27752483471211681"/>
          <c:h val="0.18984762321376492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baseline="0">
          <a:latin typeface="Arial" pitchFamily="34" charset="0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en-US" sz="1200" b="1" i="0" baseline="0">
                <a:latin typeface="Arial" pitchFamily="34" charset="0"/>
                <a:cs typeface="Arial" pitchFamily="34" charset="0"/>
              </a:rPr>
              <a:t>Biological process</a:t>
            </a:r>
          </a:p>
        </c:rich>
      </c:tx>
      <c:layout>
        <c:manualLayout>
          <c:xMode val="edge"/>
          <c:yMode val="edge"/>
          <c:x val="0.19313392245730071"/>
          <c:y val="0.88807577034454754"/>
        </c:manualLayout>
      </c:layout>
      <c:overlay val="1"/>
    </c:title>
    <c:plotArea>
      <c:layout>
        <c:manualLayout>
          <c:layoutTarget val="inner"/>
          <c:xMode val="edge"/>
          <c:yMode val="edge"/>
          <c:x val="5.9875511341687004E-2"/>
          <c:y val="3.974705282858465E-2"/>
          <c:w val="0.48056011732408094"/>
          <c:h val="0.83739842024669964"/>
        </c:manualLayout>
      </c:layout>
      <c:pieChart>
        <c:varyColors val="1"/>
        <c:ser>
          <c:idx val="0"/>
          <c:order val="0"/>
          <c:cat>
            <c:strRef>
              <c:f>Sheet9!$A$29:$A$45</c:f>
              <c:strCache>
                <c:ptCount val="17"/>
                <c:pt idx="0">
                  <c:v>Apoptosis</c:v>
                </c:pt>
                <c:pt idx="1">
                  <c:v>Biological process unclassified </c:v>
                </c:pt>
                <c:pt idx="2">
                  <c:v>Cell adhesion </c:v>
                </c:pt>
                <c:pt idx="3">
                  <c:v>Cell cycle </c:v>
                </c:pt>
                <c:pt idx="4">
                  <c:v>Cell proliferation and differentiation </c:v>
                </c:pt>
                <c:pt idx="5">
                  <c:v>Cell structure and motility </c:v>
                </c:pt>
                <c:pt idx="6">
                  <c:v>Cellular metabolism </c:v>
                </c:pt>
                <c:pt idx="7">
                  <c:v>Developmental processes </c:v>
                </c:pt>
                <c:pt idx="8">
                  <c:v>Electron transport</c:v>
                </c:pt>
                <c:pt idx="9">
                  <c:v>Homeostasis</c:v>
                </c:pt>
                <c:pt idx="10">
                  <c:v>Immunity and defense </c:v>
                </c:pt>
                <c:pt idx="11">
                  <c:v>Intracellular protein traffic </c:v>
                </c:pt>
                <c:pt idx="12">
                  <c:v>Neuronal activities </c:v>
                </c:pt>
                <c:pt idx="13">
                  <c:v>Oncogenesis</c:v>
                </c:pt>
                <c:pt idx="14">
                  <c:v>Sensory perception </c:v>
                </c:pt>
                <c:pt idx="15">
                  <c:v>Signal transduction </c:v>
                </c:pt>
                <c:pt idx="16">
                  <c:v>Transport</c:v>
                </c:pt>
              </c:strCache>
            </c:strRef>
          </c:cat>
          <c:val>
            <c:numRef>
              <c:f>Sheet9!$B$29:$B$45</c:f>
              <c:numCache>
                <c:formatCode>General</c:formatCode>
                <c:ptCount val="17"/>
                <c:pt idx="0">
                  <c:v>5.5</c:v>
                </c:pt>
                <c:pt idx="1">
                  <c:v>25.8</c:v>
                </c:pt>
                <c:pt idx="2">
                  <c:v>2.2999999999999998</c:v>
                </c:pt>
                <c:pt idx="3">
                  <c:v>6.3</c:v>
                </c:pt>
                <c:pt idx="4">
                  <c:v>7.8</c:v>
                </c:pt>
                <c:pt idx="5">
                  <c:v>4.7</c:v>
                </c:pt>
                <c:pt idx="6">
                  <c:v>46.2</c:v>
                </c:pt>
                <c:pt idx="7">
                  <c:v>10.200000000000001</c:v>
                </c:pt>
                <c:pt idx="8">
                  <c:v>1.6</c:v>
                </c:pt>
                <c:pt idx="9">
                  <c:v>2.2999999999999998</c:v>
                </c:pt>
                <c:pt idx="10">
                  <c:v>6.3</c:v>
                </c:pt>
                <c:pt idx="11">
                  <c:v>7.8</c:v>
                </c:pt>
                <c:pt idx="12">
                  <c:v>2.2999999999999998</c:v>
                </c:pt>
                <c:pt idx="13">
                  <c:v>2.2999999999999998</c:v>
                </c:pt>
                <c:pt idx="14">
                  <c:v>1.6</c:v>
                </c:pt>
                <c:pt idx="15">
                  <c:v>16.399999999999999</c:v>
                </c:pt>
                <c:pt idx="16">
                  <c:v>8.6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8994307195896356"/>
          <c:y val="7.5288372407977186E-2"/>
          <c:w val="0.39761524638285362"/>
          <c:h val="0.84942297066684569"/>
        </c:manualLayout>
      </c:layout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Xie Zhigang</cp:lastModifiedBy>
  <cp:revision>3</cp:revision>
  <dcterms:created xsi:type="dcterms:W3CDTF">2011-06-07T02:35:00Z</dcterms:created>
  <dcterms:modified xsi:type="dcterms:W3CDTF">2011-06-07T02:37:00Z</dcterms:modified>
</cp:coreProperties>
</file>