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770D" w14:textId="386BEE26" w:rsidR="00880DF9" w:rsidRPr="00625E7C" w:rsidRDefault="00880DF9" w:rsidP="00880DF9">
      <w:pPr>
        <w:rPr>
          <w:rFonts w:cs="Arial"/>
          <w:sz w:val="24"/>
        </w:rPr>
      </w:pPr>
      <w:r>
        <w:rPr>
          <w:rStyle w:val="Heading2Char"/>
        </w:rPr>
        <w:t xml:space="preserve">S1 </w:t>
      </w:r>
      <w:r w:rsidRPr="00625E7C">
        <w:rPr>
          <w:rStyle w:val="Heading2Char"/>
        </w:rPr>
        <w:t>Table</w:t>
      </w:r>
      <w:r>
        <w:rPr>
          <w:rStyle w:val="Heading2Char"/>
        </w:rPr>
        <w:t>.</w:t>
      </w:r>
      <w:r w:rsidRPr="00625E7C">
        <w:rPr>
          <w:rStyle w:val="Heading2Char"/>
        </w:rPr>
        <w:t xml:space="preserve"> The estimated percentage of individuals with an a ‘satisfactory’ response.</w:t>
      </w:r>
      <w:r w:rsidRPr="00F66EAA">
        <w:rPr>
          <w:rStyle w:val="Heading2Char"/>
          <w:rFonts w:cstheme="majorHAnsi"/>
          <w:sz w:val="24"/>
        </w:rPr>
        <w:t xml:space="preserve"> </w:t>
      </w:r>
      <w:r w:rsidRPr="008E6BAC">
        <w:t xml:space="preserve">Percentages are derived from the posterior distribution </w:t>
      </w:r>
      <w:r w:rsidRPr="00625E7C">
        <w:t xml:space="preserve">of the individual egg reduction rate, denoted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ERR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8E6BAC">
        <w:t>,</w:t>
      </w:r>
      <w:r w:rsidRPr="00625E7C">
        <w:t xml:space="preserve"> </w:t>
      </w:r>
      <w:r w:rsidRPr="008E6BAC">
        <w:t xml:space="preserve">estimated </w:t>
      </w:r>
      <w:r>
        <w:t>using the</w:t>
      </w:r>
      <w:r w:rsidRPr="008E6BAC">
        <w:t xml:space="preserve"> Bayesian model </w:t>
      </w:r>
      <w:r>
        <w:t>fitted</w:t>
      </w:r>
      <w:r w:rsidRPr="008E6BAC">
        <w:t xml:space="preserve"> </w:t>
      </w:r>
      <w:r w:rsidRPr="00625E7C">
        <w:t>to</w:t>
      </w:r>
      <w:r w:rsidRPr="008E6BAC">
        <w:t xml:space="preserve"> fecal egg count data o</w:t>
      </w:r>
      <w:r w:rsidRPr="00625E7C">
        <w:t>n</w:t>
      </w:r>
      <w:r w:rsidRPr="008E6BAC">
        <w:t xml:space="preserve"> </w:t>
      </w:r>
      <w:r w:rsidRPr="005E41C7">
        <w:rPr>
          <w:i/>
          <w:iCs/>
        </w:rPr>
        <w:t>Ascaris lumbricoides,</w:t>
      </w:r>
      <w:r w:rsidRPr="00625E7C">
        <w:t xml:space="preserve"> </w:t>
      </w:r>
      <w:r w:rsidRPr="005E41C7">
        <w:rPr>
          <w:i/>
          <w:iCs/>
        </w:rPr>
        <w:t xml:space="preserve">Trichuris </w:t>
      </w:r>
      <w:proofErr w:type="spellStart"/>
      <w:r w:rsidRPr="005E41C7">
        <w:rPr>
          <w:i/>
          <w:iCs/>
        </w:rPr>
        <w:t>trichiura</w:t>
      </w:r>
      <w:proofErr w:type="spellEnd"/>
      <w:r w:rsidRPr="008E6BAC">
        <w:t xml:space="preserve"> and hookworm collected before and after administration of a single 400 mg oral dose of albendazole in three study sites, Ethiopia, Lao PDR and Pemba Island (Tanzania). Individuals were treated (</w:t>
      </w:r>
      <w:r w:rsidRPr="000139C6">
        <w:rPr>
          <w:rFonts w:cstheme="majorHAnsi"/>
          <w:i/>
          <w:iCs/>
          <w:szCs w:val="22"/>
        </w:rPr>
        <w:t>N</w:t>
      </w:r>
      <w:r w:rsidRPr="000139C6">
        <w:rPr>
          <w:rFonts w:cstheme="majorHAnsi"/>
          <w:i/>
          <w:iCs/>
          <w:szCs w:val="22"/>
          <w:vertAlign w:val="subscript"/>
        </w:rPr>
        <w:t>+</w:t>
      </w:r>
      <w:r w:rsidRPr="008E6BAC">
        <w:t>) if they were positive for any of the three infections by any of the four diagnostics</w:t>
      </w:r>
      <w:r w:rsidRPr="00625E7C">
        <w:t xml:space="preserve"> (duplicate Kato-Katz thick smear, Mini-FLOTAC, FECPAKG2 and qPCR)</w:t>
      </w:r>
      <w:r w:rsidRPr="008E6BAC">
        <w:t>.</w:t>
      </w:r>
    </w:p>
    <w:tbl>
      <w:tblPr>
        <w:tblStyle w:val="LightShading"/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551"/>
        <w:gridCol w:w="1910"/>
        <w:gridCol w:w="222"/>
        <w:gridCol w:w="551"/>
        <w:gridCol w:w="1910"/>
        <w:gridCol w:w="222"/>
        <w:gridCol w:w="551"/>
        <w:gridCol w:w="1910"/>
      </w:tblGrid>
      <w:tr w:rsidR="00880DF9" w:rsidRPr="00495A85" w14:paraId="69FBFB44" w14:textId="77777777" w:rsidTr="009E2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000000"/>
              <w:bottom w:val="nil"/>
            </w:tcBorders>
            <w:shd w:val="clear" w:color="auto" w:fill="auto"/>
            <w:vAlign w:val="center"/>
          </w:tcPr>
          <w:p w14:paraId="0D3802B2" w14:textId="77777777" w:rsidR="00880DF9" w:rsidRPr="003126ED" w:rsidRDefault="00880DF9" w:rsidP="009E256E">
            <w:pPr>
              <w:spacing w:line="240" w:lineRule="auto"/>
              <w:rPr>
                <w:rFonts w:eastAsiaTheme="majorEastAsia" w:cstheme="majorHAnsi"/>
                <w:color w:val="2F5496" w:themeColor="accent1" w:themeShade="BF"/>
                <w:szCs w:val="22"/>
              </w:rPr>
            </w:pPr>
            <w:r w:rsidRPr="003126ED">
              <w:rPr>
                <w:rFonts w:eastAsiaTheme="majorEastAsia" w:cstheme="majorHAnsi"/>
                <w:color w:val="000000" w:themeColor="text1"/>
                <w:szCs w:val="22"/>
              </w:rPr>
              <w:t>Study site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14:paraId="38CC1964" w14:textId="77777777" w:rsidR="00880DF9" w:rsidRPr="003126ED" w:rsidRDefault="00880DF9" w:rsidP="009E256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i/>
                <w:szCs w:val="22"/>
              </w:rPr>
            </w:pPr>
            <w:r w:rsidRPr="003126ED">
              <w:rPr>
                <w:rFonts w:cstheme="majorHAnsi"/>
                <w:i/>
                <w:szCs w:val="22"/>
              </w:rPr>
              <w:t>Ascaris lumbricoides</w:t>
            </w:r>
          </w:p>
        </w:tc>
        <w:tc>
          <w:tcPr>
            <w:tcW w:w="0" w:type="auto"/>
            <w:tcBorders>
              <w:top w:val="single" w:sz="18" w:space="0" w:color="000000"/>
              <w:bottom w:val="nil"/>
            </w:tcBorders>
            <w:shd w:val="clear" w:color="auto" w:fill="auto"/>
            <w:vAlign w:val="center"/>
          </w:tcPr>
          <w:p w14:paraId="08F6EA0C" w14:textId="77777777" w:rsidR="00880DF9" w:rsidRPr="003126ED" w:rsidRDefault="00880DF9" w:rsidP="009E256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HAnsi"/>
                <w:b w:val="0"/>
                <w:bCs w:val="0"/>
                <w:color w:val="2F5496" w:themeColor="accent1" w:themeShade="BF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14:paraId="037D843D" w14:textId="77777777" w:rsidR="00880DF9" w:rsidRPr="003126ED" w:rsidRDefault="00880DF9" w:rsidP="009E256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i/>
                <w:szCs w:val="22"/>
              </w:rPr>
            </w:pPr>
            <w:r w:rsidRPr="003126ED">
              <w:rPr>
                <w:rFonts w:cstheme="majorHAnsi"/>
                <w:i/>
                <w:szCs w:val="22"/>
              </w:rPr>
              <w:t xml:space="preserve">Trichuris </w:t>
            </w:r>
            <w:proofErr w:type="spellStart"/>
            <w:r w:rsidRPr="003126ED">
              <w:rPr>
                <w:rFonts w:cstheme="majorHAnsi"/>
                <w:i/>
                <w:szCs w:val="22"/>
              </w:rPr>
              <w:t>trichiura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bottom w:val="nil"/>
            </w:tcBorders>
            <w:shd w:val="clear" w:color="auto" w:fill="auto"/>
          </w:tcPr>
          <w:p w14:paraId="0146BC48" w14:textId="77777777" w:rsidR="00880DF9" w:rsidRPr="003126ED" w:rsidRDefault="00880DF9" w:rsidP="009E256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14:paraId="11B1B867" w14:textId="77777777" w:rsidR="00880DF9" w:rsidRPr="003126ED" w:rsidRDefault="00880DF9" w:rsidP="009E256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iCs/>
                <w:szCs w:val="22"/>
              </w:rPr>
            </w:pPr>
            <w:r w:rsidRPr="003126ED">
              <w:rPr>
                <w:rFonts w:cstheme="majorHAnsi"/>
                <w:iCs/>
                <w:szCs w:val="22"/>
              </w:rPr>
              <w:t>hookworm</w:t>
            </w:r>
          </w:p>
        </w:tc>
      </w:tr>
      <w:tr w:rsidR="00880DF9" w:rsidRPr="00495A85" w14:paraId="3B23606D" w14:textId="77777777" w:rsidTr="009E2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E35FB9" w14:textId="77777777" w:rsidR="00880DF9" w:rsidRPr="003126ED" w:rsidRDefault="00880DF9" w:rsidP="009E256E">
            <w:pPr>
              <w:spacing w:line="240" w:lineRule="auto"/>
              <w:rPr>
                <w:rFonts w:cstheme="majorHAns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BE950" w14:textId="77777777" w:rsidR="00880DF9" w:rsidRPr="003126ED" w:rsidRDefault="00880DF9" w:rsidP="009E256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i/>
                <w:iCs/>
                <w:szCs w:val="22"/>
              </w:rPr>
            </w:pPr>
            <w:r w:rsidRPr="00625E7C">
              <w:rPr>
                <w:rFonts w:cstheme="majorHAnsi"/>
                <w:i/>
                <w:iCs/>
                <w:szCs w:val="22"/>
              </w:rPr>
              <w:t>N</w:t>
            </w:r>
            <w:r w:rsidRPr="00625E7C">
              <w:rPr>
                <w:rFonts w:cstheme="majorHAnsi"/>
                <w:i/>
                <w:iCs/>
                <w:szCs w:val="22"/>
                <w:vertAlign w:val="subscript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2893D" w14:textId="77777777" w:rsidR="00880DF9" w:rsidRPr="00625E7C" w:rsidRDefault="00880DF9" w:rsidP="009E256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Cs w:val="22"/>
              </w:rPr>
            </w:pPr>
            <w:r w:rsidRPr="00625E7C">
              <w:rPr>
                <w:rFonts w:cstheme="majorHAnsi"/>
                <w:szCs w:val="22"/>
              </w:rPr>
              <w:t>Percentage</w:t>
            </w:r>
            <w:r w:rsidRPr="003126ED">
              <w:rPr>
                <w:rFonts w:cstheme="majorHAnsi"/>
                <w:szCs w:val="2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Cs w:val="22"/>
                    </w:rPr>
                    <m:t>ERR</m:t>
                  </m:r>
                </m:e>
                <m:sub>
                  <m:r>
                    <w:rPr>
                      <w:rFonts w:ascii="Cambria Math" w:hAnsi="Cambria Math" w:cstheme="majorHAnsi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HAnsi"/>
                  <w:szCs w:val="22"/>
                </w:rPr>
                <m:t>≥95%</m:t>
              </m:r>
            </m:oMath>
          </w:p>
          <w:p w14:paraId="62A7DE92" w14:textId="77777777" w:rsidR="00880DF9" w:rsidRPr="003126ED" w:rsidRDefault="00880DF9" w:rsidP="009E256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Cs w:val="22"/>
              </w:rPr>
            </w:pPr>
            <w:r w:rsidRPr="00625E7C">
              <w:rPr>
                <w:rFonts w:cstheme="majorHAnsi"/>
                <w:szCs w:val="22"/>
              </w:rPr>
              <w:t xml:space="preserve">(95% </w:t>
            </w:r>
            <w:proofErr w:type="spellStart"/>
            <w:r w:rsidRPr="00625E7C">
              <w:rPr>
                <w:rFonts w:cstheme="majorHAnsi"/>
                <w:szCs w:val="22"/>
              </w:rPr>
              <w:t>CrI</w:t>
            </w:r>
            <w:r w:rsidRPr="00625E7C">
              <w:rPr>
                <w:rFonts w:cstheme="majorHAnsi"/>
                <w:szCs w:val="22"/>
                <w:vertAlign w:val="superscript"/>
              </w:rPr>
              <w:t>a</w:t>
            </w:r>
            <w:proofErr w:type="spellEnd"/>
            <w:r w:rsidRPr="00625E7C">
              <w:rPr>
                <w:rFonts w:cstheme="majorHAnsi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127927" w14:textId="77777777" w:rsidR="00880DF9" w:rsidRPr="003126ED" w:rsidRDefault="00880DF9" w:rsidP="009E256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EBF83" w14:textId="77777777" w:rsidR="00880DF9" w:rsidRPr="003126ED" w:rsidRDefault="00880DF9" w:rsidP="009E256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i/>
                <w:iCs/>
                <w:szCs w:val="22"/>
              </w:rPr>
            </w:pPr>
            <w:r w:rsidRPr="00625E7C">
              <w:rPr>
                <w:rFonts w:cstheme="majorHAnsi"/>
                <w:i/>
                <w:iCs/>
                <w:szCs w:val="22"/>
              </w:rPr>
              <w:t>N</w:t>
            </w:r>
            <w:r w:rsidRPr="00625E7C">
              <w:rPr>
                <w:rFonts w:cstheme="majorHAnsi"/>
                <w:i/>
                <w:iCs/>
                <w:szCs w:val="22"/>
                <w:vertAlign w:val="subscript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5BF1C" w14:textId="77777777" w:rsidR="00880DF9" w:rsidRPr="003126ED" w:rsidRDefault="00880DF9" w:rsidP="009E256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Cs w:val="22"/>
              </w:rPr>
            </w:pPr>
            <w:r w:rsidRPr="00625E7C">
              <w:rPr>
                <w:rFonts w:cstheme="majorHAnsi"/>
                <w:szCs w:val="22"/>
              </w:rPr>
              <w:t xml:space="preserve">Percentage 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Cs w:val="22"/>
                    </w:rPr>
                    <m:t>ERR</m:t>
                  </m:r>
                </m:e>
                <m:sub>
                  <m:r>
                    <w:rPr>
                      <w:rFonts w:ascii="Cambria Math" w:hAnsi="Cambria Math" w:cstheme="majorHAnsi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HAnsi"/>
                  <w:szCs w:val="22"/>
                </w:rPr>
                <m:t>≥90%</m:t>
              </m:r>
            </m:oMath>
          </w:p>
          <w:p w14:paraId="154169B2" w14:textId="77777777" w:rsidR="00880DF9" w:rsidRPr="003126ED" w:rsidRDefault="00880DF9" w:rsidP="009E256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Cs w:val="22"/>
              </w:rPr>
            </w:pPr>
            <w:r w:rsidRPr="00625E7C">
              <w:rPr>
                <w:rFonts w:cstheme="majorHAnsi"/>
                <w:szCs w:val="22"/>
              </w:rPr>
              <w:t xml:space="preserve">(95% </w:t>
            </w:r>
            <w:proofErr w:type="spellStart"/>
            <w:r w:rsidRPr="00625E7C">
              <w:rPr>
                <w:rFonts w:cstheme="majorHAnsi"/>
                <w:szCs w:val="22"/>
              </w:rPr>
              <w:t>CrI</w:t>
            </w:r>
            <w:proofErr w:type="spellEnd"/>
            <w:r w:rsidRPr="00625E7C">
              <w:rPr>
                <w:rFonts w:cstheme="majorHAnsi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8080F3" w14:textId="77777777" w:rsidR="00880DF9" w:rsidRPr="003126ED" w:rsidRDefault="00880DF9" w:rsidP="009E256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F8EFF" w14:textId="77777777" w:rsidR="00880DF9" w:rsidRPr="003126ED" w:rsidRDefault="00880DF9" w:rsidP="009E256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i/>
                <w:iCs/>
                <w:szCs w:val="22"/>
              </w:rPr>
            </w:pPr>
            <w:r w:rsidRPr="00625E7C">
              <w:rPr>
                <w:rFonts w:cstheme="majorHAnsi"/>
                <w:i/>
                <w:iCs/>
                <w:szCs w:val="22"/>
              </w:rPr>
              <w:t>N</w:t>
            </w:r>
            <w:r w:rsidRPr="00625E7C">
              <w:rPr>
                <w:rFonts w:cstheme="majorHAnsi"/>
                <w:i/>
                <w:iCs/>
                <w:szCs w:val="22"/>
                <w:vertAlign w:val="subscript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D8044" w14:textId="77777777" w:rsidR="00880DF9" w:rsidRPr="003126ED" w:rsidRDefault="00880DF9" w:rsidP="009E256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Cs w:val="22"/>
              </w:rPr>
            </w:pPr>
            <w:r w:rsidRPr="00625E7C">
              <w:rPr>
                <w:rFonts w:cstheme="majorHAnsi"/>
                <w:szCs w:val="22"/>
              </w:rPr>
              <w:t xml:space="preserve">Percentage 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Cs w:val="22"/>
                    </w:rPr>
                    <m:t>ERR</m:t>
                  </m:r>
                </m:e>
                <m:sub>
                  <m:r>
                    <w:rPr>
                      <w:rFonts w:ascii="Cambria Math" w:hAnsi="Cambria Math" w:cstheme="majorHAnsi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HAnsi"/>
                  <w:szCs w:val="22"/>
                </w:rPr>
                <m:t>≥80%</m:t>
              </m:r>
            </m:oMath>
          </w:p>
          <w:p w14:paraId="21AE69F3" w14:textId="77777777" w:rsidR="00880DF9" w:rsidRPr="003126ED" w:rsidRDefault="00880DF9" w:rsidP="009E256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auto"/>
                <w:szCs w:val="22"/>
              </w:rPr>
            </w:pPr>
            <w:r w:rsidRPr="00625E7C">
              <w:rPr>
                <w:rFonts w:cstheme="majorHAnsi"/>
                <w:szCs w:val="22"/>
              </w:rPr>
              <w:t xml:space="preserve">(95% </w:t>
            </w:r>
            <w:proofErr w:type="spellStart"/>
            <w:r w:rsidRPr="00625E7C">
              <w:rPr>
                <w:rFonts w:cstheme="majorHAnsi"/>
                <w:szCs w:val="22"/>
              </w:rPr>
              <w:t>CrI</w:t>
            </w:r>
            <w:proofErr w:type="spellEnd"/>
            <w:r w:rsidRPr="00625E7C">
              <w:rPr>
                <w:rFonts w:cstheme="majorHAnsi"/>
                <w:szCs w:val="22"/>
              </w:rPr>
              <w:t>)</w:t>
            </w:r>
          </w:p>
        </w:tc>
      </w:tr>
      <w:tr w:rsidR="00880DF9" w:rsidRPr="00495A85" w14:paraId="37A4A336" w14:textId="77777777" w:rsidTr="009E256E">
        <w:trPr>
          <w:cantSplit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370492" w14:textId="77777777" w:rsidR="00880DF9" w:rsidRPr="003126ED" w:rsidRDefault="00880DF9" w:rsidP="009E256E">
            <w:pPr>
              <w:keepNext/>
              <w:keepLines/>
              <w:spacing w:before="40" w:line="240" w:lineRule="auto"/>
              <w:outlineLvl w:val="7"/>
              <w:rPr>
                <w:rFonts w:eastAsiaTheme="majorEastAsia" w:cstheme="majorHAnsi"/>
                <w:b w:val="0"/>
                <w:bCs w:val="0"/>
                <w:color w:val="2F5496" w:themeColor="accent1" w:themeShade="BF"/>
                <w:szCs w:val="22"/>
                <w:lang w:val="nl-BE"/>
              </w:rPr>
            </w:pPr>
            <w:r w:rsidRPr="003126ED">
              <w:rPr>
                <w:rFonts w:cstheme="majorHAnsi"/>
                <w:szCs w:val="22"/>
              </w:rPr>
              <w:t>Ethiopia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4B7401C" w14:textId="77777777" w:rsidR="00880DF9" w:rsidRPr="003126ED" w:rsidRDefault="00880DF9" w:rsidP="009E256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2"/>
              </w:rPr>
            </w:pPr>
            <w:r w:rsidRPr="003126ED">
              <w:rPr>
                <w:rFonts w:cstheme="majorHAnsi"/>
                <w:szCs w:val="22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52361AB" w14:textId="77777777" w:rsidR="00880DF9" w:rsidRPr="00625E7C" w:rsidRDefault="00880DF9" w:rsidP="009E256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2"/>
              </w:rPr>
            </w:pPr>
            <w:r w:rsidRPr="003126ED">
              <w:rPr>
                <w:rFonts w:cstheme="majorHAnsi"/>
                <w:szCs w:val="22"/>
              </w:rPr>
              <w:t>98.5</w:t>
            </w:r>
          </w:p>
          <w:p w14:paraId="29669B63" w14:textId="77777777" w:rsidR="00880DF9" w:rsidRPr="003126ED" w:rsidRDefault="00880DF9" w:rsidP="009E256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2"/>
              </w:rPr>
            </w:pPr>
            <w:r w:rsidRPr="003126ED">
              <w:rPr>
                <w:rFonts w:cstheme="majorHAnsi"/>
                <w:szCs w:val="22"/>
              </w:rPr>
              <w:t xml:space="preserve"> (97.1, 99.3)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63FCA1" w14:textId="77777777" w:rsidR="00880DF9" w:rsidRPr="003126ED" w:rsidRDefault="00880DF9" w:rsidP="009E256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HAnsi"/>
                <w:color w:val="2F5496" w:themeColor="accent1" w:themeShade="BF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6DF9A41" w14:textId="77777777" w:rsidR="00880DF9" w:rsidRPr="003126ED" w:rsidRDefault="00880DF9" w:rsidP="009E256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2"/>
              </w:rPr>
            </w:pPr>
            <w:r w:rsidRPr="003126ED">
              <w:rPr>
                <w:rFonts w:cstheme="majorHAnsi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2DB3C9" w14:textId="77777777" w:rsidR="00880DF9" w:rsidRPr="00625E7C" w:rsidRDefault="00880DF9" w:rsidP="009E256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HAnsi"/>
                <w:szCs w:val="22"/>
              </w:rPr>
            </w:pPr>
            <w:r w:rsidRPr="003126ED">
              <w:rPr>
                <w:rFonts w:eastAsiaTheme="majorEastAsia" w:cstheme="majorHAnsi"/>
                <w:szCs w:val="22"/>
              </w:rPr>
              <w:t xml:space="preserve">65.1 </w:t>
            </w:r>
          </w:p>
          <w:p w14:paraId="23570FBF" w14:textId="77777777" w:rsidR="00880DF9" w:rsidRPr="003126ED" w:rsidRDefault="00880DF9" w:rsidP="009E256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HAnsi"/>
                <w:color w:val="auto"/>
                <w:szCs w:val="22"/>
              </w:rPr>
            </w:pPr>
            <w:r w:rsidRPr="003126ED">
              <w:rPr>
                <w:rFonts w:eastAsiaTheme="majorEastAsia" w:cstheme="majorHAnsi"/>
                <w:szCs w:val="22"/>
              </w:rPr>
              <w:t>(58.5, 71.7)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E03D140" w14:textId="77777777" w:rsidR="00880DF9" w:rsidRPr="003126ED" w:rsidRDefault="00880DF9" w:rsidP="009E256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37F6D4C" w14:textId="77777777" w:rsidR="00880DF9" w:rsidRPr="003126ED" w:rsidRDefault="00880DF9" w:rsidP="009E256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2"/>
              </w:rPr>
            </w:pPr>
            <w:r w:rsidRPr="003126ED">
              <w:rPr>
                <w:rFonts w:cstheme="majorHAnsi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90EFC6" w14:textId="77777777" w:rsidR="00880DF9" w:rsidRPr="00625E7C" w:rsidRDefault="00880DF9" w:rsidP="009E256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HAnsi"/>
                <w:color w:val="000000" w:themeColor="text1"/>
                <w:szCs w:val="22"/>
              </w:rPr>
            </w:pPr>
            <w:r w:rsidRPr="003126ED">
              <w:rPr>
                <w:rFonts w:eastAsiaTheme="majorEastAsia" w:cstheme="majorHAnsi"/>
                <w:color w:val="000000" w:themeColor="text1"/>
                <w:szCs w:val="22"/>
              </w:rPr>
              <w:t>85.6</w:t>
            </w:r>
          </w:p>
          <w:p w14:paraId="054B5FBE" w14:textId="77777777" w:rsidR="00880DF9" w:rsidRPr="003126ED" w:rsidRDefault="00880DF9" w:rsidP="009E256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HAnsi"/>
                <w:color w:val="000000" w:themeColor="text1"/>
                <w:szCs w:val="22"/>
              </w:rPr>
            </w:pPr>
            <w:r w:rsidRPr="003126ED">
              <w:rPr>
                <w:rFonts w:eastAsiaTheme="majorEastAsia" w:cstheme="majorHAnsi"/>
                <w:color w:val="000000" w:themeColor="text1"/>
                <w:szCs w:val="22"/>
              </w:rPr>
              <w:t xml:space="preserve"> (78.9, 90.0)</w:t>
            </w:r>
          </w:p>
        </w:tc>
      </w:tr>
      <w:tr w:rsidR="00880DF9" w:rsidRPr="00495A85" w14:paraId="0DE70199" w14:textId="77777777" w:rsidTr="009E2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2162862" w14:textId="77777777" w:rsidR="00880DF9" w:rsidRPr="003126ED" w:rsidRDefault="00880DF9" w:rsidP="009E256E">
            <w:pPr>
              <w:keepNext/>
              <w:keepLines/>
              <w:spacing w:before="40" w:line="240" w:lineRule="auto"/>
              <w:outlineLvl w:val="7"/>
              <w:rPr>
                <w:rFonts w:eastAsiaTheme="majorEastAsia" w:cstheme="majorHAnsi"/>
                <w:b w:val="0"/>
                <w:bCs w:val="0"/>
                <w:color w:val="2F5496" w:themeColor="accent1" w:themeShade="BF"/>
                <w:szCs w:val="22"/>
                <w:lang w:val="nl-BE"/>
              </w:rPr>
            </w:pPr>
            <w:r w:rsidRPr="003126ED">
              <w:rPr>
                <w:rFonts w:cstheme="majorHAnsi"/>
                <w:szCs w:val="22"/>
              </w:rPr>
              <w:t>Lao PDR</w:t>
            </w:r>
          </w:p>
        </w:tc>
        <w:tc>
          <w:tcPr>
            <w:tcW w:w="0" w:type="auto"/>
            <w:shd w:val="clear" w:color="auto" w:fill="auto"/>
          </w:tcPr>
          <w:p w14:paraId="6718024E" w14:textId="77777777" w:rsidR="00880DF9" w:rsidRPr="003126ED" w:rsidRDefault="00880DF9" w:rsidP="009E256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Cs w:val="22"/>
              </w:rPr>
            </w:pPr>
            <w:r w:rsidRPr="003126ED">
              <w:rPr>
                <w:rFonts w:cstheme="majorHAnsi"/>
                <w:szCs w:val="22"/>
              </w:rPr>
              <w:t>111</w:t>
            </w:r>
          </w:p>
        </w:tc>
        <w:tc>
          <w:tcPr>
            <w:tcW w:w="0" w:type="auto"/>
            <w:shd w:val="clear" w:color="auto" w:fill="auto"/>
          </w:tcPr>
          <w:p w14:paraId="1F1D47D9" w14:textId="77777777" w:rsidR="00880DF9" w:rsidRPr="00625E7C" w:rsidRDefault="00880DF9" w:rsidP="009E256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Cs w:val="22"/>
              </w:rPr>
            </w:pPr>
            <w:r w:rsidRPr="003126ED">
              <w:rPr>
                <w:rFonts w:cstheme="majorHAnsi"/>
                <w:szCs w:val="22"/>
              </w:rPr>
              <w:t xml:space="preserve">96.4 </w:t>
            </w:r>
          </w:p>
          <w:p w14:paraId="415A1DAF" w14:textId="77777777" w:rsidR="00880DF9" w:rsidRPr="003126ED" w:rsidRDefault="00880DF9" w:rsidP="009E256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Cs w:val="22"/>
              </w:rPr>
            </w:pPr>
            <w:r w:rsidRPr="003126ED">
              <w:rPr>
                <w:rFonts w:cstheme="majorHAnsi"/>
                <w:szCs w:val="22"/>
              </w:rPr>
              <w:t>(94.6, 96.4)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3191D9" w14:textId="77777777" w:rsidR="00880DF9" w:rsidRPr="003126ED" w:rsidRDefault="00880DF9" w:rsidP="009E256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HAnsi"/>
                <w:color w:val="2F5496" w:themeColor="accent1" w:themeShade="BF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DB5126A" w14:textId="77777777" w:rsidR="00880DF9" w:rsidRPr="003126ED" w:rsidRDefault="00880DF9" w:rsidP="009E256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Cs w:val="22"/>
              </w:rPr>
            </w:pPr>
            <w:r w:rsidRPr="003126ED">
              <w:rPr>
                <w:rFonts w:cstheme="majorHAnsi"/>
                <w:szCs w:val="22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04B84" w14:textId="77777777" w:rsidR="00880DF9" w:rsidRPr="00625E7C" w:rsidRDefault="00880DF9" w:rsidP="009E256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HAnsi"/>
                <w:color w:val="000000" w:themeColor="text1"/>
                <w:szCs w:val="22"/>
              </w:rPr>
            </w:pPr>
            <w:r w:rsidRPr="003126ED">
              <w:rPr>
                <w:rFonts w:eastAsiaTheme="majorEastAsia" w:cstheme="majorHAnsi"/>
                <w:color w:val="000000" w:themeColor="text1"/>
                <w:szCs w:val="22"/>
              </w:rPr>
              <w:t xml:space="preserve">61.0 </w:t>
            </w:r>
          </w:p>
          <w:p w14:paraId="48ADED15" w14:textId="77777777" w:rsidR="00880DF9" w:rsidRPr="003126ED" w:rsidRDefault="00880DF9" w:rsidP="009E256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HAnsi"/>
                <w:color w:val="2F5496" w:themeColor="accent1" w:themeShade="BF"/>
                <w:szCs w:val="22"/>
              </w:rPr>
            </w:pPr>
            <w:r w:rsidRPr="003126ED">
              <w:rPr>
                <w:rFonts w:eastAsiaTheme="majorEastAsia" w:cstheme="majorHAnsi"/>
                <w:color w:val="000000" w:themeColor="text1"/>
                <w:szCs w:val="22"/>
              </w:rPr>
              <w:t>(54.3, 67.6)</w:t>
            </w:r>
          </w:p>
        </w:tc>
        <w:tc>
          <w:tcPr>
            <w:tcW w:w="0" w:type="auto"/>
            <w:shd w:val="clear" w:color="auto" w:fill="auto"/>
          </w:tcPr>
          <w:p w14:paraId="536D0835" w14:textId="77777777" w:rsidR="00880DF9" w:rsidRPr="003126ED" w:rsidRDefault="00880DF9" w:rsidP="009E256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8E0C155" w14:textId="77777777" w:rsidR="00880DF9" w:rsidRPr="003126ED" w:rsidRDefault="00880DF9" w:rsidP="009E256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Cs w:val="22"/>
              </w:rPr>
            </w:pPr>
            <w:r w:rsidRPr="003126ED">
              <w:rPr>
                <w:rFonts w:cstheme="majorHAnsi"/>
                <w:szCs w:val="22"/>
              </w:rPr>
              <w:t>228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6598D3" w14:textId="77777777" w:rsidR="00880DF9" w:rsidRPr="00625E7C" w:rsidRDefault="00880DF9" w:rsidP="009E256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HAnsi"/>
                <w:color w:val="000000" w:themeColor="text1"/>
                <w:szCs w:val="22"/>
              </w:rPr>
            </w:pPr>
            <w:r w:rsidRPr="003126ED">
              <w:rPr>
                <w:rFonts w:eastAsiaTheme="majorEastAsia" w:cstheme="majorHAnsi"/>
                <w:color w:val="000000" w:themeColor="text1"/>
                <w:szCs w:val="22"/>
              </w:rPr>
              <w:t xml:space="preserve">82.0 </w:t>
            </w:r>
          </w:p>
          <w:p w14:paraId="31A479F2" w14:textId="77777777" w:rsidR="00880DF9" w:rsidRPr="003126ED" w:rsidRDefault="00880DF9" w:rsidP="009E256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HAnsi"/>
                <w:color w:val="000000" w:themeColor="text1"/>
                <w:szCs w:val="22"/>
              </w:rPr>
            </w:pPr>
            <w:r w:rsidRPr="003126ED">
              <w:rPr>
                <w:rFonts w:eastAsiaTheme="majorEastAsia" w:cstheme="majorHAnsi"/>
                <w:color w:val="000000" w:themeColor="text1"/>
                <w:szCs w:val="22"/>
              </w:rPr>
              <w:t>(79.8, 84.6)</w:t>
            </w:r>
          </w:p>
        </w:tc>
      </w:tr>
      <w:tr w:rsidR="00880DF9" w:rsidRPr="00495A85" w14:paraId="0239A508" w14:textId="77777777" w:rsidTr="009E256E">
        <w:trPr>
          <w:cantSplit/>
          <w:trHeight w:val="1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23510E6" w14:textId="77777777" w:rsidR="00880DF9" w:rsidRPr="003126ED" w:rsidRDefault="00880DF9" w:rsidP="009E256E">
            <w:pPr>
              <w:keepNext/>
              <w:keepLines/>
              <w:spacing w:before="40" w:line="240" w:lineRule="auto"/>
              <w:jc w:val="left"/>
              <w:outlineLvl w:val="7"/>
              <w:rPr>
                <w:rFonts w:eastAsiaTheme="majorEastAsia" w:cstheme="majorHAnsi"/>
                <w:b w:val="0"/>
                <w:bCs w:val="0"/>
                <w:color w:val="2F5496" w:themeColor="accent1" w:themeShade="BF"/>
                <w:szCs w:val="22"/>
                <w:lang w:val="nl-BE"/>
              </w:rPr>
            </w:pPr>
            <w:r w:rsidRPr="003126ED">
              <w:rPr>
                <w:rFonts w:cstheme="majorHAnsi"/>
                <w:szCs w:val="22"/>
              </w:rPr>
              <w:t>Pemba Island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shd w:val="clear" w:color="auto" w:fill="auto"/>
          </w:tcPr>
          <w:p w14:paraId="78D64698" w14:textId="77777777" w:rsidR="00880DF9" w:rsidRPr="003126ED" w:rsidRDefault="00880DF9" w:rsidP="009E256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2"/>
              </w:rPr>
            </w:pPr>
            <w:r w:rsidRPr="003126ED">
              <w:rPr>
                <w:rFonts w:cstheme="majorHAnsi"/>
                <w:szCs w:val="22"/>
              </w:rPr>
              <w:t>193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shd w:val="clear" w:color="auto" w:fill="auto"/>
          </w:tcPr>
          <w:p w14:paraId="4F5F2131" w14:textId="77777777" w:rsidR="00880DF9" w:rsidRPr="00625E7C" w:rsidRDefault="00880DF9" w:rsidP="009E256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2"/>
              </w:rPr>
            </w:pPr>
            <w:r w:rsidRPr="003126ED">
              <w:rPr>
                <w:rFonts w:cstheme="majorHAnsi"/>
                <w:szCs w:val="22"/>
              </w:rPr>
              <w:t xml:space="preserve">95.3 </w:t>
            </w:r>
          </w:p>
          <w:p w14:paraId="0F8924E7" w14:textId="77777777" w:rsidR="00880DF9" w:rsidRPr="003126ED" w:rsidRDefault="00880DF9" w:rsidP="009E256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2"/>
              </w:rPr>
            </w:pPr>
            <w:r w:rsidRPr="003126ED">
              <w:rPr>
                <w:rFonts w:cstheme="majorHAnsi"/>
                <w:szCs w:val="22"/>
              </w:rPr>
              <w:t>(92.7, 97.0)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B596C11" w14:textId="77777777" w:rsidR="00880DF9" w:rsidRPr="003126ED" w:rsidRDefault="00880DF9" w:rsidP="009E256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HAnsi"/>
                <w:color w:val="2F5496" w:themeColor="accent1" w:themeShade="BF"/>
                <w:szCs w:val="22"/>
              </w:rPr>
            </w:pPr>
          </w:p>
        </w:tc>
        <w:tc>
          <w:tcPr>
            <w:tcW w:w="0" w:type="auto"/>
            <w:tcBorders>
              <w:bottom w:val="single" w:sz="18" w:space="0" w:color="000000"/>
            </w:tcBorders>
            <w:shd w:val="clear" w:color="auto" w:fill="auto"/>
          </w:tcPr>
          <w:p w14:paraId="509379DA" w14:textId="77777777" w:rsidR="00880DF9" w:rsidRPr="003126ED" w:rsidRDefault="00880DF9" w:rsidP="009E256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2"/>
              </w:rPr>
            </w:pPr>
            <w:r w:rsidRPr="003126ED">
              <w:rPr>
                <w:rFonts w:cstheme="majorHAnsi"/>
                <w:szCs w:val="22"/>
              </w:rPr>
              <w:t>245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shd w:val="clear" w:color="auto" w:fill="auto"/>
          </w:tcPr>
          <w:p w14:paraId="44B68A72" w14:textId="77777777" w:rsidR="00880DF9" w:rsidRPr="00625E7C" w:rsidRDefault="00880DF9" w:rsidP="009E256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HAnsi"/>
                <w:color w:val="000000" w:themeColor="text1"/>
                <w:szCs w:val="22"/>
              </w:rPr>
            </w:pPr>
            <w:r w:rsidRPr="003126ED">
              <w:rPr>
                <w:rFonts w:eastAsiaTheme="majorEastAsia" w:cstheme="majorHAnsi"/>
                <w:color w:val="000000" w:themeColor="text1"/>
                <w:szCs w:val="22"/>
              </w:rPr>
              <w:t>29.0</w:t>
            </w:r>
          </w:p>
          <w:p w14:paraId="29EA009F" w14:textId="77777777" w:rsidR="00880DF9" w:rsidRPr="003126ED" w:rsidRDefault="00880DF9" w:rsidP="009E256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HAnsi"/>
                <w:color w:val="2F5496" w:themeColor="accent1" w:themeShade="BF"/>
                <w:szCs w:val="22"/>
              </w:rPr>
            </w:pPr>
            <w:r w:rsidRPr="003126ED">
              <w:rPr>
                <w:rFonts w:eastAsiaTheme="majorEastAsia" w:cstheme="majorHAnsi"/>
                <w:color w:val="000000" w:themeColor="text1"/>
                <w:szCs w:val="22"/>
              </w:rPr>
              <w:t xml:space="preserve"> (26.1, 31.8)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shd w:val="clear" w:color="auto" w:fill="auto"/>
          </w:tcPr>
          <w:p w14:paraId="11269900" w14:textId="77777777" w:rsidR="00880DF9" w:rsidRPr="003126ED" w:rsidRDefault="00880DF9" w:rsidP="009E256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2"/>
              </w:rPr>
            </w:pPr>
          </w:p>
        </w:tc>
        <w:tc>
          <w:tcPr>
            <w:tcW w:w="0" w:type="auto"/>
            <w:tcBorders>
              <w:bottom w:val="single" w:sz="18" w:space="0" w:color="000000"/>
            </w:tcBorders>
            <w:shd w:val="clear" w:color="auto" w:fill="auto"/>
          </w:tcPr>
          <w:p w14:paraId="10C8422F" w14:textId="77777777" w:rsidR="00880DF9" w:rsidRPr="003126ED" w:rsidRDefault="00880DF9" w:rsidP="009E256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2"/>
              </w:rPr>
            </w:pPr>
            <w:r w:rsidRPr="003126ED">
              <w:rPr>
                <w:rFonts w:cstheme="majorHAnsi"/>
                <w:szCs w:val="22"/>
              </w:rPr>
              <w:t>139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shd w:val="clear" w:color="auto" w:fill="auto"/>
          </w:tcPr>
          <w:p w14:paraId="6D9FCCDA" w14:textId="77777777" w:rsidR="00880DF9" w:rsidRPr="00625E7C" w:rsidRDefault="00880DF9" w:rsidP="009E256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HAnsi"/>
                <w:color w:val="000000" w:themeColor="text1"/>
                <w:szCs w:val="22"/>
              </w:rPr>
            </w:pPr>
            <w:r w:rsidRPr="003126ED">
              <w:rPr>
                <w:rFonts w:eastAsiaTheme="majorEastAsia" w:cstheme="majorHAnsi"/>
                <w:color w:val="000000" w:themeColor="text1"/>
                <w:szCs w:val="22"/>
              </w:rPr>
              <w:t xml:space="preserve">63.3 </w:t>
            </w:r>
          </w:p>
          <w:p w14:paraId="2682C7D9" w14:textId="77777777" w:rsidR="00880DF9" w:rsidRPr="003126ED" w:rsidRDefault="00880DF9" w:rsidP="009E256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HAnsi"/>
                <w:color w:val="000000" w:themeColor="text1"/>
                <w:szCs w:val="22"/>
              </w:rPr>
            </w:pPr>
            <w:r w:rsidRPr="003126ED">
              <w:rPr>
                <w:rFonts w:eastAsiaTheme="majorEastAsia" w:cstheme="majorHAnsi"/>
                <w:color w:val="000000" w:themeColor="text1"/>
                <w:szCs w:val="22"/>
              </w:rPr>
              <w:t xml:space="preserve">(56.1, 69.8) </w:t>
            </w:r>
          </w:p>
        </w:tc>
      </w:tr>
    </w:tbl>
    <w:p w14:paraId="3AC7EEF5" w14:textId="0A249665" w:rsidR="006930FF" w:rsidRPr="00880DF9" w:rsidRDefault="00880DF9" w:rsidP="00880DF9">
      <w:pPr>
        <w:spacing w:line="240" w:lineRule="auto"/>
        <w:jc w:val="left"/>
        <w:rPr>
          <w:b/>
          <w:bCs/>
        </w:rPr>
      </w:pPr>
      <w:r w:rsidRPr="00625E7C">
        <w:rPr>
          <w:vertAlign w:val="superscript"/>
        </w:rPr>
        <w:t>a</w:t>
      </w:r>
      <w:r>
        <w:rPr>
          <w:b/>
          <w:bCs/>
          <w:vertAlign w:val="superscript"/>
        </w:rPr>
        <w:t xml:space="preserve"> </w:t>
      </w:r>
      <w:r>
        <w:t>credible interval</w:t>
      </w:r>
    </w:p>
    <w:sectPr w:rsidR="006930FF" w:rsidRPr="00880DF9" w:rsidSect="00B26B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F9"/>
    <w:rsid w:val="00091F4C"/>
    <w:rsid w:val="00296CE8"/>
    <w:rsid w:val="002D161F"/>
    <w:rsid w:val="004332A8"/>
    <w:rsid w:val="004602CC"/>
    <w:rsid w:val="00495D96"/>
    <w:rsid w:val="006B1D94"/>
    <w:rsid w:val="0075008C"/>
    <w:rsid w:val="0085674C"/>
    <w:rsid w:val="00880DF9"/>
    <w:rsid w:val="008D24D3"/>
    <w:rsid w:val="008E3340"/>
    <w:rsid w:val="00962611"/>
    <w:rsid w:val="00AB6778"/>
    <w:rsid w:val="00AE3F62"/>
    <w:rsid w:val="00B26B10"/>
    <w:rsid w:val="00D1214A"/>
    <w:rsid w:val="00E65546"/>
    <w:rsid w:val="00E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B73DE"/>
  <w15:chartTrackingRefBased/>
  <w15:docId w15:val="{1C10BC57-7C14-8D41-983E-870F6100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DF9"/>
    <w:pPr>
      <w:spacing w:line="360" w:lineRule="auto"/>
      <w:jc w:val="both"/>
    </w:pPr>
    <w:rPr>
      <w:rFonts w:asciiTheme="majorHAnsi" w:eastAsiaTheme="minorEastAsia" w:hAnsiTheme="majorHAnsi"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DF9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0DF9"/>
    <w:rPr>
      <w:rFonts w:asciiTheme="majorHAnsi" w:eastAsiaTheme="majorEastAsia" w:hAnsiTheme="majorHAnsi" w:cstheme="majorBidi"/>
      <w:b/>
      <w:color w:val="000000" w:themeColor="text1"/>
      <w:sz w:val="22"/>
      <w:szCs w:val="26"/>
      <w:lang w:val="en-US"/>
    </w:rPr>
  </w:style>
  <w:style w:type="table" w:styleId="LightShading">
    <w:name w:val="Light Shading"/>
    <w:basedOn w:val="TableNormal"/>
    <w:uiPriority w:val="60"/>
    <w:rsid w:val="00880DF9"/>
    <w:rPr>
      <w:rFonts w:eastAsiaTheme="minorEastAsia"/>
      <w:color w:val="000000" w:themeColor="text1" w:themeShade="BF"/>
      <w:lang w:val="nl-B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>Royal Veterinary College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Martin</dc:creator>
  <cp:keywords/>
  <dc:description/>
  <cp:lastModifiedBy>Walker, Martin</cp:lastModifiedBy>
  <cp:revision>1</cp:revision>
  <dcterms:created xsi:type="dcterms:W3CDTF">2021-10-13T13:48:00Z</dcterms:created>
  <dcterms:modified xsi:type="dcterms:W3CDTF">2021-10-13T13:48:00Z</dcterms:modified>
</cp:coreProperties>
</file>