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BAEE" w14:textId="77777777" w:rsidR="00927362" w:rsidRPr="00FB036D" w:rsidRDefault="00927362" w:rsidP="00927362">
      <w:pPr>
        <w:pStyle w:val="Caption"/>
      </w:pPr>
      <w:r>
        <w:t xml:space="preserve">S2 Table - </w:t>
      </w:r>
      <w:r w:rsidRPr="00AD0A66">
        <w:t>Participants meeting pre-specified criteria for severe enteric fever.</w:t>
      </w:r>
      <w:r>
        <w:t xml:space="preserve"> </w:t>
      </w:r>
      <w:r w:rsidRPr="00FB036D">
        <w:t>Hypokalaemia was observed in f</w:t>
      </w:r>
      <w:r>
        <w:t>our</w:t>
      </w:r>
      <w:r w:rsidRPr="00FB036D">
        <w:t xml:space="preserve"> participants, which was attributed to </w:t>
      </w:r>
      <w:proofErr w:type="spellStart"/>
      <w:r w:rsidRPr="00FB036D">
        <w:t>pseudohypokalaemia</w:t>
      </w:r>
      <w:proofErr w:type="spellEnd"/>
      <w:r w:rsidRPr="00FB036D">
        <w:t xml:space="preserve"> resulting from delayed sample transport over periods of high ambient temperature</w:t>
      </w:r>
      <w:r w:rsidRPr="00FB036D">
        <w:fldChar w:fldCharType="begin" w:fldLock="1"/>
      </w:r>
      <w:r>
        <w:instrText>ADDIN CSL_CITATION {"citationItems":[{"id":"ITEM-1","itemData":{"DOI":"10.1159/000351804","author":[{"dropping-particle":"","family":"Liamis","given":"George","non-dropping-particle":"","parse-names":false,"suffix":""},{"dropping-particle":"","family":"Liberopoulos","given":"Evangelos","non-dropping-particle":"","parse-names":false,"suffix":""},{"dropping-particle":"","family":"Barkas","given":"Fotis","non-dropping-particle":"","parse-names":false,"suffix":""},{"dropping-particle":"","family":"Elisaf","given":"Moses","non-dropping-particle":"","parse-names":false,"suffix":""}],"container-title":"Am J Nephrol","id":"ITEM-1","issued":{"date-parts":[["2013"]]},"page":"50-57","title":"Spurious Electrolyte Disorders: A Diagnostic Challenge for Clinicians","type":"article-journal","volume":"38"},"uris":["http://www.mendeley.com/documents/?uuid=b2b7ab2b-164e-3816-9759-c91ed7226333"]}],"mendeley":{"formattedCitation":"[1]","plainTextFormattedCitation":"[1]","previouslyFormattedCitation":"[64]"},"properties":{"noteIndex":0},"schema":"https://github.com/citation-style-language/schema/raw/master/csl-citation.json"}</w:instrText>
      </w:r>
      <w:r w:rsidRPr="00FB036D">
        <w:fldChar w:fldCharType="separate"/>
      </w:r>
      <w:r w:rsidRPr="00144C3F">
        <w:rPr>
          <w:b w:val="0"/>
          <w:noProof/>
        </w:rPr>
        <w:t>[1]</w:t>
      </w:r>
      <w:r w:rsidRPr="00FB036D"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7"/>
        <w:gridCol w:w="1926"/>
        <w:gridCol w:w="1481"/>
        <w:gridCol w:w="1317"/>
        <w:gridCol w:w="2359"/>
      </w:tblGrid>
      <w:tr w:rsidR="00927362" w:rsidRPr="00AE3E1B" w14:paraId="62D5EE8A" w14:textId="77777777" w:rsidTr="002106B8">
        <w:tc>
          <w:tcPr>
            <w:tcW w:w="1069" w:type="pct"/>
            <w:vAlign w:val="center"/>
          </w:tcPr>
          <w:p w14:paraId="492623B6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</w:rPr>
              <w:t>Challenge Group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734E27E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</w:rPr>
              <w:t>Criteria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2E1F2C3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</w:rPr>
              <w:t>Event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12AE766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</w:rPr>
              <w:t>Challenge related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5FC159C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</w:rPr>
              <w:t>Comment</w:t>
            </w:r>
          </w:p>
        </w:tc>
      </w:tr>
      <w:tr w:rsidR="00927362" w:rsidRPr="00AE3E1B" w14:paraId="255DCEA6" w14:textId="77777777" w:rsidTr="002106B8">
        <w:tc>
          <w:tcPr>
            <w:tcW w:w="1069" w:type="pct"/>
            <w:vAlign w:val="center"/>
          </w:tcPr>
          <w:p w14:paraId="442D217D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  <w:i/>
              </w:rPr>
              <w:t>S.</w:t>
            </w:r>
            <w:r w:rsidRPr="0028109A">
              <w:rPr>
                <w:b/>
                <w:bCs w:val="0"/>
              </w:rPr>
              <w:t xml:space="preserve"> Typhi Naïve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26A8DD5" w14:textId="77777777" w:rsidR="00927362" w:rsidRPr="00604387" w:rsidRDefault="00927362" w:rsidP="002106B8">
            <w:pPr>
              <w:pStyle w:val="tabletext"/>
            </w:pPr>
            <w:r w:rsidRPr="00604387">
              <w:t>Grade 4 laboratory abnormality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1CCFDA8E" w14:textId="77777777" w:rsidR="00927362" w:rsidRPr="00604387" w:rsidRDefault="00927362" w:rsidP="002106B8">
            <w:pPr>
              <w:pStyle w:val="tabletext"/>
            </w:pPr>
            <w:r w:rsidRPr="00604387">
              <w:t>Hypokalaemia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D003993" w14:textId="77777777" w:rsidR="00927362" w:rsidRPr="00604387" w:rsidRDefault="00927362" w:rsidP="002106B8">
            <w:pPr>
              <w:pStyle w:val="tabletext"/>
            </w:pPr>
            <w:r w:rsidRPr="00604387">
              <w:t>No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3CAD9AE3" w14:textId="77777777" w:rsidR="00927362" w:rsidRPr="00604387" w:rsidRDefault="00927362" w:rsidP="002106B8">
            <w:pPr>
              <w:pStyle w:val="tabletext"/>
            </w:pPr>
            <w:r w:rsidRPr="00604387">
              <w:t>K+ 2.9 mmol/l</w:t>
            </w:r>
          </w:p>
          <w:p w14:paraId="6B1BD240" w14:textId="77777777" w:rsidR="00927362" w:rsidRPr="00604387" w:rsidRDefault="00927362" w:rsidP="002106B8">
            <w:pPr>
              <w:pStyle w:val="tabletext"/>
            </w:pPr>
            <w:r w:rsidRPr="00604387">
              <w:t>At time of typhoid diagnosis</w:t>
            </w:r>
          </w:p>
        </w:tc>
      </w:tr>
      <w:tr w:rsidR="00927362" w:rsidRPr="00AE3E1B" w14:paraId="18D7EC3A" w14:textId="77777777" w:rsidTr="002106B8">
        <w:tc>
          <w:tcPr>
            <w:tcW w:w="1069" w:type="pct"/>
            <w:vAlign w:val="center"/>
          </w:tcPr>
          <w:p w14:paraId="1ACD7147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  <w:i/>
              </w:rPr>
              <w:t>S.</w:t>
            </w:r>
            <w:r w:rsidRPr="0028109A">
              <w:rPr>
                <w:b/>
                <w:bCs w:val="0"/>
              </w:rPr>
              <w:t xml:space="preserve"> Typhi Naïve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67F6265" w14:textId="77777777" w:rsidR="00927362" w:rsidRPr="00604387" w:rsidRDefault="00927362" w:rsidP="002106B8">
            <w:pPr>
              <w:pStyle w:val="tabletext"/>
            </w:pPr>
            <w:r w:rsidRPr="00604387">
              <w:t>Grade 4 laboratory abnormality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FEE9FF8" w14:textId="77777777" w:rsidR="00927362" w:rsidRPr="00604387" w:rsidRDefault="00927362" w:rsidP="002106B8">
            <w:pPr>
              <w:pStyle w:val="tabletext"/>
            </w:pPr>
            <w:r w:rsidRPr="00604387">
              <w:t>Hypokalaemia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307BE0C9" w14:textId="77777777" w:rsidR="00927362" w:rsidRPr="00604387" w:rsidRDefault="00927362" w:rsidP="002106B8">
            <w:pPr>
              <w:pStyle w:val="tabletext"/>
            </w:pPr>
            <w:r w:rsidRPr="00604387">
              <w:t>No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B6B43E2" w14:textId="77777777" w:rsidR="00927362" w:rsidRPr="00604387" w:rsidRDefault="00927362" w:rsidP="002106B8">
            <w:pPr>
              <w:pStyle w:val="tabletext"/>
            </w:pPr>
            <w:r w:rsidRPr="00604387">
              <w:t>K+ 2.8 mmol/l</w:t>
            </w:r>
          </w:p>
          <w:p w14:paraId="7D17E5CD" w14:textId="77777777" w:rsidR="00927362" w:rsidRPr="00604387" w:rsidRDefault="00927362" w:rsidP="002106B8">
            <w:pPr>
              <w:pStyle w:val="tabletext"/>
            </w:pPr>
            <w:r w:rsidRPr="00604387">
              <w:t>24 hours after typhoid diagnosis</w:t>
            </w:r>
          </w:p>
        </w:tc>
      </w:tr>
      <w:tr w:rsidR="00927362" w:rsidRPr="00AE3E1B" w14:paraId="036F5303" w14:textId="77777777" w:rsidTr="002106B8">
        <w:tc>
          <w:tcPr>
            <w:tcW w:w="1069" w:type="pct"/>
            <w:vAlign w:val="center"/>
          </w:tcPr>
          <w:p w14:paraId="2E8E1F33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  <w:i/>
              </w:rPr>
              <w:t>S.</w:t>
            </w:r>
            <w:r w:rsidRPr="0028109A">
              <w:rPr>
                <w:b/>
                <w:bCs w:val="0"/>
              </w:rPr>
              <w:t xml:space="preserve"> Paratyphi (Heterologous re-challenge ST-SPT)</w:t>
            </w:r>
          </w:p>
          <w:p w14:paraId="1D4FAEDD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14F404C4" w14:textId="77777777" w:rsidR="00927362" w:rsidRPr="00604387" w:rsidRDefault="00927362" w:rsidP="002106B8">
            <w:pPr>
              <w:pStyle w:val="tabletext"/>
            </w:pPr>
            <w:r w:rsidRPr="00604387">
              <w:t>Grade 4 laboratory abnormality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70679AAF" w14:textId="77777777" w:rsidR="00927362" w:rsidRPr="00604387" w:rsidRDefault="00927362" w:rsidP="002106B8">
            <w:pPr>
              <w:pStyle w:val="tabletext"/>
            </w:pPr>
            <w:r w:rsidRPr="00604387">
              <w:t>Hypokalaemia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1A6105A" w14:textId="77777777" w:rsidR="00927362" w:rsidRPr="00604387" w:rsidRDefault="00927362" w:rsidP="002106B8">
            <w:pPr>
              <w:pStyle w:val="tabletext"/>
            </w:pPr>
            <w:r w:rsidRPr="00604387">
              <w:t>No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ACE325F" w14:textId="77777777" w:rsidR="00927362" w:rsidRPr="00604387" w:rsidRDefault="00927362" w:rsidP="002106B8">
            <w:pPr>
              <w:pStyle w:val="tabletext"/>
            </w:pPr>
            <w:r w:rsidRPr="00604387">
              <w:t>K+ 2.9 mmol/l</w:t>
            </w:r>
          </w:p>
        </w:tc>
      </w:tr>
      <w:tr w:rsidR="00927362" w:rsidRPr="00AE3E1B" w14:paraId="102B6CA5" w14:textId="77777777" w:rsidTr="002106B8">
        <w:tc>
          <w:tcPr>
            <w:tcW w:w="1069" w:type="pct"/>
            <w:vAlign w:val="center"/>
          </w:tcPr>
          <w:p w14:paraId="60D04E2A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  <w:i/>
              </w:rPr>
              <w:t>S.</w:t>
            </w:r>
            <w:r w:rsidRPr="0028109A">
              <w:rPr>
                <w:b/>
                <w:bCs w:val="0"/>
              </w:rPr>
              <w:t xml:space="preserve"> Paratyphi (Heterologous re-challenge ST-SPT)</w:t>
            </w:r>
          </w:p>
          <w:p w14:paraId="32538450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4907CFD9" w14:textId="77777777" w:rsidR="00927362" w:rsidRPr="00604387" w:rsidRDefault="00927362" w:rsidP="002106B8">
            <w:pPr>
              <w:pStyle w:val="tabletext"/>
            </w:pPr>
            <w:r w:rsidRPr="00604387">
              <w:t>Grade 4 laboratory abnormality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BBD890E" w14:textId="77777777" w:rsidR="00927362" w:rsidRPr="00604387" w:rsidRDefault="00927362" w:rsidP="002106B8">
            <w:pPr>
              <w:pStyle w:val="tabletext"/>
            </w:pPr>
            <w:r w:rsidRPr="00604387">
              <w:t>Hypokalaemia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413FB407" w14:textId="77777777" w:rsidR="00927362" w:rsidRPr="00604387" w:rsidRDefault="00927362" w:rsidP="002106B8">
            <w:pPr>
              <w:pStyle w:val="tabletext"/>
            </w:pPr>
            <w:r w:rsidRPr="00604387">
              <w:t>No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43EA577F" w14:textId="77777777" w:rsidR="00927362" w:rsidRPr="00604387" w:rsidRDefault="00927362" w:rsidP="002106B8">
            <w:pPr>
              <w:pStyle w:val="tabletext"/>
            </w:pPr>
            <w:r w:rsidRPr="00604387">
              <w:t>K+ 2.8 mmol/l</w:t>
            </w:r>
          </w:p>
        </w:tc>
      </w:tr>
      <w:tr w:rsidR="00927362" w:rsidRPr="00AE3E1B" w14:paraId="3B5A2A0C" w14:textId="77777777" w:rsidTr="002106B8">
        <w:tc>
          <w:tcPr>
            <w:tcW w:w="1069" w:type="pct"/>
            <w:vAlign w:val="center"/>
          </w:tcPr>
          <w:p w14:paraId="6CF3B0AF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  <w:r w:rsidRPr="0028109A">
              <w:rPr>
                <w:b/>
                <w:bCs w:val="0"/>
                <w:i/>
              </w:rPr>
              <w:t>S.</w:t>
            </w:r>
            <w:r w:rsidRPr="0028109A">
              <w:rPr>
                <w:b/>
                <w:bCs w:val="0"/>
              </w:rPr>
              <w:t xml:space="preserve"> Typhi (Heterologous re-challenge SPT-ST)</w:t>
            </w:r>
          </w:p>
          <w:p w14:paraId="5BCE12FF" w14:textId="77777777" w:rsidR="00927362" w:rsidRPr="0028109A" w:rsidRDefault="00927362" w:rsidP="002106B8">
            <w:pPr>
              <w:pStyle w:val="tabletext"/>
              <w:rPr>
                <w:b/>
                <w:bCs w:val="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0BBBB05C" w14:textId="77777777" w:rsidR="00927362" w:rsidRPr="00604387" w:rsidRDefault="00927362" w:rsidP="002106B8">
            <w:pPr>
              <w:pStyle w:val="tabletext"/>
            </w:pPr>
            <w:r w:rsidRPr="00604387">
              <w:t>Grade 4 laboratory abnormality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A69663B" w14:textId="77777777" w:rsidR="00927362" w:rsidRPr="00604387" w:rsidRDefault="00927362" w:rsidP="002106B8">
            <w:pPr>
              <w:pStyle w:val="tabletext"/>
            </w:pPr>
            <w:r w:rsidRPr="00604387">
              <w:t>Elevated CRP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883B0BC" w14:textId="77777777" w:rsidR="00927362" w:rsidRPr="00604387" w:rsidRDefault="00927362" w:rsidP="002106B8">
            <w:pPr>
              <w:pStyle w:val="tabletext"/>
            </w:pPr>
            <w:r w:rsidRPr="00604387">
              <w:t>Yes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F200B30" w14:textId="77777777" w:rsidR="00927362" w:rsidRPr="00604387" w:rsidRDefault="00927362" w:rsidP="002106B8">
            <w:pPr>
              <w:pStyle w:val="tabletext"/>
            </w:pPr>
            <w:r w:rsidRPr="00604387">
              <w:t>CRP 231mmol/l 48 hours after typhoid diagnosis</w:t>
            </w:r>
          </w:p>
        </w:tc>
      </w:tr>
    </w:tbl>
    <w:p w14:paraId="4C7C29A7" w14:textId="77777777" w:rsidR="00EE367F" w:rsidRDefault="00927362"/>
    <w:sectPr w:rsidR="00EE367F" w:rsidSect="00057F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62"/>
    <w:rsid w:val="000359EB"/>
    <w:rsid w:val="00057F83"/>
    <w:rsid w:val="00074A2F"/>
    <w:rsid w:val="00087577"/>
    <w:rsid w:val="00122A31"/>
    <w:rsid w:val="001B5F97"/>
    <w:rsid w:val="001E6791"/>
    <w:rsid w:val="002531D9"/>
    <w:rsid w:val="00271AA4"/>
    <w:rsid w:val="00322B73"/>
    <w:rsid w:val="00374D8A"/>
    <w:rsid w:val="004B0A31"/>
    <w:rsid w:val="006251E5"/>
    <w:rsid w:val="00630137"/>
    <w:rsid w:val="007022CC"/>
    <w:rsid w:val="00763166"/>
    <w:rsid w:val="007E088F"/>
    <w:rsid w:val="008F1D84"/>
    <w:rsid w:val="00927362"/>
    <w:rsid w:val="009709A7"/>
    <w:rsid w:val="009B7D2C"/>
    <w:rsid w:val="00A67287"/>
    <w:rsid w:val="00AA0CCB"/>
    <w:rsid w:val="00B626F6"/>
    <w:rsid w:val="00B74CB2"/>
    <w:rsid w:val="00B80C01"/>
    <w:rsid w:val="00B81A42"/>
    <w:rsid w:val="00BA5EB7"/>
    <w:rsid w:val="00BA7DB4"/>
    <w:rsid w:val="00BC7697"/>
    <w:rsid w:val="00BD6C1F"/>
    <w:rsid w:val="00BF4EBB"/>
    <w:rsid w:val="00CB4E08"/>
    <w:rsid w:val="00CB52E8"/>
    <w:rsid w:val="00CF345B"/>
    <w:rsid w:val="00DA602F"/>
    <w:rsid w:val="00DA6262"/>
    <w:rsid w:val="00E97C9C"/>
    <w:rsid w:val="00EB3D7C"/>
    <w:rsid w:val="00E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46AD4"/>
  <w14:defaultImageDpi w14:val="32767"/>
  <w15:chartTrackingRefBased/>
  <w15:docId w15:val="{FAF1FCF4-9E92-214A-B7F0-4116E3D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7362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7362"/>
    <w:pPr>
      <w:suppressLineNumbers/>
      <w:spacing w:after="200"/>
      <w:jc w:val="both"/>
    </w:pPr>
    <w:rPr>
      <w:rFonts w:eastAsia="MS Mincho" w:cs="Calibri Light"/>
      <w:b/>
      <w:iCs/>
      <w:color w:val="000000" w:themeColor="text1"/>
      <w:sz w:val="20"/>
      <w:szCs w:val="20"/>
    </w:rPr>
  </w:style>
  <w:style w:type="paragraph" w:customStyle="1" w:styleId="tabletext">
    <w:name w:val="tabletext"/>
    <w:basedOn w:val="Normal"/>
    <w:qFormat/>
    <w:rsid w:val="00927362"/>
    <w:pPr>
      <w:autoSpaceDE w:val="0"/>
      <w:autoSpaceDN w:val="0"/>
      <w:adjustRightInd w:val="0"/>
      <w:spacing w:before="67" w:after="67"/>
      <w:jc w:val="center"/>
    </w:pPr>
    <w:rPr>
      <w:rFonts w:eastAsia="Times New Roman" w:cs="Calibri Light"/>
      <w:bCs/>
      <w:color w:val="000000"/>
      <w:sz w:val="20"/>
      <w:szCs w:val="20"/>
      <w:lang w:eastAsia="en-GB"/>
    </w:rPr>
  </w:style>
  <w:style w:type="paragraph" w:styleId="NoSpacing">
    <w:name w:val="No Spacing"/>
    <w:uiPriority w:val="1"/>
    <w:qFormat/>
    <w:rsid w:val="00927362"/>
    <w:pPr>
      <w:jc w:val="both"/>
    </w:pPr>
    <w:rPr>
      <w:rFonts w:ascii="Garamond" w:eastAsia="Times New Roman" w:hAnsi="Garamond"/>
      <w:sz w:val="22"/>
      <w:szCs w:val="22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 Gibani</dc:creator>
  <cp:keywords/>
  <dc:description/>
  <cp:lastModifiedBy>Malick Gibani</cp:lastModifiedBy>
  <cp:revision>1</cp:revision>
  <dcterms:created xsi:type="dcterms:W3CDTF">2020-10-04T11:30:00Z</dcterms:created>
  <dcterms:modified xsi:type="dcterms:W3CDTF">2020-10-04T11:31:00Z</dcterms:modified>
</cp:coreProperties>
</file>