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72" w:rsidRPr="0037089E" w:rsidRDefault="00D04C72" w:rsidP="00D04C72">
      <w:pPr>
        <w:rPr>
          <w:rFonts w:asciiTheme="majorBidi" w:hAnsiTheme="majorBidi" w:cstheme="majorBidi"/>
          <w:sz w:val="24"/>
          <w:szCs w:val="24"/>
        </w:rPr>
      </w:pPr>
      <w:r w:rsidRPr="0037089E">
        <w:rPr>
          <w:rFonts w:asciiTheme="majorBidi" w:hAnsiTheme="majorBidi" w:cstheme="majorBidi"/>
          <w:b/>
          <w:bCs/>
          <w:sz w:val="24"/>
          <w:szCs w:val="24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</w:rPr>
        <w:t>3 Table</w:t>
      </w:r>
      <w:bookmarkStart w:id="0" w:name="_GoBack"/>
      <w:bookmarkEnd w:id="0"/>
      <w:r w:rsidRPr="0037089E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37089E">
        <w:rPr>
          <w:rFonts w:ascii="TimesNewRoman" w:hAnsi="TimesNewRoman"/>
          <w:i/>
          <w:color w:val="000000"/>
          <w:sz w:val="24"/>
          <w:szCs w:val="24"/>
        </w:rPr>
        <w:t>T</w:t>
      </w:r>
      <w:r w:rsidRPr="0037089E">
        <w:rPr>
          <w:rFonts w:ascii="TimesNewRoman" w:hAnsi="TimesNewRoman"/>
          <w:color w:val="000000"/>
          <w:sz w:val="24"/>
          <w:szCs w:val="24"/>
        </w:rPr>
        <w:t>-</w:t>
      </w:r>
      <w:proofErr w:type="spellStart"/>
      <w:r w:rsidRPr="0037089E">
        <w:rPr>
          <w:rFonts w:ascii="TimesNewRoman" w:hAnsi="TimesNewRoman"/>
          <w:color w:val="000000"/>
          <w:sz w:val="24"/>
          <w:szCs w:val="24"/>
        </w:rPr>
        <w:t>seroprevalence</w:t>
      </w:r>
      <w:proofErr w:type="spellEnd"/>
      <w:r w:rsidRPr="0037089E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37089E">
        <w:rPr>
          <w:rFonts w:asciiTheme="majorBidi" w:hAnsiTheme="majorBidi" w:cstheme="majorBidi"/>
          <w:sz w:val="24"/>
          <w:szCs w:val="24"/>
        </w:rPr>
        <w:t xml:space="preserve">worldwide according to </w:t>
      </w:r>
      <w:r w:rsidRPr="0037089E">
        <w:rPr>
          <w:rFonts w:asciiTheme="majorBidi" w:hAnsiTheme="majorBidi" w:cstheme="majorBidi"/>
          <w:i/>
          <w:sz w:val="24"/>
          <w:szCs w:val="24"/>
        </w:rPr>
        <w:t>a priori</w:t>
      </w:r>
      <w:r w:rsidRPr="0037089E">
        <w:rPr>
          <w:rFonts w:asciiTheme="majorBidi" w:hAnsiTheme="majorBidi" w:cstheme="majorBidi"/>
          <w:sz w:val="24"/>
          <w:szCs w:val="24"/>
        </w:rPr>
        <w:t xml:space="preserve"> defined </w:t>
      </w:r>
      <w:proofErr w:type="spellStart"/>
      <w:r w:rsidRPr="0037089E">
        <w:rPr>
          <w:rFonts w:asciiTheme="majorBidi" w:hAnsiTheme="majorBidi" w:cstheme="majorBidi"/>
          <w:sz w:val="24"/>
          <w:szCs w:val="24"/>
        </w:rPr>
        <w:t>stubgroups</w:t>
      </w:r>
      <w:proofErr w:type="spellEnd"/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1260"/>
        <w:gridCol w:w="2430"/>
        <w:gridCol w:w="2970"/>
        <w:gridCol w:w="1170"/>
        <w:gridCol w:w="1080"/>
      </w:tblGrid>
      <w:tr w:rsidR="00D04C72" w:rsidRPr="0037089E" w:rsidTr="00056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Merge w:val="restart"/>
          </w:tcPr>
          <w:p w:rsidR="00D04C72" w:rsidRPr="0037089E" w:rsidRDefault="00D04C72" w:rsidP="00056037">
            <w:pPr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  <w:lang w:bidi="fa-IR"/>
              </w:rPr>
              <w:t>Parameters/subgroups</w:t>
            </w:r>
          </w:p>
        </w:tc>
        <w:tc>
          <w:tcPr>
            <w:tcW w:w="1260" w:type="dxa"/>
            <w:vMerge w:val="restart"/>
          </w:tcPr>
          <w:p w:rsidR="00D04C72" w:rsidRPr="0037089E" w:rsidRDefault="00D04C72" w:rsidP="000560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  <w:lang w:bidi="fa-IR"/>
              </w:rPr>
              <w:t>Number of datasets</w:t>
            </w:r>
          </w:p>
        </w:tc>
        <w:tc>
          <w:tcPr>
            <w:tcW w:w="2430" w:type="dxa"/>
            <w:vMerge w:val="restart"/>
          </w:tcPr>
          <w:p w:rsidR="00D04C72" w:rsidRPr="0037089E" w:rsidRDefault="00D04C72" w:rsidP="000560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  <w:lang w:bidi="fa-IR"/>
              </w:rPr>
              <w:t>Number of seropositive samples/total number of samples tested</w:t>
            </w:r>
          </w:p>
        </w:tc>
        <w:tc>
          <w:tcPr>
            <w:tcW w:w="2970" w:type="dxa"/>
            <w:vMerge w:val="restart"/>
          </w:tcPr>
          <w:p w:rsidR="00D04C72" w:rsidRPr="0037089E" w:rsidRDefault="00D04C72" w:rsidP="00056037">
            <w:pPr>
              <w:tabs>
                <w:tab w:val="left" w:pos="11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37089E">
              <w:rPr>
                <w:rFonts w:asciiTheme="majorBidi" w:hAnsiTheme="majorBidi" w:cstheme="majorBidi"/>
                <w:lang w:bidi="fa-IR"/>
              </w:rPr>
              <w:t>Pooled</w:t>
            </w:r>
            <w:r w:rsidRPr="0037089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7089E">
              <w:rPr>
                <w:rFonts w:asciiTheme="majorBidi" w:hAnsiTheme="majorBidi" w:cstheme="majorBidi"/>
              </w:rPr>
              <w:t>seroprevalence</w:t>
            </w:r>
            <w:proofErr w:type="spellEnd"/>
            <w:r w:rsidRPr="0037089E">
              <w:rPr>
                <w:rFonts w:asciiTheme="majorBidi" w:hAnsiTheme="majorBidi" w:cstheme="majorBidi"/>
              </w:rPr>
              <w:t xml:space="preserve"> (</w:t>
            </w:r>
            <w:r w:rsidRPr="0037089E">
              <w:rPr>
                <w:rFonts w:asciiTheme="majorBidi" w:hAnsiTheme="majorBidi" w:cstheme="majorBidi"/>
                <w:lang w:bidi="fa-IR"/>
              </w:rPr>
              <w:t>%)</w:t>
            </w:r>
          </w:p>
          <w:p w:rsidR="00D04C72" w:rsidRPr="0037089E" w:rsidRDefault="00D04C72" w:rsidP="00056037">
            <w:pPr>
              <w:tabs>
                <w:tab w:val="left" w:pos="116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37089E">
              <w:rPr>
                <w:rFonts w:asciiTheme="majorBidi" w:hAnsiTheme="majorBidi" w:cstheme="majorBidi"/>
                <w:lang w:bidi="fa-IR"/>
              </w:rPr>
              <w:t>(meta-analysis)</w:t>
            </w:r>
          </w:p>
          <w:p w:rsidR="00D04C72" w:rsidRPr="0037089E" w:rsidRDefault="00D04C72" w:rsidP="000560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  <w:lang w:bidi="fa-IR"/>
              </w:rPr>
              <w:t>[95% CI]</w:t>
            </w:r>
          </w:p>
        </w:tc>
        <w:tc>
          <w:tcPr>
            <w:tcW w:w="2250" w:type="dxa"/>
            <w:gridSpan w:val="2"/>
          </w:tcPr>
          <w:p w:rsidR="00D04C72" w:rsidRPr="0037089E" w:rsidRDefault="00D04C72" w:rsidP="000560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  <w:lang w:bidi="fa-IR"/>
              </w:rPr>
              <w:t xml:space="preserve">Heterogeneity </w:t>
            </w:r>
          </w:p>
        </w:tc>
      </w:tr>
      <w:tr w:rsidR="00D04C72" w:rsidRPr="0037089E" w:rsidTr="0005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  <w:vMerge/>
          </w:tcPr>
          <w:p w:rsidR="00D04C72" w:rsidRPr="0037089E" w:rsidRDefault="00D04C72" w:rsidP="00056037">
            <w:pPr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260" w:type="dxa"/>
            <w:vMerge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430" w:type="dxa"/>
            <w:vMerge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970" w:type="dxa"/>
            <w:vMerge/>
          </w:tcPr>
          <w:p w:rsidR="00D04C72" w:rsidRPr="0037089E" w:rsidRDefault="00D04C72" w:rsidP="00056037">
            <w:pPr>
              <w:tabs>
                <w:tab w:val="left" w:pos="116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117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37089E">
              <w:rPr>
                <w:rFonts w:asciiTheme="majorBidi" w:hAnsiTheme="majorBidi" w:cstheme="majorBidi"/>
                <w:lang w:bidi="fa-IR"/>
              </w:rPr>
              <w:t>χ</w:t>
            </w:r>
            <w:r w:rsidRPr="0037089E">
              <w:rPr>
                <w:rFonts w:asciiTheme="majorBidi" w:hAnsiTheme="majorBidi" w:cstheme="majorBidi"/>
                <w:vertAlign w:val="superscript"/>
                <w:lang w:bidi="fa-IR"/>
              </w:rPr>
              <w:t>2</w:t>
            </w:r>
          </w:p>
        </w:tc>
        <w:tc>
          <w:tcPr>
            <w:tcW w:w="108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fa-IR"/>
              </w:rPr>
            </w:pPr>
            <w:r w:rsidRPr="0037089E">
              <w:rPr>
                <w:rFonts w:asciiTheme="majorBidi" w:hAnsiTheme="majorBidi" w:cstheme="majorBidi"/>
                <w:lang w:bidi="fa-IR"/>
              </w:rPr>
              <w:t>I</w:t>
            </w:r>
            <w:r w:rsidRPr="0037089E">
              <w:rPr>
                <w:rFonts w:asciiTheme="majorBidi" w:hAnsiTheme="majorBidi" w:cstheme="majorBidi"/>
                <w:vertAlign w:val="superscript"/>
                <w:lang w:bidi="fa-IR"/>
              </w:rPr>
              <w:t>2</w:t>
            </w:r>
            <w:r w:rsidRPr="0037089E">
              <w:rPr>
                <w:rFonts w:asciiTheme="majorBidi" w:hAnsiTheme="majorBidi" w:cstheme="majorBidi"/>
                <w:lang w:bidi="fa-IR"/>
              </w:rPr>
              <w:t xml:space="preserve"> (%)</w:t>
            </w:r>
          </w:p>
        </w:tc>
      </w:tr>
      <w:tr w:rsidR="00D04C72" w:rsidRPr="0037089E" w:rsidTr="00056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D04C72" w:rsidRPr="0037089E" w:rsidRDefault="00D04C72" w:rsidP="00056037">
            <w:pPr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  <w:color w:val="002060"/>
                <w:lang w:bidi="fa-IR"/>
              </w:rPr>
              <w:t>Type of participants</w:t>
            </w:r>
          </w:p>
        </w:tc>
        <w:tc>
          <w:tcPr>
            <w:tcW w:w="126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43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97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D04C72" w:rsidRPr="0037089E" w:rsidTr="0005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D04C72" w:rsidRPr="0037089E" w:rsidRDefault="00D04C72" w:rsidP="00056037">
            <w:pPr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  <w:b w:val="0"/>
                <w:bCs w:val="0"/>
                <w:lang w:bidi="fa-IR"/>
              </w:rPr>
              <w:t>Children</w:t>
            </w:r>
          </w:p>
        </w:tc>
        <w:tc>
          <w:tcPr>
            <w:tcW w:w="126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109</w:t>
            </w:r>
          </w:p>
        </w:tc>
        <w:tc>
          <w:tcPr>
            <w:tcW w:w="243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10,838/46,026</w:t>
            </w:r>
          </w:p>
        </w:tc>
        <w:tc>
          <w:tcPr>
            <w:tcW w:w="297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22.7 (19.1–26.5)</w:t>
            </w:r>
          </w:p>
        </w:tc>
        <w:tc>
          <w:tcPr>
            <w:tcW w:w="117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9746.4</w:t>
            </w:r>
          </w:p>
        </w:tc>
        <w:tc>
          <w:tcPr>
            <w:tcW w:w="108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98.9</w:t>
            </w:r>
          </w:p>
        </w:tc>
      </w:tr>
      <w:tr w:rsidR="00D04C72" w:rsidRPr="0037089E" w:rsidTr="00056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D04C72" w:rsidRPr="0037089E" w:rsidRDefault="00D04C72" w:rsidP="00056037">
            <w:pPr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  <w:b w:val="0"/>
                <w:bCs w:val="0"/>
                <w:lang w:bidi="fa-IR"/>
              </w:rPr>
              <w:t>Adult</w:t>
            </w:r>
          </w:p>
        </w:tc>
        <w:tc>
          <w:tcPr>
            <w:tcW w:w="126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51</w:t>
            </w:r>
          </w:p>
        </w:tc>
        <w:tc>
          <w:tcPr>
            <w:tcW w:w="243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3,362/24,191</w:t>
            </w:r>
          </w:p>
        </w:tc>
        <w:tc>
          <w:tcPr>
            <w:tcW w:w="297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12.8 (8.4–17.9)</w:t>
            </w:r>
          </w:p>
        </w:tc>
        <w:tc>
          <w:tcPr>
            <w:tcW w:w="117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5962.0</w:t>
            </w:r>
          </w:p>
        </w:tc>
        <w:tc>
          <w:tcPr>
            <w:tcW w:w="108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99.2</w:t>
            </w:r>
          </w:p>
        </w:tc>
      </w:tr>
      <w:tr w:rsidR="00D04C72" w:rsidRPr="0037089E" w:rsidTr="0005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D04C72" w:rsidRPr="0037089E" w:rsidRDefault="00D04C72" w:rsidP="00056037">
            <w:pPr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  <w:b w:val="0"/>
                <w:bCs w:val="0"/>
                <w:lang w:bidi="fa-IR"/>
              </w:rPr>
              <w:t>Children and adult</w:t>
            </w:r>
          </w:p>
        </w:tc>
        <w:tc>
          <w:tcPr>
            <w:tcW w:w="126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93</w:t>
            </w:r>
          </w:p>
        </w:tc>
        <w:tc>
          <w:tcPr>
            <w:tcW w:w="243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48,727/195,110</w:t>
            </w:r>
          </w:p>
        </w:tc>
        <w:tc>
          <w:tcPr>
            <w:tcW w:w="297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18.3 (14.5–22.5)</w:t>
            </w:r>
          </w:p>
        </w:tc>
        <w:tc>
          <w:tcPr>
            <w:tcW w:w="117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40146.7</w:t>
            </w:r>
          </w:p>
        </w:tc>
        <w:tc>
          <w:tcPr>
            <w:tcW w:w="108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99.8</w:t>
            </w:r>
          </w:p>
        </w:tc>
      </w:tr>
      <w:tr w:rsidR="00D04C72" w:rsidRPr="0037089E" w:rsidTr="00056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D04C72" w:rsidRPr="0037089E" w:rsidRDefault="00D04C72" w:rsidP="00056037">
            <w:pPr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  <w:color w:val="002060"/>
                <w:lang w:bidi="fa-IR"/>
              </w:rPr>
              <w:t>Type of diagnosis method**</w:t>
            </w:r>
          </w:p>
        </w:tc>
        <w:tc>
          <w:tcPr>
            <w:tcW w:w="126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43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97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D04C72" w:rsidRPr="0037089E" w:rsidTr="0005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D04C72" w:rsidRPr="0037089E" w:rsidRDefault="00D04C72" w:rsidP="00056037">
            <w:pPr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  <w:b w:val="0"/>
                <w:bCs w:val="0"/>
                <w:lang w:bidi="fa-IR"/>
              </w:rPr>
              <w:t>ELISA</w:t>
            </w:r>
          </w:p>
        </w:tc>
        <w:tc>
          <w:tcPr>
            <w:tcW w:w="126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243</w:t>
            </w:r>
          </w:p>
        </w:tc>
        <w:tc>
          <w:tcPr>
            <w:tcW w:w="243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62,156/263,235</w:t>
            </w:r>
          </w:p>
        </w:tc>
        <w:tc>
          <w:tcPr>
            <w:tcW w:w="297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18.6 (16.3–21.1)</w:t>
            </w:r>
          </w:p>
        </w:tc>
        <w:tc>
          <w:tcPr>
            <w:tcW w:w="117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56573.6</w:t>
            </w:r>
          </w:p>
        </w:tc>
        <w:tc>
          <w:tcPr>
            <w:tcW w:w="108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99.6</w:t>
            </w:r>
          </w:p>
        </w:tc>
      </w:tr>
      <w:tr w:rsidR="00D04C72" w:rsidRPr="0037089E" w:rsidTr="00056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D04C72" w:rsidRPr="0037089E" w:rsidRDefault="00D04C72" w:rsidP="00056037">
            <w:pPr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  <w:b w:val="0"/>
                <w:bCs w:val="0"/>
                <w:lang w:bidi="fa-IR"/>
              </w:rPr>
              <w:t>Western blot</w:t>
            </w:r>
          </w:p>
        </w:tc>
        <w:tc>
          <w:tcPr>
            <w:tcW w:w="126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243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771/2,092</w:t>
            </w:r>
          </w:p>
        </w:tc>
        <w:tc>
          <w:tcPr>
            <w:tcW w:w="297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27.8 (8.7–52.5)</w:t>
            </w:r>
          </w:p>
        </w:tc>
        <w:tc>
          <w:tcPr>
            <w:tcW w:w="117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1225.3</w:t>
            </w:r>
          </w:p>
        </w:tc>
        <w:tc>
          <w:tcPr>
            <w:tcW w:w="108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99.3</w:t>
            </w:r>
          </w:p>
        </w:tc>
      </w:tr>
      <w:tr w:rsidR="00D04C72" w:rsidRPr="0037089E" w:rsidTr="0005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D04C72" w:rsidRPr="0037089E" w:rsidRDefault="00D04C72" w:rsidP="00056037">
            <w:pPr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  <w:color w:val="002060"/>
                <w:lang w:bidi="fa-IR"/>
              </w:rPr>
              <w:t>Type of study design</w:t>
            </w:r>
          </w:p>
        </w:tc>
        <w:tc>
          <w:tcPr>
            <w:tcW w:w="126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43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97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D04C72" w:rsidRPr="0037089E" w:rsidTr="00056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D04C72" w:rsidRPr="0037089E" w:rsidRDefault="00D04C72" w:rsidP="00056037">
            <w:pPr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  <w:b w:val="0"/>
                <w:bCs w:val="0"/>
                <w:lang w:bidi="fa-IR"/>
              </w:rPr>
              <w:t>Cross-sectional</w:t>
            </w:r>
          </w:p>
        </w:tc>
        <w:tc>
          <w:tcPr>
            <w:tcW w:w="126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  <w:lang w:bidi="fa-IR"/>
              </w:rPr>
              <w:t>219</w:t>
            </w:r>
          </w:p>
        </w:tc>
        <w:tc>
          <w:tcPr>
            <w:tcW w:w="243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  <w:lang w:bidi="fa-IR"/>
              </w:rPr>
              <w:t>61,844/259,233</w:t>
            </w:r>
          </w:p>
        </w:tc>
        <w:tc>
          <w:tcPr>
            <w:tcW w:w="297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  <w:lang w:bidi="fa-IR"/>
              </w:rPr>
              <w:t>20.2 (17.6–22.9)</w:t>
            </w:r>
          </w:p>
        </w:tc>
        <w:tc>
          <w:tcPr>
            <w:tcW w:w="117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57104.7</w:t>
            </w:r>
          </w:p>
        </w:tc>
        <w:tc>
          <w:tcPr>
            <w:tcW w:w="108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  <w:lang w:bidi="fa-IR"/>
              </w:rPr>
              <w:t>99.6</w:t>
            </w:r>
          </w:p>
        </w:tc>
      </w:tr>
      <w:tr w:rsidR="00D04C72" w:rsidRPr="0037089E" w:rsidTr="0005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D04C72" w:rsidRPr="0037089E" w:rsidRDefault="00D04C72" w:rsidP="00056037">
            <w:pPr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  <w:b w:val="0"/>
                <w:bCs w:val="0"/>
                <w:lang w:bidi="fa-IR"/>
              </w:rPr>
              <w:t>Case-control</w:t>
            </w:r>
            <w:r w:rsidRPr="0037089E">
              <w:rPr>
                <w:rFonts w:asciiTheme="majorBidi" w:hAnsiTheme="majorBidi" w:cstheme="majorBidi"/>
                <w:b w:val="0"/>
                <w:bCs w:val="0"/>
                <w:vertAlign w:val="superscript"/>
                <w:lang w:bidi="fa-IR"/>
              </w:rPr>
              <w:t>*</w:t>
            </w:r>
          </w:p>
        </w:tc>
        <w:tc>
          <w:tcPr>
            <w:tcW w:w="126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  <w:lang w:bidi="fa-IR"/>
              </w:rPr>
              <w:t>34</w:t>
            </w:r>
          </w:p>
        </w:tc>
        <w:tc>
          <w:tcPr>
            <w:tcW w:w="243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  <w:lang w:bidi="fa-IR"/>
              </w:rPr>
              <w:t>1,083/6,094</w:t>
            </w:r>
          </w:p>
        </w:tc>
        <w:tc>
          <w:tcPr>
            <w:tcW w:w="297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  <w:lang w:bidi="fa-IR"/>
              </w:rPr>
              <w:t>11.8 (8.0–16.2)</w:t>
            </w:r>
          </w:p>
        </w:tc>
        <w:tc>
          <w:tcPr>
            <w:tcW w:w="117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770.7</w:t>
            </w:r>
          </w:p>
        </w:tc>
        <w:tc>
          <w:tcPr>
            <w:tcW w:w="108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  <w:lang w:bidi="fa-IR"/>
              </w:rPr>
              <w:t>99.6</w:t>
            </w:r>
          </w:p>
        </w:tc>
      </w:tr>
      <w:tr w:rsidR="00D04C72" w:rsidRPr="0037089E" w:rsidTr="00056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D04C72" w:rsidRPr="0037089E" w:rsidRDefault="00D04C72" w:rsidP="00056037">
            <w:pPr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  <w:color w:val="002060"/>
                <w:lang w:bidi="fa-IR"/>
              </w:rPr>
              <w:t>Sample size</w:t>
            </w:r>
          </w:p>
        </w:tc>
        <w:tc>
          <w:tcPr>
            <w:tcW w:w="126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43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97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D04C72" w:rsidRPr="0037089E" w:rsidTr="0005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D04C72" w:rsidRPr="0037089E" w:rsidRDefault="00D04C72" w:rsidP="00056037">
            <w:pPr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  <w:b w:val="0"/>
                <w:bCs w:val="0"/>
                <w:lang w:bidi="fa-IR"/>
              </w:rPr>
              <w:t>&lt;500</w:t>
            </w:r>
          </w:p>
        </w:tc>
        <w:tc>
          <w:tcPr>
            <w:tcW w:w="126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178</w:t>
            </w:r>
          </w:p>
        </w:tc>
        <w:tc>
          <w:tcPr>
            <w:tcW w:w="243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9,446/37,796</w:t>
            </w:r>
          </w:p>
        </w:tc>
        <w:tc>
          <w:tcPr>
            <w:tcW w:w="297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20.6 (17.5–23.9)</w:t>
            </w:r>
          </w:p>
        </w:tc>
        <w:tc>
          <w:tcPr>
            <w:tcW w:w="117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10464.1</w:t>
            </w:r>
          </w:p>
        </w:tc>
        <w:tc>
          <w:tcPr>
            <w:tcW w:w="108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98.3</w:t>
            </w:r>
          </w:p>
        </w:tc>
      </w:tr>
      <w:tr w:rsidR="00D04C72" w:rsidRPr="0037089E" w:rsidTr="00056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D04C72" w:rsidRPr="0037089E" w:rsidRDefault="00D04C72" w:rsidP="00056037">
            <w:pPr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  <w:b w:val="0"/>
                <w:bCs w:val="0"/>
                <w:lang w:bidi="fa-IR"/>
              </w:rPr>
              <w:t>500-1000</w:t>
            </w:r>
          </w:p>
        </w:tc>
        <w:tc>
          <w:tcPr>
            <w:tcW w:w="126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38</w:t>
            </w:r>
          </w:p>
        </w:tc>
        <w:tc>
          <w:tcPr>
            <w:tcW w:w="243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4,999/25,553</w:t>
            </w:r>
          </w:p>
        </w:tc>
        <w:tc>
          <w:tcPr>
            <w:tcW w:w="297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16.6 (11.6–22.2)</w:t>
            </w:r>
          </w:p>
        </w:tc>
        <w:tc>
          <w:tcPr>
            <w:tcW w:w="117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5037.1</w:t>
            </w:r>
          </w:p>
        </w:tc>
        <w:tc>
          <w:tcPr>
            <w:tcW w:w="108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99.3</w:t>
            </w:r>
          </w:p>
        </w:tc>
      </w:tr>
      <w:tr w:rsidR="00D04C72" w:rsidRPr="0037089E" w:rsidTr="0005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D04C72" w:rsidRPr="0037089E" w:rsidRDefault="00D04C72" w:rsidP="00056037">
            <w:pPr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  <w:b w:val="0"/>
                <w:bCs w:val="0"/>
                <w:lang w:bidi="fa-IR"/>
              </w:rPr>
              <w:t>1000-5000</w:t>
            </w:r>
          </w:p>
        </w:tc>
        <w:tc>
          <w:tcPr>
            <w:tcW w:w="126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243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9,147/66,884</w:t>
            </w:r>
          </w:p>
        </w:tc>
        <w:tc>
          <w:tcPr>
            <w:tcW w:w="297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14.5 (11.0–18.3)</w:t>
            </w:r>
          </w:p>
        </w:tc>
        <w:tc>
          <w:tcPr>
            <w:tcW w:w="117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5807.5</w:t>
            </w:r>
          </w:p>
        </w:tc>
        <w:tc>
          <w:tcPr>
            <w:tcW w:w="108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99.5</w:t>
            </w:r>
          </w:p>
        </w:tc>
      </w:tr>
      <w:tr w:rsidR="00D04C72" w:rsidRPr="0037089E" w:rsidTr="00056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D04C72" w:rsidRPr="0037089E" w:rsidRDefault="00D04C72" w:rsidP="00056037">
            <w:pPr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  <w:b w:val="0"/>
                <w:bCs w:val="0"/>
                <w:lang w:bidi="fa-IR"/>
              </w:rPr>
              <w:t>&gt;5000</w:t>
            </w:r>
          </w:p>
        </w:tc>
        <w:tc>
          <w:tcPr>
            <w:tcW w:w="126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43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39,335/135,094</w:t>
            </w:r>
          </w:p>
        </w:tc>
        <w:tc>
          <w:tcPr>
            <w:tcW w:w="297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12.2 (0.9–33.8)</w:t>
            </w:r>
          </w:p>
        </w:tc>
        <w:tc>
          <w:tcPr>
            <w:tcW w:w="117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30586.2</w:t>
            </w:r>
          </w:p>
        </w:tc>
        <w:tc>
          <w:tcPr>
            <w:tcW w:w="108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99.5</w:t>
            </w:r>
          </w:p>
        </w:tc>
      </w:tr>
      <w:tr w:rsidR="00D04C72" w:rsidRPr="0037089E" w:rsidTr="0005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D04C72" w:rsidRPr="0037089E" w:rsidRDefault="00D04C72" w:rsidP="00056037">
            <w:pPr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  <w:color w:val="002060"/>
                <w:lang w:bidi="fa-IR"/>
              </w:rPr>
              <w:t>Implementation Year</w:t>
            </w:r>
            <w:r w:rsidRPr="0037089E">
              <w:rPr>
                <w:rFonts w:asciiTheme="majorBidi" w:hAnsiTheme="majorBidi" w:cstheme="majorBidi"/>
                <w:lang w:bidi="fa-IR"/>
              </w:rPr>
              <w:t xml:space="preserve"> </w:t>
            </w:r>
          </w:p>
        </w:tc>
        <w:tc>
          <w:tcPr>
            <w:tcW w:w="126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43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297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D04C72" w:rsidRPr="0037089E" w:rsidTr="00056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D04C72" w:rsidRPr="0037089E" w:rsidRDefault="00D04C72" w:rsidP="00056037">
            <w:pPr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  <w:b w:val="0"/>
                <w:bCs w:val="0"/>
                <w:lang w:bidi="fa-IR"/>
              </w:rPr>
              <w:t>1971-1999</w:t>
            </w:r>
          </w:p>
        </w:tc>
        <w:tc>
          <w:tcPr>
            <w:tcW w:w="126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84</w:t>
            </w:r>
          </w:p>
        </w:tc>
        <w:tc>
          <w:tcPr>
            <w:tcW w:w="243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12,179/89,086</w:t>
            </w:r>
          </w:p>
        </w:tc>
        <w:tc>
          <w:tcPr>
            <w:tcW w:w="297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18.6 (15.6–21.7)</w:t>
            </w:r>
          </w:p>
        </w:tc>
        <w:tc>
          <w:tcPr>
            <w:tcW w:w="117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10889.4</w:t>
            </w:r>
          </w:p>
        </w:tc>
        <w:tc>
          <w:tcPr>
            <w:tcW w:w="108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99.2</w:t>
            </w:r>
          </w:p>
        </w:tc>
      </w:tr>
      <w:tr w:rsidR="00D04C72" w:rsidRPr="0037089E" w:rsidTr="0005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D04C72" w:rsidRPr="0037089E" w:rsidRDefault="00D04C72" w:rsidP="00056037">
            <w:pPr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  <w:b w:val="0"/>
                <w:bCs w:val="0"/>
                <w:lang w:bidi="fa-IR"/>
              </w:rPr>
              <w:t>2000-2004</w:t>
            </w:r>
          </w:p>
        </w:tc>
        <w:tc>
          <w:tcPr>
            <w:tcW w:w="126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243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3,964/21,505</w:t>
            </w:r>
          </w:p>
        </w:tc>
        <w:tc>
          <w:tcPr>
            <w:tcW w:w="297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23.6 (18.3–29.4)</w:t>
            </w:r>
          </w:p>
        </w:tc>
        <w:tc>
          <w:tcPr>
            <w:tcW w:w="117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3339.1</w:t>
            </w:r>
          </w:p>
        </w:tc>
        <w:tc>
          <w:tcPr>
            <w:tcW w:w="108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98.9</w:t>
            </w:r>
          </w:p>
        </w:tc>
      </w:tr>
      <w:tr w:rsidR="00D04C72" w:rsidRPr="0037089E" w:rsidTr="00056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D04C72" w:rsidRPr="0037089E" w:rsidRDefault="00D04C72" w:rsidP="00056037">
            <w:pPr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  <w:b w:val="0"/>
                <w:bCs w:val="0"/>
                <w:lang w:bidi="fa-IR"/>
              </w:rPr>
              <w:t>2005-2009</w:t>
            </w:r>
          </w:p>
        </w:tc>
        <w:tc>
          <w:tcPr>
            <w:tcW w:w="126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53</w:t>
            </w:r>
          </w:p>
        </w:tc>
        <w:tc>
          <w:tcPr>
            <w:tcW w:w="243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3,671/19,951</w:t>
            </w:r>
          </w:p>
        </w:tc>
        <w:tc>
          <w:tcPr>
            <w:tcW w:w="297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19.4 (14.9–24.2)</w:t>
            </w:r>
          </w:p>
        </w:tc>
        <w:tc>
          <w:tcPr>
            <w:tcW w:w="117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3534.0</w:t>
            </w:r>
          </w:p>
        </w:tc>
        <w:tc>
          <w:tcPr>
            <w:tcW w:w="108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98.5</w:t>
            </w:r>
          </w:p>
        </w:tc>
      </w:tr>
      <w:tr w:rsidR="00D04C72" w:rsidRPr="0037089E" w:rsidTr="0005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D04C72" w:rsidRPr="0037089E" w:rsidRDefault="00D04C72" w:rsidP="00056037">
            <w:pPr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  <w:b w:val="0"/>
                <w:bCs w:val="0"/>
                <w:lang w:bidi="fa-IR"/>
              </w:rPr>
              <w:t>2010-2014</w:t>
            </w:r>
          </w:p>
        </w:tc>
        <w:tc>
          <w:tcPr>
            <w:tcW w:w="126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65</w:t>
            </w:r>
          </w:p>
        </w:tc>
        <w:tc>
          <w:tcPr>
            <w:tcW w:w="243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42,463/130,007</w:t>
            </w:r>
          </w:p>
        </w:tc>
        <w:tc>
          <w:tcPr>
            <w:tcW w:w="297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17.6 (12.5–23.4)</w:t>
            </w:r>
          </w:p>
        </w:tc>
        <w:tc>
          <w:tcPr>
            <w:tcW w:w="117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27505.7</w:t>
            </w:r>
          </w:p>
        </w:tc>
        <w:tc>
          <w:tcPr>
            <w:tcW w:w="1080" w:type="dxa"/>
          </w:tcPr>
          <w:p w:rsidR="00D04C72" w:rsidRPr="0037089E" w:rsidRDefault="00D04C72" w:rsidP="0005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99.8</w:t>
            </w:r>
          </w:p>
        </w:tc>
      </w:tr>
      <w:tr w:rsidR="00D04C72" w:rsidRPr="0037089E" w:rsidTr="00056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:rsidR="00D04C72" w:rsidRPr="0037089E" w:rsidRDefault="00D04C72" w:rsidP="00056037">
            <w:pPr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  <w:b w:val="0"/>
                <w:bCs w:val="0"/>
                <w:lang w:bidi="fa-IR"/>
              </w:rPr>
              <w:t>2015-2017</w:t>
            </w:r>
          </w:p>
        </w:tc>
        <w:tc>
          <w:tcPr>
            <w:tcW w:w="126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243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650/4,778</w:t>
            </w:r>
          </w:p>
        </w:tc>
        <w:tc>
          <w:tcPr>
            <w:tcW w:w="297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12.9 (6.9–20.4)</w:t>
            </w:r>
          </w:p>
        </w:tc>
        <w:tc>
          <w:tcPr>
            <w:tcW w:w="117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523.9</w:t>
            </w:r>
          </w:p>
        </w:tc>
        <w:tc>
          <w:tcPr>
            <w:tcW w:w="1080" w:type="dxa"/>
          </w:tcPr>
          <w:p w:rsidR="00D04C72" w:rsidRPr="0037089E" w:rsidRDefault="00D04C72" w:rsidP="00056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37089E">
              <w:rPr>
                <w:rFonts w:asciiTheme="majorBidi" w:hAnsiTheme="majorBidi" w:cstheme="majorBidi"/>
              </w:rPr>
              <w:t>97.9</w:t>
            </w:r>
          </w:p>
        </w:tc>
      </w:tr>
    </w:tbl>
    <w:p w:rsidR="00D04C72" w:rsidRPr="0037089E" w:rsidRDefault="00D04C72" w:rsidP="00D04C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89E">
        <w:rPr>
          <w:rFonts w:asciiTheme="majorBidi" w:hAnsiTheme="majorBidi" w:cstheme="majorBidi"/>
          <w:b/>
          <w:bCs/>
          <w:sz w:val="24"/>
          <w:szCs w:val="24"/>
          <w:lang w:bidi="fa-IR"/>
        </w:rPr>
        <w:t>Abbreviations:</w:t>
      </w:r>
      <w:r w:rsidRPr="0037089E">
        <w:rPr>
          <w:rFonts w:asciiTheme="majorBidi" w:hAnsiTheme="majorBidi" w:cstheme="majorBidi"/>
          <w:sz w:val="24"/>
          <w:szCs w:val="24"/>
          <w:lang w:bidi="fa-IR"/>
        </w:rPr>
        <w:t xml:space="preserve"> E</w:t>
      </w:r>
      <w:r w:rsidRPr="0037089E">
        <w:rPr>
          <w:rFonts w:asciiTheme="majorBidi" w:hAnsiTheme="majorBidi" w:cstheme="majorBidi"/>
          <w:b/>
          <w:bCs/>
          <w:sz w:val="24"/>
          <w:szCs w:val="24"/>
          <w:lang w:bidi="fa-IR"/>
        </w:rPr>
        <w:t>LI</w:t>
      </w:r>
      <w:r w:rsidRPr="0037089E">
        <w:rPr>
          <w:rFonts w:asciiTheme="majorBidi" w:hAnsiTheme="majorBidi" w:cstheme="majorBidi"/>
          <w:sz w:val="24"/>
          <w:szCs w:val="24"/>
          <w:lang w:bidi="fa-IR"/>
        </w:rPr>
        <w:t>SA;</w:t>
      </w:r>
      <w:r w:rsidRPr="0037089E">
        <w:rPr>
          <w:rStyle w:val="HeaderChar"/>
        </w:rPr>
        <w:t xml:space="preserve"> </w:t>
      </w:r>
      <w:r w:rsidRPr="0037089E">
        <w:rPr>
          <w:rFonts w:ascii="Times New Roman" w:hAnsi="Times New Roman" w:cs="Times New Roman"/>
          <w:sz w:val="24"/>
          <w:szCs w:val="24"/>
        </w:rPr>
        <w:t xml:space="preserve">enzyme-linked </w:t>
      </w:r>
      <w:proofErr w:type="spellStart"/>
      <w:r w:rsidRPr="0037089E">
        <w:rPr>
          <w:rFonts w:ascii="Times New Roman" w:hAnsi="Times New Roman" w:cs="Times New Roman"/>
          <w:sz w:val="24"/>
          <w:szCs w:val="24"/>
        </w:rPr>
        <w:t>immunosorbent</w:t>
      </w:r>
      <w:proofErr w:type="spellEnd"/>
      <w:r w:rsidRPr="0037089E">
        <w:rPr>
          <w:rFonts w:ascii="Times New Roman" w:hAnsi="Times New Roman" w:cs="Times New Roman"/>
          <w:sz w:val="24"/>
          <w:szCs w:val="24"/>
        </w:rPr>
        <w:t xml:space="preserve"> assay</w:t>
      </w:r>
    </w:p>
    <w:p w:rsidR="00D04C72" w:rsidRPr="0037089E" w:rsidRDefault="00D04C72" w:rsidP="00D04C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89E">
        <w:rPr>
          <w:rFonts w:ascii="Times New Roman" w:hAnsi="Times New Roman" w:cs="Times New Roman"/>
          <w:sz w:val="24"/>
          <w:szCs w:val="24"/>
        </w:rPr>
        <w:t>* In case control studies, data were extracted only from healthy people from general population</w:t>
      </w:r>
    </w:p>
    <w:p w:rsidR="00D04C72" w:rsidRPr="0037089E" w:rsidRDefault="00D04C72" w:rsidP="00D04C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89E">
        <w:rPr>
          <w:rFonts w:ascii="Times New Roman" w:hAnsi="Times New Roman" w:cs="Times New Roman"/>
          <w:sz w:val="24"/>
          <w:szCs w:val="24"/>
        </w:rPr>
        <w:t>** Only studies that evaluated both methods were included in this subgroup analysis</w:t>
      </w:r>
    </w:p>
    <w:p w:rsidR="00D04C72" w:rsidRPr="0037089E" w:rsidRDefault="00D04C72" w:rsidP="00D04C72"/>
    <w:p w:rsidR="00D04C72" w:rsidRPr="0037089E" w:rsidRDefault="00D04C72" w:rsidP="00D04C72"/>
    <w:p w:rsidR="00D04C72" w:rsidRPr="0037089E" w:rsidRDefault="00D04C72" w:rsidP="00D04C72"/>
    <w:p w:rsidR="002875B6" w:rsidRPr="00D04C72" w:rsidRDefault="002875B6" w:rsidP="00D04C72"/>
    <w:sectPr w:rsidR="002875B6" w:rsidRPr="00D04C72" w:rsidSect="006E50C4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C4"/>
    <w:rsid w:val="000606E3"/>
    <w:rsid w:val="00150872"/>
    <w:rsid w:val="00166777"/>
    <w:rsid w:val="002875B6"/>
    <w:rsid w:val="00471AF2"/>
    <w:rsid w:val="004C387E"/>
    <w:rsid w:val="005E0B32"/>
    <w:rsid w:val="005F5484"/>
    <w:rsid w:val="006E50C4"/>
    <w:rsid w:val="009C787B"/>
    <w:rsid w:val="00A74660"/>
    <w:rsid w:val="00B14895"/>
    <w:rsid w:val="00B176EB"/>
    <w:rsid w:val="00B979DE"/>
    <w:rsid w:val="00C379F4"/>
    <w:rsid w:val="00D04C72"/>
    <w:rsid w:val="00D651C4"/>
    <w:rsid w:val="00D73B10"/>
    <w:rsid w:val="00E2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69701-2C44-4782-9DD7-62A57755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6E50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D04C72"/>
  </w:style>
  <w:style w:type="paragraph" w:styleId="Header">
    <w:name w:val="header"/>
    <w:basedOn w:val="Normal"/>
    <w:link w:val="HeaderChar"/>
    <w:uiPriority w:val="99"/>
    <w:unhideWhenUsed/>
    <w:rsid w:val="00D04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D04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Rostami</dc:creator>
  <cp:keywords/>
  <dc:description/>
  <cp:lastModifiedBy>Ali Rostami</cp:lastModifiedBy>
  <cp:revision>2</cp:revision>
  <dcterms:created xsi:type="dcterms:W3CDTF">2019-09-28T05:30:00Z</dcterms:created>
  <dcterms:modified xsi:type="dcterms:W3CDTF">2019-09-28T05:30:00Z</dcterms:modified>
</cp:coreProperties>
</file>