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5" w:rsidRPr="00CB4938" w:rsidRDefault="00EF7B95" w:rsidP="00EF7B95">
      <w:pPr>
        <w:rPr>
          <w:rFonts w:ascii="Arial" w:hAnsi="Arial" w:cs="Arial"/>
          <w:b/>
          <w:sz w:val="24"/>
          <w:lang w:val="en-GB"/>
        </w:rPr>
      </w:pPr>
      <w:r w:rsidRPr="00CB4938">
        <w:rPr>
          <w:rFonts w:ascii="Arial" w:hAnsi="Arial" w:cs="Arial"/>
          <w:b/>
          <w:sz w:val="24"/>
          <w:lang w:val="en-GB"/>
        </w:rPr>
        <w:t>S1</w:t>
      </w:r>
      <w:r w:rsidR="00F33E18" w:rsidRPr="00F33E18">
        <w:rPr>
          <w:rFonts w:ascii="Arial" w:hAnsi="Arial" w:cs="Arial"/>
          <w:b/>
          <w:sz w:val="24"/>
          <w:lang w:val="en-GB"/>
        </w:rPr>
        <w:t xml:space="preserve"> </w:t>
      </w:r>
      <w:r w:rsidR="00F33E18" w:rsidRPr="00CB4938">
        <w:rPr>
          <w:rFonts w:ascii="Arial" w:hAnsi="Arial" w:cs="Arial"/>
          <w:b/>
          <w:sz w:val="24"/>
          <w:lang w:val="en-GB"/>
        </w:rPr>
        <w:t>Table</w:t>
      </w:r>
      <w:r w:rsidRPr="00CB4938">
        <w:rPr>
          <w:rFonts w:ascii="Arial" w:hAnsi="Arial" w:cs="Arial"/>
          <w:b/>
          <w:sz w:val="24"/>
          <w:lang w:val="en-GB"/>
        </w:rPr>
        <w:t xml:space="preserve">. </w:t>
      </w:r>
      <w:proofErr w:type="gramStart"/>
      <w:r w:rsidRPr="00CB4938">
        <w:rPr>
          <w:rFonts w:ascii="Arial" w:hAnsi="Arial" w:cs="Arial"/>
          <w:b/>
          <w:sz w:val="24"/>
          <w:lang w:val="en-GB"/>
        </w:rPr>
        <w:t xml:space="preserve">Dose-reduction index for </w:t>
      </w:r>
      <w:bookmarkStart w:id="0" w:name="_GoBack"/>
      <w:r w:rsidR="00711BBB">
        <w:rPr>
          <w:rFonts w:ascii="Arial" w:hAnsi="Arial" w:cs="Arial"/>
          <w:b/>
          <w:sz w:val="24"/>
          <w:lang w:val="en-GB"/>
        </w:rPr>
        <w:t>multi</w:t>
      </w:r>
      <w:r w:rsidRPr="00CB4938">
        <w:rPr>
          <w:rFonts w:ascii="Arial" w:hAnsi="Arial" w:cs="Arial"/>
          <w:b/>
          <w:sz w:val="24"/>
          <w:lang w:val="en-GB"/>
        </w:rPr>
        <w:t>drug t</w:t>
      </w:r>
      <w:r w:rsidR="00711BBB">
        <w:rPr>
          <w:rFonts w:ascii="Arial" w:hAnsi="Arial" w:cs="Arial"/>
          <w:b/>
          <w:sz w:val="24"/>
          <w:lang w:val="en-GB"/>
        </w:rPr>
        <w:t>reatment</w:t>
      </w:r>
      <w:r w:rsidRPr="00CB4938">
        <w:rPr>
          <w:rFonts w:ascii="Arial" w:hAnsi="Arial" w:cs="Arial"/>
          <w:b/>
          <w:sz w:val="24"/>
          <w:lang w:val="en-GB"/>
        </w:rPr>
        <w:t xml:space="preserve"> </w:t>
      </w:r>
      <w:bookmarkEnd w:id="0"/>
      <w:r w:rsidRPr="00CB4938">
        <w:rPr>
          <w:rFonts w:ascii="Arial" w:hAnsi="Arial" w:cs="Arial"/>
          <w:b/>
          <w:sz w:val="24"/>
          <w:lang w:val="en-GB"/>
        </w:rPr>
        <w:t>with benznidazole and crystal violet chemical analogues</w:t>
      </w:r>
      <w:r>
        <w:rPr>
          <w:rFonts w:ascii="Arial" w:hAnsi="Arial" w:cs="Arial"/>
          <w:b/>
          <w:sz w:val="24"/>
          <w:lang w:val="en-GB"/>
        </w:rPr>
        <w:t xml:space="preserve"> in wild type epimastigotes of </w:t>
      </w:r>
      <w:r w:rsidRPr="000457C1">
        <w:rPr>
          <w:rFonts w:ascii="Arial" w:hAnsi="Arial" w:cs="Arial"/>
          <w:b/>
          <w:i/>
          <w:sz w:val="24"/>
          <w:lang w:val="en-GB"/>
        </w:rPr>
        <w:t>T. cruzi</w:t>
      </w:r>
      <w:r>
        <w:rPr>
          <w:rFonts w:ascii="Arial" w:hAnsi="Arial" w:cs="Arial"/>
          <w:b/>
          <w:sz w:val="24"/>
          <w:lang w:val="en-GB"/>
        </w:rPr>
        <w:t xml:space="preserve"> Y strain</w:t>
      </w:r>
      <w:r w:rsidRPr="00CB4938">
        <w:rPr>
          <w:rFonts w:ascii="Arial" w:hAnsi="Arial" w:cs="Arial"/>
          <w:b/>
          <w:sz w:val="24"/>
          <w:lang w:val="en-GB"/>
        </w:rPr>
        <w:t>.</w:t>
      </w:r>
      <w:proofErr w:type="gramEnd"/>
    </w:p>
    <w:tbl>
      <w:tblPr>
        <w:tblW w:w="13283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5"/>
        <w:gridCol w:w="1843"/>
        <w:gridCol w:w="2268"/>
        <w:gridCol w:w="2126"/>
        <w:gridCol w:w="2551"/>
        <w:gridCol w:w="1701"/>
        <w:gridCol w:w="1729"/>
      </w:tblGrid>
      <w:tr w:rsidR="00EF7B95" w:rsidRPr="00CB4938" w:rsidTr="00A77AB7">
        <w:trPr>
          <w:trHeight w:val="688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CB4938">
              <w:rPr>
                <w:rFonts w:ascii="Arial" w:hAnsi="Arial" w:cs="Arial"/>
                <w:b/>
                <w:bCs/>
                <w:sz w:val="20"/>
                <w:lang w:val="en-GB"/>
              </w:rPr>
              <w:t>Fa</w:t>
            </w:r>
            <w:proofErr w:type="spellEnd"/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Dose BZL alone (µM)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b/>
                <w:bCs/>
                <w:sz w:val="20"/>
                <w:lang w:val="en-GB"/>
              </w:rPr>
              <w:t>Dose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Pr="00CB4938">
              <w:rPr>
                <w:rFonts w:ascii="Arial" w:hAnsi="Arial" w:cs="Arial"/>
                <w:b/>
                <w:bCs/>
                <w:sz w:val="20"/>
                <w:lang w:val="en-GB"/>
              </w:rPr>
              <w:t>LTD-CPH-CFZ alone (µM)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B4938">
              <w:rPr>
                <w:rFonts w:ascii="Arial" w:hAnsi="Arial" w:cs="Arial"/>
                <w:b/>
                <w:bCs/>
                <w:sz w:val="20"/>
                <w:lang w:val="en-GB"/>
              </w:rPr>
              <w:t>Dose BZL in combination (µM)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B4938">
              <w:rPr>
                <w:rFonts w:ascii="Arial" w:hAnsi="Arial" w:cs="Arial"/>
                <w:b/>
                <w:bCs/>
                <w:sz w:val="20"/>
                <w:lang w:val="en-GB"/>
              </w:rPr>
              <w:t>Dose LTD-CPH-CFZ in combination (µM)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b/>
                <w:bCs/>
                <w:sz w:val="20"/>
                <w:lang w:val="en-GB"/>
              </w:rPr>
              <w:t>DRI BZL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B4938">
              <w:rPr>
                <w:rFonts w:ascii="Arial" w:hAnsi="Arial" w:cs="Arial"/>
                <w:b/>
                <w:bCs/>
                <w:sz w:val="20"/>
                <w:lang w:val="en-GB"/>
              </w:rPr>
              <w:t>DRI</w:t>
            </w:r>
          </w:p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b/>
                <w:bCs/>
                <w:sz w:val="20"/>
                <w:lang w:val="en-GB"/>
              </w:rPr>
              <w:t>LTD-CPH-CFZ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0.112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1.66 ± 0.28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5.23 ± 0.39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0.10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3.40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(1/25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16.63 ± 2.78</w:t>
            </w:r>
          </w:p>
        </w:tc>
        <w:tc>
          <w:tcPr>
            <w:tcW w:w="17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1.54 ± 0.12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0.324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7.37 ± 0.49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10.22 ± 0.31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0.10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8.50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(1/10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73.67 ± 4.95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1.20 ± 0.04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0.673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37.42 ± 3.25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21.22 ± 0.83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0.10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17.00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(1/5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374.17 ± 32.50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1.25 ± 0.05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0.821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92.37 ± 17.51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31.79 ± 2.72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0.10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42.50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(1/2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923.66 ± 175.14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0.75 ± 0.06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0.257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5.12 ± 0.06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8.69 ± 0.05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1.00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3.40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(1/25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5.12 ± 0.06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2.55 ± 0.01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0.447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13.27 ± 2.61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13.29 ± 1.18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1.00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8.50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(1/10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13.27 ± 2.61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1.56 ± 0.14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0.74</w:t>
            </w:r>
            <w:r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53.83 ± 6.79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24.97 ± 1.42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1.00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17.00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(1/5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53.83 ± 6.79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1.47 ± 0.08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0.881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157.01 ± 24.63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40.38 ± 2.86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1.00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42.50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(1/2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157.01 ± 24.63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0.95 ± 0.07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0.43</w:t>
            </w:r>
            <w:r>
              <w:rPr>
                <w:rFonts w:ascii="Arial" w:hAnsi="Arial" w:cs="Arial"/>
                <w:sz w:val="20"/>
                <w:lang w:val="en-GB"/>
              </w:rPr>
              <w:t>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12.27 ± 2.01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12.84 ± 0.95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5.00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3.40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(1/25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2.45 ± 0.40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3.78 ± 0.28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0.609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27.38 ± 2.41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18.44 ± 0.73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5.00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8.50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(1/10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5.48 ± 0.48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2.17 ± 0.09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0.732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51.57 ± 8.60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24.48 ± 1.84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5.00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17.00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(1/5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10.31 ± 1.72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1.44 ± 0.11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0.933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315.46 ± 41.27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55.28 ± 3.26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5.00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42.50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(1/2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63.09 ± 8.25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1.30 ± 0.08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0.682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38.95 ± 1.06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21.61 ± 0.26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10.00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3.40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(1/25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3.89 ± 0.11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6.36 ± 0.08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0.743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54.45 ± 1.86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25.13 ± 0.39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10.00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8.50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(1/10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5.45 ± 0.19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2.96 ± 0.05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0.835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101.97 ± 8.68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33.30 ± 1.28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10.00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17.00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(1/5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10.20 ± 0.87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1.96 ± 0.08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0.951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457.73 ± 30.35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65.40 ± 1.95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10.00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42.50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(1/2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45.77 ± 3.03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1.54 ± 0.05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0.852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117.55 ± 11.14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35.49 ± 1.51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20.00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3.40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(1/25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5.88 ± 0.56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10.44 ± 0.45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0.877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148.83 ± 4.56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39.48 ± 0.54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20.00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8.50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(1/10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7.44 ± 0.23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4.64 ± 0.06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0.909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218.81 ± 31.25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46.89 ± 3.02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20.00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17.00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(1/5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10.94 ± 1.56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2.76 ± 0.18</w:t>
            </w:r>
          </w:p>
        </w:tc>
      </w:tr>
      <w:tr w:rsidR="00EF7B95" w:rsidRPr="00CB4938" w:rsidTr="00A77AB7">
        <w:trPr>
          <w:trHeight w:val="340"/>
          <w:jc w:val="center"/>
        </w:trPr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0.981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1370.11 ± 265.72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106.81 ± 9.36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20.00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vAlign w:val="center"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B4938">
              <w:rPr>
                <w:rFonts w:ascii="Arial" w:hAnsi="Arial" w:cs="Arial"/>
                <w:color w:val="000000"/>
                <w:sz w:val="20"/>
                <w:lang w:val="en-GB"/>
              </w:rPr>
              <w:t>42.50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(1/2 IC</w:t>
            </w:r>
            <w:r w:rsidRPr="00431FEF">
              <w:rPr>
                <w:rFonts w:ascii="Arial" w:hAnsi="Arial" w:cs="Arial"/>
                <w:color w:val="000000"/>
                <w:sz w:val="20"/>
                <w:vertAlign w:val="subscript"/>
                <w:lang w:val="en-GB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68.51 ±</w:t>
            </w:r>
            <w:r>
              <w:rPr>
                <w:rFonts w:ascii="Arial" w:hAnsi="Arial" w:cs="Arial"/>
                <w:sz w:val="20"/>
                <w:lang w:val="en-GB"/>
              </w:rPr>
              <w:t xml:space="preserve"> 13.29</w:t>
            </w:r>
          </w:p>
        </w:tc>
        <w:tc>
          <w:tcPr>
            <w:tcW w:w="1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B95" w:rsidRPr="00CB4938" w:rsidRDefault="00EF7B95" w:rsidP="00A77AB7">
            <w:pPr>
              <w:spacing w:after="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CB4938">
              <w:rPr>
                <w:rFonts w:ascii="Arial" w:hAnsi="Arial" w:cs="Arial"/>
                <w:sz w:val="20"/>
                <w:lang w:val="en-GB"/>
              </w:rPr>
              <w:t>2.51 ±</w:t>
            </w:r>
            <w:r>
              <w:rPr>
                <w:rFonts w:ascii="Arial" w:hAnsi="Arial" w:cs="Arial"/>
                <w:sz w:val="20"/>
                <w:lang w:val="en-GB"/>
              </w:rPr>
              <w:t xml:space="preserve"> 0.22</w:t>
            </w:r>
          </w:p>
        </w:tc>
      </w:tr>
    </w:tbl>
    <w:p w:rsidR="00EF7B95" w:rsidRPr="006A0005" w:rsidRDefault="00EF7B95" w:rsidP="00EF7B95">
      <w:pPr>
        <w:rPr>
          <w:rFonts w:ascii="Arial" w:hAnsi="Arial" w:cs="Arial"/>
          <w:color w:val="000000"/>
          <w:szCs w:val="24"/>
          <w:lang w:val="en-GB"/>
        </w:rPr>
      </w:pPr>
      <w:proofErr w:type="spellStart"/>
      <w:r w:rsidRPr="006A0005">
        <w:rPr>
          <w:rFonts w:ascii="Arial" w:hAnsi="Arial" w:cs="Arial"/>
          <w:lang w:val="en-GB"/>
        </w:rPr>
        <w:t>Fa</w:t>
      </w:r>
      <w:proofErr w:type="spellEnd"/>
      <w:r w:rsidRPr="006A0005">
        <w:rPr>
          <w:rFonts w:ascii="Arial" w:hAnsi="Arial" w:cs="Arial"/>
          <w:lang w:val="en-GB"/>
        </w:rPr>
        <w:t xml:space="preserve">, fraction affected. </w:t>
      </w:r>
      <w:proofErr w:type="gramStart"/>
      <w:r w:rsidRPr="006A0005">
        <w:rPr>
          <w:rFonts w:ascii="Arial" w:hAnsi="Arial" w:cs="Arial"/>
          <w:lang w:val="en-GB"/>
        </w:rPr>
        <w:t>DRI, dose-reduction index.</w:t>
      </w:r>
      <w:proofErr w:type="gramEnd"/>
      <w:r w:rsidRPr="006A0005">
        <w:rPr>
          <w:rFonts w:ascii="Arial" w:hAnsi="Arial" w:cs="Arial"/>
          <w:lang w:val="en-GB"/>
        </w:rPr>
        <w:t xml:space="preserve"> Dose alone indicates the concentration of each drug alone needed to achieve the same effect (</w:t>
      </w:r>
      <w:proofErr w:type="spellStart"/>
      <w:r w:rsidRPr="006A0005">
        <w:rPr>
          <w:rFonts w:ascii="Arial" w:hAnsi="Arial" w:cs="Arial"/>
          <w:lang w:val="en-GB"/>
        </w:rPr>
        <w:t>Fa</w:t>
      </w:r>
      <w:proofErr w:type="spellEnd"/>
      <w:r w:rsidRPr="006A0005">
        <w:rPr>
          <w:rFonts w:ascii="Arial" w:hAnsi="Arial" w:cs="Arial"/>
          <w:lang w:val="en-GB"/>
        </w:rPr>
        <w:t>) as in the combination</w:t>
      </w:r>
      <w:r w:rsidRPr="006A0005">
        <w:rPr>
          <w:rFonts w:ascii="Arial" w:hAnsi="Arial" w:cs="Arial"/>
          <w:szCs w:val="24"/>
          <w:lang w:val="en-GB"/>
        </w:rPr>
        <w:t xml:space="preserve">. </w:t>
      </w:r>
      <w:proofErr w:type="gramStart"/>
      <w:r w:rsidRPr="006A0005">
        <w:rPr>
          <w:rFonts w:ascii="Arial" w:hAnsi="Arial" w:cs="Arial"/>
          <w:lang w:val="en-GB"/>
        </w:rPr>
        <w:t>BZL, benznidazole.</w:t>
      </w:r>
      <w:proofErr w:type="gramEnd"/>
      <w:r w:rsidRPr="006A0005">
        <w:rPr>
          <w:rFonts w:ascii="Arial" w:hAnsi="Arial" w:cs="Arial"/>
          <w:lang w:val="en-GB"/>
        </w:rPr>
        <w:t xml:space="preserve"> </w:t>
      </w:r>
      <w:proofErr w:type="gramStart"/>
      <w:r w:rsidRPr="006A0005">
        <w:rPr>
          <w:rFonts w:ascii="Arial" w:hAnsi="Arial" w:cs="Arial"/>
          <w:lang w:val="en-GB"/>
        </w:rPr>
        <w:t xml:space="preserve">LTD, </w:t>
      </w:r>
      <w:proofErr w:type="spellStart"/>
      <w:r w:rsidRPr="006A0005">
        <w:rPr>
          <w:rFonts w:ascii="Arial" w:hAnsi="Arial" w:cs="Arial"/>
          <w:lang w:val="en-GB"/>
        </w:rPr>
        <w:t>loratadine</w:t>
      </w:r>
      <w:proofErr w:type="spellEnd"/>
      <w:r w:rsidRPr="006A0005">
        <w:rPr>
          <w:rFonts w:ascii="Arial" w:hAnsi="Arial" w:cs="Arial"/>
          <w:lang w:val="en-GB"/>
        </w:rPr>
        <w:t>.</w:t>
      </w:r>
      <w:proofErr w:type="gramEnd"/>
      <w:r w:rsidRPr="006A0005">
        <w:rPr>
          <w:rFonts w:ascii="Arial" w:hAnsi="Arial" w:cs="Arial"/>
          <w:lang w:val="en-GB"/>
        </w:rPr>
        <w:t xml:space="preserve"> </w:t>
      </w:r>
      <w:proofErr w:type="gramStart"/>
      <w:r w:rsidRPr="006A0005">
        <w:rPr>
          <w:rFonts w:ascii="Arial" w:hAnsi="Arial" w:cs="Arial"/>
          <w:lang w:val="en-GB"/>
        </w:rPr>
        <w:t xml:space="preserve">CPH, </w:t>
      </w:r>
      <w:proofErr w:type="spellStart"/>
      <w:r w:rsidRPr="006A0005">
        <w:rPr>
          <w:rFonts w:ascii="Arial" w:hAnsi="Arial" w:cs="Arial"/>
          <w:lang w:val="en-GB"/>
        </w:rPr>
        <w:t>cyproheptadine</w:t>
      </w:r>
      <w:proofErr w:type="spellEnd"/>
      <w:r w:rsidRPr="006A0005">
        <w:rPr>
          <w:rFonts w:ascii="Arial" w:hAnsi="Arial" w:cs="Arial"/>
          <w:lang w:val="en-GB"/>
        </w:rPr>
        <w:t>.</w:t>
      </w:r>
      <w:proofErr w:type="gramEnd"/>
      <w:r w:rsidRPr="006A0005">
        <w:rPr>
          <w:rFonts w:ascii="Arial" w:hAnsi="Arial" w:cs="Arial"/>
          <w:lang w:val="en-GB"/>
        </w:rPr>
        <w:t xml:space="preserve"> </w:t>
      </w:r>
      <w:proofErr w:type="gramStart"/>
      <w:r w:rsidRPr="006A0005">
        <w:rPr>
          <w:rFonts w:ascii="Arial" w:hAnsi="Arial" w:cs="Arial"/>
          <w:lang w:val="en-GB"/>
        </w:rPr>
        <w:t xml:space="preserve">CFZ, </w:t>
      </w:r>
      <w:proofErr w:type="spellStart"/>
      <w:r w:rsidRPr="006A0005">
        <w:rPr>
          <w:rFonts w:ascii="Arial" w:hAnsi="Arial" w:cs="Arial"/>
          <w:lang w:val="en-GB"/>
        </w:rPr>
        <w:t>clofazimine</w:t>
      </w:r>
      <w:proofErr w:type="spellEnd"/>
      <w:r w:rsidRPr="006A0005">
        <w:rPr>
          <w:rFonts w:ascii="Arial" w:hAnsi="Arial" w:cs="Arial"/>
          <w:lang w:val="en-GB"/>
        </w:rPr>
        <w:t>.</w:t>
      </w:r>
      <w:proofErr w:type="gramEnd"/>
      <w:r w:rsidRPr="006A0005">
        <w:rPr>
          <w:rFonts w:ascii="Arial" w:hAnsi="Arial" w:cs="Arial"/>
          <w:lang w:val="en-GB"/>
        </w:rPr>
        <w:t xml:space="preserve"> </w:t>
      </w:r>
      <w:r w:rsidRPr="006A0005">
        <w:rPr>
          <w:rFonts w:ascii="Arial" w:hAnsi="Arial" w:cs="Arial"/>
          <w:szCs w:val="24"/>
          <w:lang w:val="en-GB"/>
        </w:rPr>
        <w:t>IC</w:t>
      </w:r>
      <w:r w:rsidRPr="006A0005">
        <w:rPr>
          <w:rFonts w:ascii="Arial" w:hAnsi="Arial" w:cs="Arial"/>
          <w:szCs w:val="24"/>
          <w:vertAlign w:val="subscript"/>
          <w:lang w:val="en-GB"/>
        </w:rPr>
        <w:t>50</w:t>
      </w:r>
      <w:r w:rsidRPr="006A0005">
        <w:rPr>
          <w:rFonts w:ascii="Arial" w:hAnsi="Arial" w:cs="Arial"/>
          <w:szCs w:val="24"/>
          <w:lang w:val="en-GB"/>
        </w:rPr>
        <w:t xml:space="preserve"> LTD = 25</w:t>
      </w:r>
      <w:r w:rsidRPr="006A0005">
        <w:rPr>
          <w:rFonts w:ascii="Arial" w:hAnsi="Arial" w:cs="Arial"/>
          <w:color w:val="000000"/>
          <w:szCs w:val="24"/>
          <w:lang w:val="en-GB"/>
        </w:rPr>
        <w:t xml:space="preserve"> µM. </w:t>
      </w:r>
      <w:r w:rsidRPr="006A0005">
        <w:rPr>
          <w:rFonts w:ascii="Arial" w:hAnsi="Arial" w:cs="Arial"/>
          <w:szCs w:val="24"/>
          <w:lang w:val="en-GB"/>
        </w:rPr>
        <w:t>IC</w:t>
      </w:r>
      <w:r w:rsidRPr="006A0005">
        <w:rPr>
          <w:rFonts w:ascii="Arial" w:hAnsi="Arial" w:cs="Arial"/>
          <w:szCs w:val="24"/>
          <w:vertAlign w:val="subscript"/>
          <w:lang w:val="en-GB"/>
        </w:rPr>
        <w:t>50</w:t>
      </w:r>
      <w:r w:rsidRPr="006A0005">
        <w:rPr>
          <w:rFonts w:ascii="Arial" w:hAnsi="Arial" w:cs="Arial"/>
          <w:szCs w:val="24"/>
          <w:lang w:val="en-GB"/>
        </w:rPr>
        <w:t xml:space="preserve"> CPH = 50</w:t>
      </w:r>
      <w:r w:rsidRPr="006A0005">
        <w:rPr>
          <w:rFonts w:ascii="Arial" w:hAnsi="Arial" w:cs="Arial"/>
          <w:color w:val="000000"/>
          <w:szCs w:val="24"/>
          <w:lang w:val="en-GB"/>
        </w:rPr>
        <w:t xml:space="preserve"> µM. </w:t>
      </w:r>
      <w:r w:rsidRPr="006A0005">
        <w:rPr>
          <w:rFonts w:ascii="Arial" w:hAnsi="Arial" w:cs="Arial"/>
          <w:szCs w:val="24"/>
          <w:lang w:val="en-GB"/>
        </w:rPr>
        <w:t>IC</w:t>
      </w:r>
      <w:r w:rsidRPr="006A0005">
        <w:rPr>
          <w:rFonts w:ascii="Arial" w:hAnsi="Arial" w:cs="Arial"/>
          <w:szCs w:val="24"/>
          <w:vertAlign w:val="subscript"/>
          <w:lang w:val="en-GB"/>
        </w:rPr>
        <w:t>50</w:t>
      </w:r>
      <w:r w:rsidRPr="006A0005">
        <w:rPr>
          <w:rFonts w:ascii="Arial" w:hAnsi="Arial" w:cs="Arial"/>
          <w:szCs w:val="24"/>
          <w:lang w:val="en-GB"/>
        </w:rPr>
        <w:t xml:space="preserve"> CFZ = 10</w:t>
      </w:r>
      <w:r w:rsidRPr="006A0005">
        <w:rPr>
          <w:rFonts w:ascii="Arial" w:hAnsi="Arial" w:cs="Arial"/>
          <w:color w:val="000000"/>
          <w:szCs w:val="24"/>
          <w:lang w:val="en-GB"/>
        </w:rPr>
        <w:t xml:space="preserve"> µM.</w:t>
      </w:r>
      <w:r w:rsidRPr="006A0005">
        <w:rPr>
          <w:rFonts w:ascii="Arial" w:hAnsi="Arial" w:cs="Arial"/>
          <w:szCs w:val="24"/>
          <w:lang w:val="en-GB"/>
        </w:rPr>
        <w:t xml:space="preserve"> </w:t>
      </w:r>
      <w:r w:rsidRPr="006A0005">
        <w:rPr>
          <w:rFonts w:ascii="Arial" w:hAnsi="Arial" w:cs="Arial"/>
          <w:lang w:val="en-GB"/>
        </w:rPr>
        <w:t xml:space="preserve">LTD-CPH-CFZ, combination of the three crystal violet analogues as a single drug. </w:t>
      </w:r>
      <w:r w:rsidRPr="006A0005">
        <w:rPr>
          <w:rFonts w:ascii="Arial" w:hAnsi="Arial" w:cs="Arial"/>
          <w:color w:val="000000"/>
          <w:szCs w:val="24"/>
          <w:lang w:val="en-GB"/>
        </w:rPr>
        <w:t>1/2 IC</w:t>
      </w:r>
      <w:r w:rsidRPr="006A0005">
        <w:rPr>
          <w:rFonts w:ascii="Arial" w:hAnsi="Arial" w:cs="Arial"/>
          <w:color w:val="000000"/>
          <w:szCs w:val="24"/>
          <w:vertAlign w:val="subscript"/>
          <w:lang w:val="en-GB"/>
        </w:rPr>
        <w:t>50</w:t>
      </w:r>
      <w:r w:rsidRPr="006A0005">
        <w:rPr>
          <w:rFonts w:ascii="Arial" w:hAnsi="Arial" w:cs="Arial"/>
          <w:color w:val="000000"/>
          <w:szCs w:val="24"/>
          <w:lang w:val="en-GB"/>
        </w:rPr>
        <w:t>, refers to the sum of half of each IC</w:t>
      </w:r>
      <w:r w:rsidRPr="006A0005">
        <w:rPr>
          <w:rFonts w:ascii="Arial" w:hAnsi="Arial" w:cs="Arial"/>
          <w:color w:val="000000"/>
          <w:szCs w:val="24"/>
          <w:vertAlign w:val="subscript"/>
          <w:lang w:val="en-GB"/>
        </w:rPr>
        <w:t>50</w:t>
      </w:r>
      <w:r w:rsidRPr="006A0005">
        <w:rPr>
          <w:rFonts w:ascii="Arial" w:hAnsi="Arial" w:cs="Arial"/>
          <w:color w:val="000000"/>
          <w:szCs w:val="24"/>
          <w:lang w:val="en-GB"/>
        </w:rPr>
        <w:t>, 12.5 µM + 25 µM + 5 µM = 42.5 µM. 1/5 IC</w:t>
      </w:r>
      <w:r w:rsidRPr="006A0005">
        <w:rPr>
          <w:rFonts w:ascii="Arial" w:hAnsi="Arial" w:cs="Arial"/>
          <w:color w:val="000000"/>
          <w:szCs w:val="24"/>
          <w:vertAlign w:val="subscript"/>
          <w:lang w:val="en-GB"/>
        </w:rPr>
        <w:t>50</w:t>
      </w:r>
      <w:r w:rsidRPr="006A0005">
        <w:rPr>
          <w:rFonts w:ascii="Arial" w:hAnsi="Arial" w:cs="Arial"/>
          <w:color w:val="000000"/>
          <w:szCs w:val="24"/>
          <w:lang w:val="en-GB"/>
        </w:rPr>
        <w:t>, 5 µM + 10 µM + 2 µM = 17 µM. 1/10 IC</w:t>
      </w:r>
      <w:r w:rsidRPr="006A0005">
        <w:rPr>
          <w:rFonts w:ascii="Arial" w:hAnsi="Arial" w:cs="Arial"/>
          <w:color w:val="000000"/>
          <w:szCs w:val="24"/>
          <w:vertAlign w:val="subscript"/>
          <w:lang w:val="en-GB"/>
        </w:rPr>
        <w:t>50</w:t>
      </w:r>
      <w:r w:rsidRPr="006A0005">
        <w:rPr>
          <w:rFonts w:ascii="Arial" w:hAnsi="Arial" w:cs="Arial"/>
          <w:color w:val="000000"/>
          <w:szCs w:val="24"/>
          <w:lang w:val="en-GB"/>
        </w:rPr>
        <w:t>, 2.5 µM + 5 µM + 1 µM = 8.5 µM. 1/25 IC</w:t>
      </w:r>
      <w:r w:rsidRPr="006A0005">
        <w:rPr>
          <w:rFonts w:ascii="Arial" w:hAnsi="Arial" w:cs="Arial"/>
          <w:color w:val="000000"/>
          <w:szCs w:val="24"/>
          <w:vertAlign w:val="subscript"/>
          <w:lang w:val="en-GB"/>
        </w:rPr>
        <w:t>50</w:t>
      </w:r>
      <w:r w:rsidRPr="006A0005">
        <w:rPr>
          <w:rFonts w:ascii="Arial" w:hAnsi="Arial" w:cs="Arial"/>
          <w:color w:val="000000"/>
          <w:szCs w:val="24"/>
          <w:lang w:val="en-GB"/>
        </w:rPr>
        <w:t>, 1 µM + 2 µM + 0.4 µM = 3.4 µM.</w:t>
      </w:r>
    </w:p>
    <w:p w:rsidR="004606D0" w:rsidRPr="00EF7B95" w:rsidRDefault="004606D0" w:rsidP="00EF7B95">
      <w:pPr>
        <w:rPr>
          <w:lang w:val="en-GB"/>
        </w:rPr>
      </w:pPr>
    </w:p>
    <w:sectPr w:rsidR="004606D0" w:rsidRPr="00EF7B95" w:rsidSect="00EF7B95">
      <w:pgSz w:w="15840" w:h="12240" w:orient="landscape"/>
      <w:pgMar w:top="567" w:right="567" w:bottom="61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76"/>
    <w:rsid w:val="001338B3"/>
    <w:rsid w:val="00190D76"/>
    <w:rsid w:val="004606D0"/>
    <w:rsid w:val="00523E96"/>
    <w:rsid w:val="00555C61"/>
    <w:rsid w:val="00606318"/>
    <w:rsid w:val="00711BBB"/>
    <w:rsid w:val="007C5ED4"/>
    <w:rsid w:val="00940DA3"/>
    <w:rsid w:val="00DA1686"/>
    <w:rsid w:val="00EF7B95"/>
    <w:rsid w:val="00F33E18"/>
    <w:rsid w:val="00F4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TCRUZI</dc:creator>
  <cp:lastModifiedBy>TCRUZI</cp:lastModifiedBy>
  <cp:revision>4</cp:revision>
  <dcterms:created xsi:type="dcterms:W3CDTF">2019-02-20T13:52:00Z</dcterms:created>
  <dcterms:modified xsi:type="dcterms:W3CDTF">2019-11-01T17:19:00Z</dcterms:modified>
</cp:coreProperties>
</file>