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96" w:rsidRDefault="00523E96" w:rsidP="00523E96">
      <w:pPr>
        <w:rPr>
          <w:rFonts w:ascii="Arial" w:hAnsi="Arial" w:cs="Arial"/>
          <w:b/>
          <w:sz w:val="24"/>
          <w:lang w:val="en-GB"/>
        </w:rPr>
      </w:pPr>
      <w:r w:rsidRPr="006A0005">
        <w:rPr>
          <w:rFonts w:ascii="Arial" w:hAnsi="Arial" w:cs="Arial"/>
          <w:b/>
          <w:sz w:val="24"/>
          <w:lang w:val="en-GB"/>
        </w:rPr>
        <w:t>S</w:t>
      </w:r>
      <w:r w:rsidR="00E52EFD">
        <w:rPr>
          <w:rFonts w:ascii="Arial" w:hAnsi="Arial" w:cs="Arial"/>
          <w:b/>
          <w:sz w:val="24"/>
          <w:lang w:val="en-GB"/>
        </w:rPr>
        <w:t>10</w:t>
      </w:r>
      <w:r w:rsidR="008A52A6" w:rsidRPr="008A52A6">
        <w:rPr>
          <w:rFonts w:ascii="Arial" w:hAnsi="Arial" w:cs="Arial"/>
          <w:b/>
          <w:sz w:val="24"/>
          <w:lang w:val="en-GB"/>
        </w:rPr>
        <w:t xml:space="preserve"> </w:t>
      </w:r>
      <w:r w:rsidR="008A52A6" w:rsidRPr="00CB4938">
        <w:rPr>
          <w:rFonts w:ascii="Arial" w:hAnsi="Arial" w:cs="Arial"/>
          <w:b/>
          <w:sz w:val="24"/>
          <w:lang w:val="en-GB"/>
        </w:rPr>
        <w:t>Fig</w:t>
      </w:r>
    </w:p>
    <w:p w:rsidR="00523E96" w:rsidRDefault="00523E96" w:rsidP="00523E96">
      <w:pPr>
        <w:jc w:val="center"/>
        <w:rPr>
          <w:rFonts w:ascii="Arial" w:hAnsi="Arial" w:cs="Arial"/>
          <w:b/>
          <w:sz w:val="24"/>
          <w:lang w:val="en-GB"/>
        </w:rPr>
      </w:pPr>
      <w:r>
        <w:rPr>
          <w:rFonts w:ascii="Arial" w:hAnsi="Arial" w:cs="Arial"/>
          <w:b/>
          <w:noProof/>
          <w:sz w:val="24"/>
          <w:lang w:eastAsia="es-AR"/>
        </w:rPr>
        <w:drawing>
          <wp:inline distT="0" distB="0" distL="0" distR="0" wp14:anchorId="602E6D5C" wp14:editId="70265835">
            <wp:extent cx="4200525" cy="539785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34" cy="54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D0" w:rsidRPr="00523E96" w:rsidRDefault="00523E96" w:rsidP="00523E96">
      <w:pPr>
        <w:rPr>
          <w:lang w:val="en-US"/>
        </w:rPr>
      </w:pPr>
      <w:proofErr w:type="gramStart"/>
      <w:r w:rsidRPr="00B255FA">
        <w:rPr>
          <w:rFonts w:ascii="Arial" w:hAnsi="Arial" w:cs="Arial"/>
          <w:b/>
          <w:lang w:val="en-US" w:eastAsia="es-AR"/>
        </w:rPr>
        <w:t xml:space="preserve">Synergism between benznidazole and the combination of the crystal violet analogues in </w:t>
      </w:r>
      <w:r w:rsidRPr="00B255FA">
        <w:rPr>
          <w:rFonts w:ascii="Arial" w:hAnsi="Arial" w:cs="Arial"/>
          <w:b/>
          <w:i/>
          <w:lang w:val="en-US" w:eastAsia="es-AR"/>
        </w:rPr>
        <w:t>T. cruzi</w:t>
      </w:r>
      <w:r w:rsidRPr="00B255FA">
        <w:rPr>
          <w:rFonts w:ascii="Arial" w:hAnsi="Arial" w:cs="Arial"/>
          <w:b/>
          <w:lang w:val="en-US" w:eastAsia="es-AR"/>
        </w:rPr>
        <w:t xml:space="preserve"> epimastigotes.</w:t>
      </w:r>
      <w:proofErr w:type="gramEnd"/>
      <w:r w:rsidRPr="00B255FA">
        <w:rPr>
          <w:rFonts w:ascii="Arial" w:hAnsi="Arial" w:cs="Arial"/>
          <w:lang w:val="en-US" w:eastAsia="es-AR"/>
        </w:rPr>
        <w:t xml:space="preserve"> </w:t>
      </w:r>
      <w:bookmarkStart w:id="0" w:name="_GoBack"/>
      <w:bookmarkEnd w:id="0"/>
      <w:r>
        <w:rPr>
          <w:rFonts w:ascii="Arial" w:hAnsi="Arial" w:cs="Arial"/>
          <w:lang w:val="en-US" w:eastAsia="es-AR"/>
        </w:rPr>
        <w:t>(</w:t>
      </w:r>
      <w:r w:rsidRPr="00B255FA">
        <w:rPr>
          <w:rFonts w:ascii="Arial" w:hAnsi="Arial" w:cs="Arial"/>
          <w:lang w:val="en-US" w:eastAsia="es-AR"/>
        </w:rPr>
        <w:t>a) Drug combinations between BZL and CV analogues (LTD-CPH-CFZ). Combination index (CI) value for each combination point is presented under the corresponding graded symbol. Graded symbols mean strong synergism (++++, CI between 0.1-0.3), synergism (+++, CI between 0.3-0.7), moderate synergism (++, CI between 0.7-0.85), nearly additive effect (±, CI between 0.9-1.1), and moderate antagonism (- -, CI between 1.2-1.45)</w:t>
      </w:r>
      <w:r>
        <w:rPr>
          <w:rFonts w:ascii="Arial" w:hAnsi="Arial" w:cs="Arial"/>
          <w:lang w:val="en-US" w:eastAsia="es-AR"/>
        </w:rPr>
        <w:t xml:space="preserve"> </w:t>
      </w:r>
      <w:r w:rsidR="000D7A30">
        <w:rPr>
          <w:rFonts w:ascii="Arial" w:hAnsi="Arial" w:cs="Arial"/>
          <w:lang w:val="en-US" w:eastAsia="es-AR"/>
        </w:rPr>
        <w:t>[81]</w:t>
      </w:r>
      <w:r w:rsidRPr="00B255FA">
        <w:rPr>
          <w:rFonts w:ascii="Arial" w:hAnsi="Arial" w:cs="Arial"/>
          <w:lang w:val="en-US" w:eastAsia="es-AR"/>
        </w:rPr>
        <w:t xml:space="preserve">. The boxes </w:t>
      </w:r>
      <w:proofErr w:type="spellStart"/>
      <w:r w:rsidRPr="00B255FA">
        <w:rPr>
          <w:rFonts w:ascii="Arial" w:hAnsi="Arial" w:cs="Arial"/>
          <w:lang w:val="en-US" w:eastAsia="es-AR"/>
        </w:rPr>
        <w:t>coloured</w:t>
      </w:r>
      <w:proofErr w:type="spellEnd"/>
      <w:r w:rsidRPr="00B255FA">
        <w:rPr>
          <w:rFonts w:ascii="Arial" w:hAnsi="Arial" w:cs="Arial"/>
          <w:lang w:val="en-US" w:eastAsia="es-AR"/>
        </w:rPr>
        <w:t xml:space="preserve"> with light-grey correspond to the combination points where no synergism was observed. </w:t>
      </w:r>
      <w:r>
        <w:rPr>
          <w:rFonts w:ascii="Arial" w:hAnsi="Arial" w:cs="Arial"/>
          <w:lang w:val="en-US" w:eastAsia="es-AR"/>
        </w:rPr>
        <w:t>(</w:t>
      </w:r>
      <w:r w:rsidRPr="00B255FA">
        <w:rPr>
          <w:rFonts w:ascii="Arial" w:hAnsi="Arial" w:cs="Arial"/>
          <w:lang w:val="en-US" w:eastAsia="es-AR"/>
        </w:rPr>
        <w:t>b) Chou-</w:t>
      </w:r>
      <w:proofErr w:type="spellStart"/>
      <w:r w:rsidRPr="00B255FA">
        <w:rPr>
          <w:rFonts w:ascii="Arial" w:hAnsi="Arial" w:cs="Arial"/>
          <w:lang w:val="en-US" w:eastAsia="es-AR"/>
        </w:rPr>
        <w:t>Talalay</w:t>
      </w:r>
      <w:proofErr w:type="spellEnd"/>
      <w:r w:rsidRPr="00B255FA">
        <w:rPr>
          <w:rFonts w:ascii="Arial" w:hAnsi="Arial" w:cs="Arial"/>
          <w:lang w:val="en-US" w:eastAsia="es-AR"/>
        </w:rPr>
        <w:t xml:space="preserve"> plot. Representation of CI </w:t>
      </w:r>
      <w:proofErr w:type="spellStart"/>
      <w:r w:rsidRPr="00B255FA">
        <w:rPr>
          <w:rFonts w:ascii="Arial" w:hAnsi="Arial" w:cs="Arial"/>
          <w:lang w:val="en-US" w:eastAsia="es-AR"/>
        </w:rPr>
        <w:t>vs</w:t>
      </w:r>
      <w:proofErr w:type="spellEnd"/>
      <w:r w:rsidRPr="00B255FA">
        <w:rPr>
          <w:rFonts w:ascii="Arial" w:hAnsi="Arial" w:cs="Arial"/>
          <w:lang w:val="en-US" w:eastAsia="es-AR"/>
        </w:rPr>
        <w:t xml:space="preserve"> effect (</w:t>
      </w:r>
      <w:proofErr w:type="spellStart"/>
      <w:r w:rsidRPr="00B255FA">
        <w:rPr>
          <w:rFonts w:ascii="Arial" w:hAnsi="Arial" w:cs="Arial"/>
          <w:lang w:val="en-US" w:eastAsia="es-AR"/>
        </w:rPr>
        <w:t>Fa</w:t>
      </w:r>
      <w:proofErr w:type="spellEnd"/>
      <w:r w:rsidRPr="00B255FA">
        <w:rPr>
          <w:rFonts w:ascii="Arial" w:hAnsi="Arial" w:cs="Arial"/>
          <w:lang w:val="en-US" w:eastAsia="es-AR"/>
        </w:rPr>
        <w:t xml:space="preserve">, fraction affected), where CI &gt; 1, CI = 1 (dotted line) and CI &lt; 1 indicate antagonism, additive effect and synergism, respectively. For each data series BZL concentrations increase from left to right (from 0.1 to 20 µM). The data is expressed as the mean ± standard deviation </w:t>
      </w:r>
      <w:r w:rsidRPr="006A0005">
        <w:rPr>
          <w:rFonts w:ascii="Arial" w:hAnsi="Arial" w:cs="Arial"/>
          <w:lang w:val="en-US" w:eastAsia="es-AR"/>
        </w:rPr>
        <w:t xml:space="preserve">and corresponds to </w:t>
      </w:r>
      <w:r w:rsidRPr="00B255FA">
        <w:rPr>
          <w:rFonts w:ascii="Arial" w:hAnsi="Arial" w:cs="Arial"/>
          <w:lang w:val="en-US" w:eastAsia="es-AR"/>
        </w:rPr>
        <w:t xml:space="preserve">three independent experiments. All calculations were performed with </w:t>
      </w:r>
      <w:proofErr w:type="spellStart"/>
      <w:r w:rsidRPr="00B255FA">
        <w:rPr>
          <w:rFonts w:ascii="Arial" w:hAnsi="Arial" w:cs="Arial"/>
          <w:lang w:val="en-US" w:eastAsia="es-AR"/>
        </w:rPr>
        <w:t>CompuSyn</w:t>
      </w:r>
      <w:proofErr w:type="spellEnd"/>
      <w:r w:rsidRPr="00B255FA">
        <w:rPr>
          <w:rFonts w:ascii="Arial" w:hAnsi="Arial" w:cs="Arial"/>
          <w:lang w:val="en-US" w:eastAsia="es-AR"/>
        </w:rPr>
        <w:t xml:space="preserve"> software. </w:t>
      </w:r>
      <w:proofErr w:type="gramStart"/>
      <w:r w:rsidRPr="00B255FA">
        <w:rPr>
          <w:rFonts w:ascii="Arial" w:hAnsi="Arial" w:cs="Arial"/>
          <w:lang w:val="en-US" w:eastAsia="es-AR"/>
        </w:rPr>
        <w:t xml:space="preserve">LTD, </w:t>
      </w:r>
      <w:proofErr w:type="spellStart"/>
      <w:r w:rsidRPr="00B255FA">
        <w:rPr>
          <w:rFonts w:ascii="Arial" w:hAnsi="Arial" w:cs="Arial"/>
          <w:lang w:val="en-US" w:eastAsia="es-AR"/>
        </w:rPr>
        <w:t>loratadine</w:t>
      </w:r>
      <w:proofErr w:type="spellEnd"/>
      <w:r w:rsidRPr="00B255FA">
        <w:rPr>
          <w:rFonts w:ascii="Arial" w:hAnsi="Arial" w:cs="Arial"/>
          <w:lang w:val="en-US" w:eastAsia="es-AR"/>
        </w:rPr>
        <w:t>.</w:t>
      </w:r>
      <w:proofErr w:type="gramEnd"/>
      <w:r w:rsidRPr="00B255FA">
        <w:rPr>
          <w:rFonts w:ascii="Arial" w:hAnsi="Arial" w:cs="Arial"/>
          <w:lang w:val="en-US" w:eastAsia="es-AR"/>
        </w:rPr>
        <w:t xml:space="preserve"> </w:t>
      </w:r>
      <w:proofErr w:type="gramStart"/>
      <w:r w:rsidRPr="00B255FA">
        <w:rPr>
          <w:rFonts w:ascii="Arial" w:hAnsi="Arial" w:cs="Arial"/>
          <w:lang w:val="en-US" w:eastAsia="es-AR"/>
        </w:rPr>
        <w:t xml:space="preserve">CPH, </w:t>
      </w:r>
      <w:proofErr w:type="spellStart"/>
      <w:r w:rsidRPr="00B255FA">
        <w:rPr>
          <w:rFonts w:ascii="Arial" w:hAnsi="Arial" w:cs="Arial"/>
          <w:lang w:val="en-US" w:eastAsia="es-AR"/>
        </w:rPr>
        <w:t>cyproheptadine</w:t>
      </w:r>
      <w:proofErr w:type="spellEnd"/>
      <w:r w:rsidRPr="00B255FA">
        <w:rPr>
          <w:rFonts w:ascii="Arial" w:hAnsi="Arial" w:cs="Arial"/>
          <w:lang w:val="en-US" w:eastAsia="es-AR"/>
        </w:rPr>
        <w:t>.</w:t>
      </w:r>
      <w:proofErr w:type="gramEnd"/>
      <w:r w:rsidRPr="00B255FA">
        <w:rPr>
          <w:rFonts w:ascii="Arial" w:hAnsi="Arial" w:cs="Arial"/>
          <w:lang w:val="en-US" w:eastAsia="es-AR"/>
        </w:rPr>
        <w:t xml:space="preserve"> </w:t>
      </w:r>
      <w:proofErr w:type="gramStart"/>
      <w:r w:rsidRPr="00B255FA">
        <w:rPr>
          <w:rFonts w:ascii="Arial" w:hAnsi="Arial" w:cs="Arial"/>
          <w:lang w:val="en-US" w:eastAsia="es-AR"/>
        </w:rPr>
        <w:t xml:space="preserve">CFZ, </w:t>
      </w:r>
      <w:proofErr w:type="spellStart"/>
      <w:r w:rsidRPr="00B255FA">
        <w:rPr>
          <w:rFonts w:ascii="Arial" w:hAnsi="Arial" w:cs="Arial"/>
          <w:lang w:val="en-US" w:eastAsia="es-AR"/>
        </w:rPr>
        <w:t>clofazimine</w:t>
      </w:r>
      <w:proofErr w:type="spellEnd"/>
      <w:r w:rsidRPr="00B255FA">
        <w:rPr>
          <w:rFonts w:ascii="Arial" w:hAnsi="Arial" w:cs="Arial"/>
          <w:lang w:val="en-US" w:eastAsia="es-AR"/>
        </w:rPr>
        <w:t>.</w:t>
      </w:r>
      <w:proofErr w:type="gramEnd"/>
      <w:r w:rsidRPr="00B255FA">
        <w:rPr>
          <w:rFonts w:ascii="Arial" w:hAnsi="Arial" w:cs="Arial"/>
          <w:lang w:val="en-US" w:eastAsia="es-AR"/>
        </w:rPr>
        <w:t xml:space="preserve"> </w:t>
      </w:r>
      <w:proofErr w:type="gramStart"/>
      <w:r w:rsidRPr="00B255FA">
        <w:rPr>
          <w:rFonts w:ascii="Arial" w:hAnsi="Arial" w:cs="Arial"/>
          <w:lang w:val="en-US" w:eastAsia="es-AR"/>
        </w:rPr>
        <w:t>BZL, benznidazole.</w:t>
      </w:r>
      <w:proofErr w:type="gramEnd"/>
      <w:r w:rsidRPr="00B255FA">
        <w:rPr>
          <w:rFonts w:ascii="Arial" w:hAnsi="Arial" w:cs="Arial"/>
          <w:sz w:val="20"/>
          <w:lang w:val="en-US" w:eastAsia="es-AR"/>
        </w:rPr>
        <w:t xml:space="preserve"> </w:t>
      </w:r>
      <w:r w:rsidRPr="00B255FA">
        <w:rPr>
          <w:rFonts w:ascii="Arial" w:hAnsi="Arial" w:cs="Arial"/>
          <w:szCs w:val="24"/>
          <w:lang w:val="en-US"/>
        </w:rPr>
        <w:t>IC</w:t>
      </w:r>
      <w:r w:rsidRPr="00B255FA">
        <w:rPr>
          <w:rFonts w:ascii="Arial" w:hAnsi="Arial" w:cs="Arial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szCs w:val="24"/>
          <w:lang w:val="en-US"/>
        </w:rPr>
        <w:t xml:space="preserve"> LTD = 25</w:t>
      </w:r>
      <w:r w:rsidRPr="00B255FA">
        <w:rPr>
          <w:rFonts w:ascii="Arial" w:hAnsi="Arial" w:cs="Arial"/>
          <w:color w:val="000000"/>
          <w:szCs w:val="24"/>
          <w:lang w:val="en-US"/>
        </w:rPr>
        <w:t xml:space="preserve"> µM. </w:t>
      </w:r>
      <w:r w:rsidRPr="00B255FA">
        <w:rPr>
          <w:rFonts w:ascii="Arial" w:hAnsi="Arial" w:cs="Arial"/>
          <w:szCs w:val="24"/>
          <w:lang w:val="en-US"/>
        </w:rPr>
        <w:t>IC</w:t>
      </w:r>
      <w:r w:rsidRPr="00B255FA">
        <w:rPr>
          <w:rFonts w:ascii="Arial" w:hAnsi="Arial" w:cs="Arial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szCs w:val="24"/>
          <w:lang w:val="en-US"/>
        </w:rPr>
        <w:t xml:space="preserve"> CPH = 50</w:t>
      </w:r>
      <w:r w:rsidRPr="00B255FA">
        <w:rPr>
          <w:rFonts w:ascii="Arial" w:hAnsi="Arial" w:cs="Arial"/>
          <w:color w:val="000000"/>
          <w:szCs w:val="24"/>
          <w:lang w:val="en-US"/>
        </w:rPr>
        <w:t xml:space="preserve"> µM. </w:t>
      </w:r>
      <w:r w:rsidRPr="00B255FA">
        <w:rPr>
          <w:rFonts w:ascii="Arial" w:hAnsi="Arial" w:cs="Arial"/>
          <w:szCs w:val="24"/>
          <w:lang w:val="en-US"/>
        </w:rPr>
        <w:t>IC</w:t>
      </w:r>
      <w:r w:rsidRPr="00B255FA">
        <w:rPr>
          <w:rFonts w:ascii="Arial" w:hAnsi="Arial" w:cs="Arial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szCs w:val="24"/>
          <w:lang w:val="en-US"/>
        </w:rPr>
        <w:t xml:space="preserve"> CFZ = 10</w:t>
      </w:r>
      <w:r w:rsidRPr="00B255FA">
        <w:rPr>
          <w:rFonts w:ascii="Arial" w:hAnsi="Arial" w:cs="Arial"/>
          <w:color w:val="000000"/>
          <w:szCs w:val="24"/>
          <w:lang w:val="en-US"/>
        </w:rPr>
        <w:t xml:space="preserve"> µM.</w:t>
      </w:r>
      <w:r w:rsidRPr="00B255FA">
        <w:rPr>
          <w:rFonts w:ascii="Arial" w:hAnsi="Arial" w:cs="Arial"/>
          <w:szCs w:val="24"/>
          <w:lang w:val="en-US"/>
        </w:rPr>
        <w:t xml:space="preserve"> </w:t>
      </w:r>
      <w:r w:rsidRPr="00B255FA">
        <w:rPr>
          <w:rFonts w:ascii="Arial" w:hAnsi="Arial" w:cs="Arial"/>
          <w:lang w:val="en-US"/>
        </w:rPr>
        <w:t xml:space="preserve">LTD-CPH-CFZ, combination of the three crystal violet analogues as a single drug. </w:t>
      </w:r>
      <w:r w:rsidRPr="00B255FA">
        <w:rPr>
          <w:rFonts w:ascii="Arial" w:hAnsi="Arial" w:cs="Arial"/>
          <w:color w:val="000000"/>
          <w:szCs w:val="24"/>
          <w:lang w:val="en-US"/>
        </w:rPr>
        <w:t>1/2 IC</w:t>
      </w:r>
      <w:r w:rsidRPr="00B255FA">
        <w:rPr>
          <w:rFonts w:ascii="Arial" w:hAnsi="Arial" w:cs="Arial"/>
          <w:color w:val="000000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color w:val="000000"/>
          <w:szCs w:val="24"/>
          <w:lang w:val="en-US"/>
        </w:rPr>
        <w:t>, refers to the sum of half of each IC</w:t>
      </w:r>
      <w:r w:rsidRPr="00B255FA">
        <w:rPr>
          <w:rFonts w:ascii="Arial" w:hAnsi="Arial" w:cs="Arial"/>
          <w:color w:val="000000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color w:val="000000"/>
          <w:szCs w:val="24"/>
          <w:lang w:val="en-US"/>
        </w:rPr>
        <w:t>, 12.5 µM + 25 µM + 5 µM = 42.5 µM. 1/5 IC</w:t>
      </w:r>
      <w:r w:rsidRPr="00B255FA">
        <w:rPr>
          <w:rFonts w:ascii="Arial" w:hAnsi="Arial" w:cs="Arial"/>
          <w:color w:val="000000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color w:val="000000"/>
          <w:szCs w:val="24"/>
          <w:lang w:val="en-US"/>
        </w:rPr>
        <w:t>, 5 µM + 10 µM + 2 µM = 17 µM. 1/10 IC</w:t>
      </w:r>
      <w:r w:rsidRPr="00B255FA">
        <w:rPr>
          <w:rFonts w:ascii="Arial" w:hAnsi="Arial" w:cs="Arial"/>
          <w:color w:val="000000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color w:val="000000"/>
          <w:szCs w:val="24"/>
          <w:lang w:val="en-US"/>
        </w:rPr>
        <w:t>, 2.5 µM + 5 µM + 1 µM = 8.5 µM. 1/25 IC</w:t>
      </w:r>
      <w:r w:rsidRPr="00B255FA">
        <w:rPr>
          <w:rFonts w:ascii="Arial" w:hAnsi="Arial" w:cs="Arial"/>
          <w:color w:val="000000"/>
          <w:szCs w:val="24"/>
          <w:vertAlign w:val="subscript"/>
          <w:lang w:val="en-US"/>
        </w:rPr>
        <w:t>50</w:t>
      </w:r>
      <w:r w:rsidRPr="00B255FA">
        <w:rPr>
          <w:rFonts w:ascii="Arial" w:hAnsi="Arial" w:cs="Arial"/>
          <w:color w:val="000000"/>
          <w:szCs w:val="24"/>
          <w:lang w:val="en-US"/>
        </w:rPr>
        <w:t>, 1 µM + 2 µM + 0.4 µM = 3.4 µM.</w:t>
      </w:r>
    </w:p>
    <w:sectPr w:rsidR="004606D0" w:rsidRPr="00523E96" w:rsidSect="007C5ED4">
      <w:pgSz w:w="12240" w:h="15840"/>
      <w:pgMar w:top="567" w:right="61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76"/>
    <w:rsid w:val="000D7A30"/>
    <w:rsid w:val="001338B3"/>
    <w:rsid w:val="00190D76"/>
    <w:rsid w:val="002151EF"/>
    <w:rsid w:val="004606D0"/>
    <w:rsid w:val="00523E96"/>
    <w:rsid w:val="00555C61"/>
    <w:rsid w:val="00606318"/>
    <w:rsid w:val="007C5ED4"/>
    <w:rsid w:val="008A52A6"/>
    <w:rsid w:val="00940DA3"/>
    <w:rsid w:val="00DA1686"/>
    <w:rsid w:val="00E52EFD"/>
    <w:rsid w:val="00F4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TCRUZI</dc:creator>
  <cp:lastModifiedBy>Memi</cp:lastModifiedBy>
  <cp:revision>2</cp:revision>
  <dcterms:created xsi:type="dcterms:W3CDTF">2020-01-07T15:33:00Z</dcterms:created>
  <dcterms:modified xsi:type="dcterms:W3CDTF">2020-01-07T15:33:00Z</dcterms:modified>
</cp:coreProperties>
</file>