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E8E85" w14:textId="2F2745B8" w:rsidR="00E61C07" w:rsidRPr="005963B7" w:rsidRDefault="00E61C07" w:rsidP="00E61C07">
      <w:pPr>
        <w:pStyle w:val="Heading1"/>
        <w:numPr>
          <w:ilvl w:val="0"/>
          <w:numId w:val="0"/>
        </w:numPr>
        <w:jc w:val="both"/>
      </w:pPr>
      <w:r w:rsidRPr="005963B7">
        <w:t xml:space="preserve">SUPPLEMENTARY METHODS </w:t>
      </w:r>
    </w:p>
    <w:p w14:paraId="1ED73E42" w14:textId="2F71C63C" w:rsidR="00E61C07" w:rsidRPr="005963B7" w:rsidRDefault="000D4B3A" w:rsidP="00E61C07">
      <w:pPr>
        <w:spacing w:line="480" w:lineRule="auto"/>
        <w:rPr>
          <w:rFonts w:eastAsia="Times New Roman" w:cs="Times New Roman"/>
          <w:color w:val="000000"/>
        </w:rPr>
      </w:pPr>
      <w:r w:rsidRPr="005963B7">
        <w:rPr>
          <w:rFonts w:cs="Times New Roman"/>
          <w:b/>
        </w:rPr>
        <w:t>Monte-Carlo coefficient/</w:t>
      </w:r>
      <w:r w:rsidRPr="005D0458">
        <w:rPr>
          <w:rFonts w:cs="Times New Roman"/>
          <w:b/>
          <w:i/>
        </w:rPr>
        <w:t>p</w:t>
      </w:r>
      <w:r w:rsidRPr="005963B7">
        <w:rPr>
          <w:rFonts w:cs="Times New Roman"/>
          <w:b/>
        </w:rPr>
        <w:t xml:space="preserve">-value/sample-size (CPS) sensitivity analysis: </w:t>
      </w:r>
      <w:r w:rsidR="00E61C07" w:rsidRPr="005963B7">
        <w:rPr>
          <w:rFonts w:cs="Times New Roman"/>
        </w:rPr>
        <w:t>The value of each pixel was extracted and classified accordingly to positive or negative water bod</w:t>
      </w:r>
      <w:r w:rsidR="00C574A6">
        <w:rPr>
          <w:rFonts w:cs="Times New Roman"/>
        </w:rPr>
        <w:t>y</w:t>
      </w:r>
      <w:r w:rsidR="00E61C07" w:rsidRPr="005963B7">
        <w:rPr>
          <w:rFonts w:cs="Times New Roman"/>
        </w:rPr>
        <w:t xml:space="preserve"> class</w:t>
      </w:r>
      <w:r w:rsidR="00564DD8">
        <w:rPr>
          <w:rFonts w:cs="Times New Roman"/>
        </w:rPr>
        <w:t>es</w:t>
      </w:r>
      <w:r w:rsidR="00E61C07" w:rsidRPr="005963B7">
        <w:rPr>
          <w:rFonts w:cs="Times New Roman"/>
        </w:rPr>
        <w:t xml:space="preserve"> from approaches 2 and 3. An unequal variances </w:t>
      </w:r>
      <w:r w:rsidR="00E61C07" w:rsidRPr="005963B7">
        <w:rPr>
          <w:rFonts w:cs="Times New Roman"/>
          <w:i/>
        </w:rPr>
        <w:t>t-</w:t>
      </w:r>
      <w:r w:rsidR="00E61C07" w:rsidRPr="005963B7">
        <w:rPr>
          <w:rFonts w:cs="Times New Roman"/>
        </w:rPr>
        <w:t>test (Welch's</w:t>
      </w:r>
      <w:r w:rsidR="00E61C07" w:rsidRPr="005963B7">
        <w:rPr>
          <w:rFonts w:cs="Times New Roman"/>
          <w:i/>
        </w:rPr>
        <w:t xml:space="preserve"> t</w:t>
      </w:r>
      <w:r w:rsidR="00E61C07" w:rsidRPr="005963B7">
        <w:rPr>
          <w:rFonts w:cs="Times New Roman"/>
        </w:rPr>
        <w:t xml:space="preserve">-test) was used to compare the mean of each band between water bodies positive and negative for </w:t>
      </w:r>
      <w:r w:rsidR="00E61C07" w:rsidRPr="005963B7">
        <w:rPr>
          <w:rFonts w:cs="Times New Roman"/>
          <w:i/>
        </w:rPr>
        <w:t>Ny. darlingi</w:t>
      </w:r>
      <w:r w:rsidR="00E61C07" w:rsidRPr="005963B7">
        <w:rPr>
          <w:rFonts w:cs="Times New Roman"/>
        </w:rPr>
        <w:t>.</w:t>
      </w:r>
      <w:r w:rsidR="00CE371F" w:rsidRPr="005963B7">
        <w:rPr>
          <w:rFonts w:eastAsia="Times New Roman" w:cs="Times New Roman"/>
          <w:color w:val="000000"/>
        </w:rPr>
        <w:t xml:space="preserve"> A high number of pixels are expected, </w:t>
      </w:r>
      <w:r w:rsidR="00C574A6">
        <w:rPr>
          <w:rFonts w:eastAsia="Times New Roman" w:cs="Times New Roman"/>
          <w:color w:val="000000"/>
        </w:rPr>
        <w:t xml:space="preserve">and </w:t>
      </w:r>
      <w:r w:rsidR="00CE371F" w:rsidRPr="005963B7">
        <w:rPr>
          <w:rFonts w:eastAsia="Times New Roman" w:cs="Times New Roman"/>
          <w:color w:val="000000"/>
        </w:rPr>
        <w:t>the possible pitfalls (fal</w:t>
      </w:r>
      <w:bookmarkStart w:id="0" w:name="_GoBack"/>
      <w:bookmarkEnd w:id="0"/>
      <w:r w:rsidR="00CE371F" w:rsidRPr="005963B7">
        <w:rPr>
          <w:rFonts w:eastAsia="Times New Roman" w:cs="Times New Roman"/>
          <w:color w:val="000000"/>
        </w:rPr>
        <w:t>se positive signals) of the increased power due to the large data set in this analysis ha</w:t>
      </w:r>
      <w:r w:rsidR="00884453">
        <w:rPr>
          <w:rFonts w:eastAsia="Times New Roman" w:cs="Times New Roman"/>
          <w:color w:val="000000"/>
        </w:rPr>
        <w:t>s</w:t>
      </w:r>
      <w:r w:rsidR="00CE371F" w:rsidRPr="005963B7">
        <w:rPr>
          <w:rFonts w:eastAsia="Times New Roman" w:cs="Times New Roman"/>
          <w:color w:val="000000"/>
        </w:rPr>
        <w:t xml:space="preserve"> been </w:t>
      </w:r>
      <w:r w:rsidR="00C574A6">
        <w:rPr>
          <w:rFonts w:eastAsia="Times New Roman" w:cs="Times New Roman"/>
          <w:color w:val="000000"/>
        </w:rPr>
        <w:t xml:space="preserve">previously </w:t>
      </w:r>
      <w:r w:rsidR="00CE371F" w:rsidRPr="005963B7">
        <w:rPr>
          <w:rFonts w:eastAsia="Times New Roman" w:cs="Times New Roman"/>
          <w:color w:val="000000"/>
        </w:rPr>
        <w:t xml:space="preserve">described </w:t>
      </w:r>
      <w:r w:rsidR="00CE371F" w:rsidRPr="005963B7">
        <w:rPr>
          <w:rFonts w:eastAsia="Times New Roman" w:cs="Times New Roman"/>
          <w:color w:val="000000"/>
        </w:rPr>
        <w:fldChar w:fldCharType="begin"/>
      </w:r>
      <w:r w:rsidR="00CE371F" w:rsidRPr="005963B7">
        <w:rPr>
          <w:rFonts w:eastAsia="Times New Roman" w:cs="Times New Roman"/>
          <w:color w:val="000000"/>
        </w:rPr>
        <w:instrText xml:space="preserve"> ADDIN ZOTERO_ITEM CSL_CITATION {"citationID":"2oot3f17he","properties":{"formattedCitation":"[8]","plainCitation":"[8]"},"citationItems":[{"id":2037,"uris":["http://zotero.org/users/1929337/items/54DIGW9B"],"uri":["http://zotero.org/users/1929337/items/54DIGW9B"],"itemData":{"id":2037,"type":"article-journal","title":"Research Commentary</w:instrText>
      </w:r>
      <w:r w:rsidR="00CE371F" w:rsidRPr="005963B7">
        <w:rPr>
          <w:rFonts w:eastAsia="Helvetica" w:cs="Times New Roman"/>
          <w:color w:val="000000"/>
        </w:rPr>
        <w:instrText>—Too Big to Fail: Large Samples and the p-</w:instrText>
      </w:r>
      <w:r w:rsidR="00CE371F" w:rsidRPr="005963B7">
        <w:rPr>
          <w:rFonts w:eastAsia="Times New Roman" w:cs="Times New Roman"/>
          <w:color w:val="000000"/>
        </w:rPr>
        <w:instrText>Value Problem","container-title":"Information Systems Research","page":"906-917","volume":"24","issue":"4","source":"pubsonline.informs.org (Atypon)","abstract":"The Internet has provided IS researchers with the opportunity to conduct studies with extremely large samples, frequently well over 10,000 observations. There are many advantages to large samples, but researchers using statistical inference must be aware of the p-value problem associated with them. In very large samples, p-values go quickly to zero, and solely relying on p-values can lead the researcher to claim support for results of no practical significance. In a survey of large sample IS research, we found that a significant number of papers rely on a low p-value and the sign of a regression coefficient alone to support their hypotheses. This research commentary recommends a series of actions the researcher can take to mitigate the p-value problem in large samples and illustrates them with an example of over 300,000 camera sales on eBay. We believe that addressing the p-value problem will increase the credibility of large sample IS research as well as provide more insights for readers.","DOI":"10.1287/isre.2013.0480","ISSN":"1047-7047","shortTitle":"Research Commentary</w:instrText>
      </w:r>
      <w:r w:rsidR="00CE371F" w:rsidRPr="005963B7">
        <w:rPr>
          <w:rFonts w:eastAsia="Helvetica" w:cs="Times New Roman"/>
          <w:color w:val="000000"/>
        </w:rPr>
        <w:instrText>—Too Big to Fail","journalAbb</w:instrText>
      </w:r>
      <w:r w:rsidR="00CE371F" w:rsidRPr="005963B7">
        <w:rPr>
          <w:rFonts w:eastAsia="Times New Roman" w:cs="Times New Roman"/>
          <w:color w:val="000000"/>
        </w:rPr>
        <w:instrText xml:space="preserve">reviation":"Information Systems Research","author":[{"family":"Lin","given":"Mingfeng"},{"family":"Lucas","given":"Henry C."},{"family":"Shmueli","given":"Galit"}],"issued":{"date-parts":[["2013",10,22]]}}}],"schema":"https://github.com/citation-style-language/schema/raw/master/csl-citation.json"} </w:instrText>
      </w:r>
      <w:r w:rsidR="00CE371F" w:rsidRPr="005963B7">
        <w:rPr>
          <w:rFonts w:eastAsia="Times New Roman" w:cs="Times New Roman"/>
          <w:color w:val="000000"/>
        </w:rPr>
        <w:fldChar w:fldCharType="separate"/>
      </w:r>
      <w:r w:rsidR="00CE371F" w:rsidRPr="005963B7">
        <w:rPr>
          <w:rFonts w:eastAsia="Times New Roman" w:cs="Times New Roman"/>
          <w:noProof/>
          <w:color w:val="000000"/>
        </w:rPr>
        <w:t>[8]</w:t>
      </w:r>
      <w:r w:rsidR="00CE371F" w:rsidRPr="005963B7">
        <w:rPr>
          <w:rFonts w:eastAsia="Times New Roman" w:cs="Times New Roman"/>
          <w:color w:val="000000"/>
        </w:rPr>
        <w:fldChar w:fldCharType="end"/>
      </w:r>
      <w:r w:rsidR="00CE371F" w:rsidRPr="005963B7">
        <w:rPr>
          <w:rFonts w:eastAsia="Times New Roman" w:cs="Times New Roman"/>
          <w:color w:val="000000"/>
        </w:rPr>
        <w:t xml:space="preserve">. To address this concern, </w:t>
      </w:r>
      <w:r w:rsidR="009D1155" w:rsidRPr="005963B7">
        <w:rPr>
          <w:rFonts w:cs="Times New Roman"/>
        </w:rPr>
        <w:t>a</w:t>
      </w:r>
      <w:r w:rsidR="00E61C07" w:rsidRPr="005963B7">
        <w:rPr>
          <w:rFonts w:cs="Times New Roman"/>
        </w:rPr>
        <w:t xml:space="preserve"> sensitivity analysis was conducted using a Monte-Carlo coefficient/</w:t>
      </w:r>
      <w:r w:rsidR="00E61C07" w:rsidRPr="00564DD8">
        <w:rPr>
          <w:rFonts w:cs="Times New Roman"/>
          <w:i/>
        </w:rPr>
        <w:t>p</w:t>
      </w:r>
      <w:r w:rsidR="00E61C07" w:rsidRPr="005963B7">
        <w:rPr>
          <w:rFonts w:cs="Times New Roman"/>
        </w:rPr>
        <w:t xml:space="preserve">-value/sample-size (CPS) chart in order to overcome the </w:t>
      </w:r>
      <w:r w:rsidR="00E61C07" w:rsidRPr="005963B7">
        <w:rPr>
          <w:rFonts w:cs="Times New Roman"/>
          <w:i/>
        </w:rPr>
        <w:t>p</w:t>
      </w:r>
      <w:r w:rsidR="00E61C07" w:rsidRPr="005963B7">
        <w:rPr>
          <w:rFonts w:cs="Times New Roman"/>
        </w:rPr>
        <w:t>-value problem due to large sample size</w:t>
      </w:r>
      <w:r w:rsidR="00C574A6">
        <w:rPr>
          <w:rFonts w:cs="Times New Roman"/>
        </w:rPr>
        <w:t xml:space="preserve"> by</w:t>
      </w:r>
      <w:r w:rsidR="009D1155" w:rsidRPr="005963B7">
        <w:rPr>
          <w:rFonts w:cs="Times New Roman"/>
        </w:rPr>
        <w:t xml:space="preserve"> plotting the </w:t>
      </w:r>
      <w:r w:rsidR="009D1155" w:rsidRPr="005963B7">
        <w:rPr>
          <w:rFonts w:eastAsia="Times New Roman" w:cs="Times New Roman"/>
          <w:color w:val="000000"/>
        </w:rPr>
        <w:t xml:space="preserve">effect size and </w:t>
      </w:r>
      <w:r w:rsidR="009D1155" w:rsidRPr="005963B7">
        <w:rPr>
          <w:rFonts w:eastAsia="Times New Roman" w:cs="Times New Roman"/>
          <w:i/>
          <w:color w:val="000000"/>
        </w:rPr>
        <w:t>p</w:t>
      </w:r>
      <w:r w:rsidR="009D1155" w:rsidRPr="005963B7">
        <w:rPr>
          <w:rFonts w:eastAsia="Times New Roman" w:cs="Times New Roman"/>
          <w:color w:val="000000"/>
        </w:rPr>
        <w:t>-value as a function of the sample size</w:t>
      </w:r>
      <w:r w:rsidR="00E61C07" w:rsidRPr="005963B7">
        <w:rPr>
          <w:rFonts w:cs="Times New Roman"/>
        </w:rPr>
        <w:t xml:space="preserve"> </w:t>
      </w:r>
      <w:r w:rsidR="00E61C07" w:rsidRPr="005963B7">
        <w:rPr>
          <w:rFonts w:cs="Times New Roman"/>
        </w:rPr>
        <w:fldChar w:fldCharType="begin"/>
      </w:r>
      <w:r w:rsidR="00E61C07" w:rsidRPr="005963B7">
        <w:rPr>
          <w:rFonts w:cs="Times New Roman"/>
        </w:rPr>
        <w:instrText xml:space="preserve"> ADDIN EN.CITE &lt;EndNote&gt;&lt;Cite&gt;&lt;Author&gt;J.&lt;/Author&gt;&lt;Year&gt;1977&lt;/Year&gt;&lt;RecNum&gt;90&lt;/RecNum&gt;&lt;DisplayText&gt;[55, 56]&lt;/DisplayText&gt;&lt;record&gt;&lt;rec-number&gt;90&lt;/rec-number&gt;&lt;foreign-keys&gt;&lt;key app="EN" db-id="p0e0ptratx5pvservf0vr0anvaes9ddrpew0" timestamp="1517786824"&gt;90&lt;/key&gt;&lt;/foreign-keys&gt;&lt;ref-type name="Book"&gt;6&lt;/ref-type&gt;&lt;contributors&gt;&lt;authors&gt;&lt;author&gt;Cohen J.&lt;/author&gt;&lt;/authors&gt;&lt;/contributors&gt;&lt;titles&gt;&lt;title&gt;Statistical Power Analysis for the Behavioral Sciences.&lt;/title&gt;&lt;/titles&gt;&lt;dates&gt;&lt;year&gt;1977&lt;/year&gt;&lt;/dates&gt;&lt;publisher&gt;Routledge&lt;/publisher&gt;&lt;urls&gt;&lt;/urls&gt;&lt;/record&gt;&lt;/Cite&gt;&lt;Cite&gt;&lt;Author&gt;Lin&lt;/Author&gt;&lt;Year&gt;2013&lt;/Year&gt;&lt;RecNum&gt;89&lt;/RecNum&gt;&lt;record&gt;&lt;rec-number&gt;89&lt;/rec-number&gt;&lt;foreign-keys&gt;&lt;key app="EN" db-id="p0e0ptratx5pvservf0vr0anvaes9ddrpew0" timestamp="1517786554"&gt;89&lt;/key&gt;&lt;/foreign-keys&gt;&lt;ref-type name="Journal Article"&gt;17&lt;/ref-type&gt;&lt;contributors&gt;&lt;authors&gt;&lt;author&gt;Mingfeng Lin&lt;/author&gt;&lt;author&gt;Henry C. Lucas Jr&lt;/author&gt;&lt;author&gt;Galit Shmueli&lt;/author&gt;&lt;/authors&gt;&lt;/contributors&gt;&lt;titles&gt;&lt;title&gt;Research Commentary</w:instrText>
      </w:r>
      <w:r w:rsidR="00E61C07" w:rsidRPr="005963B7">
        <w:rPr>
          <w:rFonts w:eastAsia="Helvetica" w:cs="Times New Roman"/>
        </w:rPr>
        <w:instrText>—Too Big to Fail: Large Samples and the p-Value Problem&lt;/title&gt;&lt;secondary-title&gt;Information Systems Research&lt;/secondary-title&gt;&lt;/titles&gt;&lt;periodical&gt;&lt;fu</w:instrText>
      </w:r>
      <w:r w:rsidR="00E61C07" w:rsidRPr="005963B7">
        <w:rPr>
          <w:rFonts w:cs="Times New Roman"/>
        </w:rPr>
        <w:instrText>ll-title&gt;Information Systems Research&lt;/full-title&gt;&lt;/periodical&gt;&lt;pages&gt;906-917&lt;/pages&gt;&lt;volume&gt;24&lt;/volume&gt;&lt;number&gt;4&lt;/number&gt;&lt;keywords&gt;&lt;keyword&gt;empirical modeling,practical significance,effect size,p-value,statistical significance,inference&lt;/keyword&gt;&lt;/keywords&gt;&lt;dates&gt;&lt;year&gt;2013&lt;/year&gt;&lt;/dates&gt;&lt;urls&gt;&lt;related-urls&gt;&lt;url&gt;https://pubsonline.informs.org/doi/abs/10.1287/isre.2013.0480&lt;/url&gt;&lt;/related-urls&gt;&lt;/urls&gt;&lt;electronic-resource-num&gt;10.1287/isre.2013.0480&lt;/electronic-resource-num&gt;&lt;/record&gt;&lt;/Cite&gt;&lt;/EndNote&gt;</w:instrText>
      </w:r>
      <w:r w:rsidR="00E61C07" w:rsidRPr="005963B7">
        <w:rPr>
          <w:rFonts w:cs="Times New Roman"/>
        </w:rPr>
        <w:fldChar w:fldCharType="separate"/>
      </w:r>
      <w:r w:rsidR="00E61C07" w:rsidRPr="005963B7">
        <w:rPr>
          <w:rFonts w:cs="Times New Roman"/>
          <w:noProof/>
        </w:rPr>
        <w:t>[55, 56]</w:t>
      </w:r>
      <w:r w:rsidR="00E61C07" w:rsidRPr="005963B7">
        <w:rPr>
          <w:rFonts w:cs="Times New Roman"/>
        </w:rPr>
        <w:fldChar w:fldCharType="end"/>
      </w:r>
      <w:r w:rsidR="00E61C07" w:rsidRPr="005963B7">
        <w:rPr>
          <w:rFonts w:cs="Times New Roman"/>
        </w:rPr>
        <w:t xml:space="preserve">. Briefly, the Monte-Carlo CPS chart is based on repeatedly drawing multiple samples of increasing sizes, and then rerunning the analysis in each sample to construct the distribution of the sample statistics. As RGB and Multispectral imagery were collected with different scales, 8- and 16- bit respectively, in each sample we computed the standardized effect size using </w:t>
      </w:r>
      <w:r w:rsidR="00E61C07" w:rsidRPr="005963B7">
        <w:rPr>
          <w:rFonts w:cs="Times New Roman"/>
          <w:i/>
        </w:rPr>
        <w:t>Cohen</w:t>
      </w:r>
      <w:r w:rsidR="00E61C07" w:rsidRPr="005963B7">
        <w:rPr>
          <w:rFonts w:eastAsia="Helvetica" w:cs="Times New Roman"/>
          <w:i/>
        </w:rPr>
        <w:t>’s d</w:t>
      </w:r>
      <w:r w:rsidR="00E61C07" w:rsidRPr="005963B7">
        <w:rPr>
          <w:rFonts w:cs="Times New Roman"/>
        </w:rPr>
        <w:t xml:space="preserve"> formula </w:t>
      </w:r>
      <w:r w:rsidR="00E61C07" w:rsidRPr="005963B7">
        <w:rPr>
          <w:rFonts w:cs="Times New Roman"/>
        </w:rPr>
        <w:fldChar w:fldCharType="begin"/>
      </w:r>
      <w:r w:rsidR="00E61C07" w:rsidRPr="005963B7">
        <w:rPr>
          <w:rFonts w:cs="Times New Roman"/>
        </w:rPr>
        <w:instrText xml:space="preserve"> ADDIN ZOTERO_ITEM CSL_CITATION {"citationID":"2qkumauq01","properties":{"formattedCitation":"[7]","plainCitation":"[7]"},"citationItems":[{"id":2029,"uris":["http://zotero.org/users/1929337/items/C8TKGWQF"],"uri":["http://zotero.org/users/1929337/items/C8TKGWQF"],"itemData":{"id":2029,"type":"book","title":"Statistical Power Analysis for the Behavioral Sciences","publisher":"Routledge","number-of-pages":"400","source":"Amazon","abstract":"Statistical Power Analysis is a nontechnical guide to power analysis in research planning that provides users of applied statistics with the tools they need for more effective analysis. The Second Edition includes:  * a chapter covering power analysis in set correlation and multivariate methods; * a chapter considering effect size, psychometric reliability, and the efficacy of \"qualifying\" dependent variables and; * expanded power and sample size tables for multiple regression/correlation.","ISBN":"978-0-8058-0283-2","language":"Ingl</w:instrText>
      </w:r>
      <w:r w:rsidR="00E61C07" w:rsidRPr="005963B7">
        <w:rPr>
          <w:rFonts w:eastAsia="Helvetica" w:cs="Times New Roman"/>
        </w:rPr>
        <w:instrText>és","author":[{"family":"Cohen","given":"Jacob"}],"issued":{"date-parts":[["1977"]],"season":"</w:instrText>
      </w:r>
      <w:r w:rsidR="00E61C07" w:rsidRPr="005963B7">
        <w:rPr>
          <w:rFonts w:cs="Times New Roman"/>
        </w:rPr>
        <w:instrText xml:space="preserve">de agosto de"}}}],"schema":"https://github.com/citation-style-language/schema/raw/master/csl-citation.json"} </w:instrText>
      </w:r>
      <w:r w:rsidR="00E61C07" w:rsidRPr="005963B7">
        <w:rPr>
          <w:rFonts w:cs="Times New Roman"/>
        </w:rPr>
        <w:fldChar w:fldCharType="separate"/>
      </w:r>
      <w:r w:rsidR="00E61C07" w:rsidRPr="005963B7">
        <w:rPr>
          <w:rFonts w:cs="Times New Roman"/>
        </w:rPr>
        <w:t>[7]</w:t>
      </w:r>
      <w:r w:rsidR="00E61C07" w:rsidRPr="005963B7">
        <w:rPr>
          <w:rFonts w:cs="Times New Roman"/>
        </w:rPr>
        <w:fldChar w:fldCharType="end"/>
      </w:r>
      <w:r w:rsidR="00E61C07" w:rsidRPr="005963B7">
        <w:rPr>
          <w:rFonts w:cs="Times New Roman"/>
        </w:rPr>
        <w:t>:</w:t>
      </w:r>
    </w:p>
    <w:p w14:paraId="427C3D12" w14:textId="77777777" w:rsidR="00E61C07" w:rsidRPr="005963B7" w:rsidRDefault="00E61C07" w:rsidP="00E61C07">
      <w:pPr>
        <w:spacing w:line="480" w:lineRule="auto"/>
        <w:rPr>
          <w:rFonts w:cs="Times New Roman"/>
          <w:b/>
        </w:rPr>
      </w:pPr>
      <m:oMathPara>
        <m:oMath>
          <m:r>
            <m:rPr>
              <m:sty m:val="bi"/>
            </m:rPr>
            <w:rPr>
              <w:rFonts w:ascii="Cambria Math" w:hAnsi="Cambria Math" w:cs="Times New Roman"/>
            </w:rPr>
            <m:t>Effect size=</m:t>
          </m:r>
          <m:f>
            <m:fPr>
              <m:ctrlPr>
                <w:rPr>
                  <w:rFonts w:ascii="Cambria Math" w:hAnsi="Cambria Math" w:cs="Times New Roman"/>
                  <w:b/>
                  <w:i/>
                </w:rPr>
              </m:ctrlPr>
            </m:fPr>
            <m:num>
              <m:r>
                <m:rPr>
                  <m:sty m:val="bi"/>
                </m:rPr>
                <w:rPr>
                  <w:rFonts w:ascii="Cambria Math" w:hAnsi="Cambria Math" w:cs="Times New Roman"/>
                </w:rPr>
                <m:t>mean (positive)</m:t>
              </m:r>
              <m:r>
                <m:rPr>
                  <m:sty m:val="bi"/>
                </m:rPr>
                <w:rPr>
                  <w:rFonts w:ascii="Cambria Math" w:eastAsia="Helvetica" w:hAnsi="Cambria Math" w:cs="Times New Roman"/>
                </w:rPr>
                <m:t>-</m:t>
              </m:r>
              <m:r>
                <m:rPr>
                  <m:sty m:val="bi"/>
                </m:rPr>
                <w:rPr>
                  <w:rFonts w:ascii="Cambria Math" w:hAnsi="Cambria Math" w:cs="Times New Roman"/>
                </w:rPr>
                <m:t>mean (negative)</m:t>
              </m:r>
            </m:num>
            <m:den>
              <m:sSub>
                <m:sSubPr>
                  <m:ctrlPr>
                    <w:rPr>
                      <w:rFonts w:ascii="Cambria Math" w:hAnsi="Cambria Math" w:cs="Times New Roman"/>
                      <w:b/>
                      <w:i/>
                    </w:rPr>
                  </m:ctrlPr>
                </m:sSubPr>
                <m:e>
                  <m:r>
                    <m:rPr>
                      <m:sty m:val="bi"/>
                    </m:rPr>
                    <w:rPr>
                      <w:rFonts w:ascii="Cambria Math" w:hAnsi="Cambria Math" w:cs="Times New Roman"/>
                    </w:rPr>
                    <m:t>SD</m:t>
                  </m:r>
                </m:e>
                <m:sub>
                  <m:r>
                    <m:rPr>
                      <m:sty m:val="bi"/>
                    </m:rPr>
                    <w:rPr>
                      <w:rFonts w:ascii="Cambria Math" w:hAnsi="Cambria Math" w:cs="Times New Roman"/>
                    </w:rPr>
                    <m:t>pooled</m:t>
                  </m:r>
                </m:sub>
              </m:sSub>
            </m:den>
          </m:f>
        </m:oMath>
      </m:oMathPara>
    </w:p>
    <w:p w14:paraId="333FC63D" w14:textId="77777777" w:rsidR="00E61C07" w:rsidRPr="005963B7" w:rsidRDefault="00E61C07" w:rsidP="00E61C07">
      <w:pPr>
        <w:spacing w:line="480" w:lineRule="auto"/>
        <w:rPr>
          <w:rFonts w:cs="Times New Roman"/>
        </w:rPr>
      </w:pPr>
      <w:r w:rsidRPr="005963B7">
        <w:rPr>
          <w:rFonts w:cs="Times New Roman"/>
        </w:rPr>
        <w:t>The pooled standard deviation (</w:t>
      </w:r>
      <w:proofErr w:type="spellStart"/>
      <w:r w:rsidRPr="005963B7">
        <w:rPr>
          <w:rFonts w:cs="Times New Roman"/>
        </w:rPr>
        <w:t>SD</w:t>
      </w:r>
      <w:r w:rsidRPr="005963B7">
        <w:rPr>
          <w:rFonts w:cs="Times New Roman"/>
          <w:vertAlign w:val="subscript"/>
        </w:rPr>
        <w:t>pooled</w:t>
      </w:r>
      <w:proofErr w:type="spellEnd"/>
      <w:r w:rsidRPr="005963B7">
        <w:rPr>
          <w:rFonts w:cs="Times New Roman"/>
        </w:rPr>
        <w:t>) was calculated using the following formula:</w:t>
      </w:r>
    </w:p>
    <w:p w14:paraId="30A4DED0" w14:textId="77777777" w:rsidR="00E61C07" w:rsidRPr="005963B7" w:rsidRDefault="00DE1595" w:rsidP="00E61C07">
      <w:pPr>
        <w:spacing w:line="480" w:lineRule="auto"/>
        <w:rPr>
          <w:rFonts w:cs="Times New Roman"/>
          <w:b/>
        </w:rPr>
      </w:pPr>
      <m:oMathPara>
        <m:oMath>
          <m:sSub>
            <m:sSubPr>
              <m:ctrlPr>
                <w:rPr>
                  <w:rFonts w:ascii="Cambria Math" w:hAnsi="Cambria Math" w:cs="Times New Roman"/>
                  <w:b/>
                  <w:i/>
                </w:rPr>
              </m:ctrlPr>
            </m:sSubPr>
            <m:e>
              <m:r>
                <m:rPr>
                  <m:sty m:val="bi"/>
                </m:rPr>
                <w:rPr>
                  <w:rFonts w:ascii="Cambria Math" w:hAnsi="Cambria Math" w:cs="Times New Roman"/>
                </w:rPr>
                <m:t>SD</m:t>
              </m:r>
            </m:e>
            <m:sub>
              <m:r>
                <m:rPr>
                  <m:sty m:val="bi"/>
                </m:rPr>
                <w:rPr>
                  <w:rFonts w:ascii="Cambria Math" w:hAnsi="Cambria Math" w:cs="Times New Roman"/>
                </w:rPr>
                <m:t>pooled</m:t>
              </m:r>
            </m:sub>
          </m:sSub>
          <m:r>
            <m:rPr>
              <m:sty m:val="bi"/>
            </m:rPr>
            <w:rPr>
              <w:rFonts w:ascii="Cambria Math" w:hAnsi="Cambria Math" w:cs="Times New Roman"/>
            </w:rPr>
            <m:t>=</m:t>
          </m:r>
          <m:rad>
            <m:radPr>
              <m:degHide m:val="1"/>
              <m:ctrlPr>
                <w:rPr>
                  <w:rFonts w:ascii="Cambria Math" w:hAnsi="Cambria Math" w:cs="Times New Roman"/>
                  <w:b/>
                  <w:i/>
                </w:rPr>
              </m:ctrlPr>
            </m:radPr>
            <m:deg/>
            <m:e>
              <m:f>
                <m:fPr>
                  <m:ctrlPr>
                    <w:rPr>
                      <w:rFonts w:ascii="Cambria Math" w:hAnsi="Cambria Math" w:cs="Times New Roman"/>
                      <w:b/>
                      <w:i/>
                    </w:rPr>
                  </m:ctrlPr>
                </m:fPr>
                <m:num>
                  <m:d>
                    <m:dPr>
                      <m:ctrlPr>
                        <w:rPr>
                          <w:rFonts w:ascii="Cambria Math" w:hAnsi="Cambria Math" w:cs="Times New Roman"/>
                          <w:b/>
                          <w:i/>
                        </w:rPr>
                      </m:ctrlPr>
                    </m:dPr>
                    <m:e>
                      <m:sSubSup>
                        <m:sSubSupPr>
                          <m:ctrlPr>
                            <w:rPr>
                              <w:rFonts w:ascii="Cambria Math" w:hAnsi="Cambria Math" w:cs="Times New Roman"/>
                              <w:b/>
                              <w:i/>
                            </w:rPr>
                          </m:ctrlPr>
                        </m:sSubSupPr>
                        <m:e>
                          <m:r>
                            <m:rPr>
                              <m:sty m:val="bi"/>
                            </m:rPr>
                            <w:rPr>
                              <w:rFonts w:ascii="Cambria Math" w:hAnsi="Cambria Math" w:cs="Times New Roman"/>
                            </w:rPr>
                            <m:t>SD</m:t>
                          </m:r>
                        </m:e>
                        <m:sub>
                          <m:r>
                            <m:rPr>
                              <m:sty m:val="bi"/>
                            </m:rPr>
                            <w:rPr>
                              <w:rFonts w:ascii="Cambria Math" w:hAnsi="Cambria Math" w:cs="Times New Roman"/>
                            </w:rPr>
                            <m:t>positive</m:t>
                          </m:r>
                        </m:sub>
                        <m:sup>
                          <m:r>
                            <m:rPr>
                              <m:sty m:val="bi"/>
                            </m:rPr>
                            <w:rPr>
                              <w:rFonts w:ascii="Cambria Math" w:hAnsi="Cambria Math" w:cs="Times New Roman"/>
                            </w:rPr>
                            <m:t>2</m:t>
                          </m:r>
                        </m:sup>
                      </m:sSubSup>
                      <m:r>
                        <m:rPr>
                          <m:sty m:val="bi"/>
                        </m:rPr>
                        <w:rPr>
                          <w:rFonts w:ascii="Cambria Math" w:hAnsi="Cambria Math" w:cs="Times New Roman"/>
                        </w:rPr>
                        <m:t>+</m:t>
                      </m:r>
                      <m:sSubSup>
                        <m:sSubSupPr>
                          <m:ctrlPr>
                            <w:rPr>
                              <w:rFonts w:ascii="Cambria Math" w:hAnsi="Cambria Math" w:cs="Times New Roman"/>
                              <w:b/>
                              <w:i/>
                            </w:rPr>
                          </m:ctrlPr>
                        </m:sSubSupPr>
                        <m:e>
                          <m:r>
                            <m:rPr>
                              <m:sty m:val="bi"/>
                            </m:rPr>
                            <w:rPr>
                              <w:rFonts w:ascii="Cambria Math" w:hAnsi="Cambria Math" w:cs="Times New Roman"/>
                            </w:rPr>
                            <m:t>SD</m:t>
                          </m:r>
                        </m:e>
                        <m:sub>
                          <m:r>
                            <m:rPr>
                              <m:sty m:val="bi"/>
                            </m:rPr>
                            <w:rPr>
                              <w:rFonts w:ascii="Cambria Math" w:hAnsi="Cambria Math" w:cs="Times New Roman"/>
                            </w:rPr>
                            <m:t>negative</m:t>
                          </m:r>
                        </m:sub>
                        <m:sup>
                          <m:r>
                            <m:rPr>
                              <m:sty m:val="bi"/>
                            </m:rPr>
                            <w:rPr>
                              <w:rFonts w:ascii="Cambria Math" w:hAnsi="Cambria Math" w:cs="Times New Roman"/>
                            </w:rPr>
                            <m:t>2</m:t>
                          </m:r>
                        </m:sup>
                      </m:sSubSup>
                    </m:e>
                  </m:d>
                </m:num>
                <m:den>
                  <m:r>
                    <m:rPr>
                      <m:sty m:val="bi"/>
                    </m:rPr>
                    <w:rPr>
                      <w:rFonts w:ascii="Cambria Math" w:hAnsi="Cambria Math" w:cs="Times New Roman"/>
                    </w:rPr>
                    <m:t>2</m:t>
                  </m:r>
                </m:den>
              </m:f>
            </m:e>
          </m:rad>
        </m:oMath>
      </m:oMathPara>
    </w:p>
    <w:p w14:paraId="41B2AE68" w14:textId="53C62E62" w:rsidR="00E61C07" w:rsidRPr="005963B7" w:rsidRDefault="00E61C07" w:rsidP="002F57CA">
      <w:pPr>
        <w:spacing w:line="480" w:lineRule="auto"/>
        <w:rPr>
          <w:rFonts w:cs="Times New Roman"/>
        </w:rPr>
      </w:pPr>
      <w:r w:rsidRPr="005963B7">
        <w:rPr>
          <w:rFonts w:cs="Times New Roman"/>
        </w:rPr>
        <w:t xml:space="preserve">The distributions of the effect size and Welch's </w:t>
      </w:r>
      <w:r w:rsidRPr="005963B7">
        <w:rPr>
          <w:rFonts w:cs="Times New Roman"/>
          <w:i/>
        </w:rPr>
        <w:t>t</w:t>
      </w:r>
      <w:r w:rsidRPr="005963B7">
        <w:rPr>
          <w:rFonts w:cs="Times New Roman"/>
        </w:rPr>
        <w:t xml:space="preserve">-test </w:t>
      </w:r>
      <w:r w:rsidRPr="005963B7">
        <w:rPr>
          <w:rFonts w:cs="Times New Roman"/>
          <w:i/>
        </w:rPr>
        <w:t>p</w:t>
      </w:r>
      <w:r w:rsidRPr="005963B7">
        <w:rPr>
          <w:rFonts w:cs="Times New Roman"/>
        </w:rPr>
        <w:t>-value of 400 samples were plotted for each sample size, for a set of increasing sample sizes from 100 to 2000, increasing by 100</w:t>
      </w:r>
      <w:r w:rsidR="00884453">
        <w:rPr>
          <w:rFonts w:cs="Times New Roman"/>
        </w:rPr>
        <w:t xml:space="preserve"> each time</w:t>
      </w:r>
      <w:r w:rsidR="00C574A6">
        <w:rPr>
          <w:rFonts w:cs="Times New Roman"/>
        </w:rPr>
        <w:t>.</w:t>
      </w:r>
    </w:p>
    <w:p w14:paraId="202CBF95" w14:textId="3DCE5C8B" w:rsidR="00FE45B4" w:rsidRPr="005963B7" w:rsidRDefault="00FE45B4">
      <w:pPr>
        <w:spacing w:before="0" w:after="0"/>
        <w:rPr>
          <w:rFonts w:eastAsia="Cambria" w:cs="Times New Roman"/>
          <w:b/>
          <w:szCs w:val="24"/>
        </w:rPr>
      </w:pPr>
    </w:p>
    <w:sectPr w:rsidR="00FE45B4" w:rsidRPr="005963B7" w:rsidSect="00843EBA">
      <w:headerReference w:type="even" r:id="rId8"/>
      <w:footerReference w:type="even" r:id="rId9"/>
      <w:footerReference w:type="default" r:id="rId10"/>
      <w:headerReference w:type="first" r:id="rId11"/>
      <w:pgSz w:w="11900" w:h="16820"/>
      <w:pgMar w:top="1077" w:right="1077" w:bottom="1077"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B858B" w14:textId="77777777" w:rsidR="00DE1595" w:rsidRDefault="00DE1595">
      <w:pPr>
        <w:spacing w:before="0" w:after="0"/>
      </w:pPr>
      <w:r>
        <w:separator/>
      </w:r>
    </w:p>
  </w:endnote>
  <w:endnote w:type="continuationSeparator" w:id="0">
    <w:p w14:paraId="5724E8ED" w14:textId="77777777" w:rsidR="00DE1595" w:rsidRDefault="00DE15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A403B" w14:textId="77777777" w:rsidR="00956B89" w:rsidRPr="00577C4C" w:rsidRDefault="00956B89">
    <w:pPr>
      <w:rPr>
        <w:color w:val="C00000"/>
        <w:szCs w:val="24"/>
      </w:rPr>
    </w:pPr>
    <w:r>
      <w:rPr>
        <w:noProof/>
      </w:rPr>
      <mc:AlternateContent>
        <mc:Choice Requires="wps">
          <w:drawing>
            <wp:anchor distT="0" distB="0" distL="114300" distR="114300" simplePos="0" relativeHeight="251660288" behindDoc="0" locked="0" layoutInCell="1" allowOverlap="1" wp14:anchorId="7DEF3ACB" wp14:editId="5DAF8524">
              <wp:simplePos x="0" y="0"/>
              <wp:positionH relativeFrom="margin">
                <wp:align>right</wp:align>
              </wp:positionH>
              <wp:positionV relativeFrom="bottomMargin">
                <wp:align>top</wp:align>
              </wp:positionV>
              <wp:extent cx="1508760" cy="501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501650"/>
                      </a:xfrm>
                      <a:prstGeom prst="rect">
                        <a:avLst/>
                      </a:prstGeom>
                      <a:noFill/>
                      <a:ln w="6350">
                        <a:noFill/>
                      </a:ln>
                      <a:effectLst/>
                    </wps:spPr>
                    <wps:txbx>
                      <w:txbxContent>
                        <w:p w14:paraId="7475F15B" w14:textId="77777777" w:rsidR="00956B89" w:rsidRPr="00577C4C" w:rsidRDefault="00956B89">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6</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DEF3ACB" id="_x0000_t202" coordsize="21600,21600" o:spt="202" path="m,l,21600r21600,l21600,xe">
              <v:stroke joinstyle="miter"/>
              <v:path gradientshapeok="t" o:connecttype="rect"/>
            </v:shapetype>
            <v:shape id="Text Box 1" o:spid="_x0000_s1026" type="#_x0000_t202" style="position:absolute;margin-left:67.6pt;margin-top:0;width:118.8pt;height:39.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" filled="f" stroked="f" strokeweight=".5pt">
              <v:textbox style="mso-fit-shape-to-text:t">
                <w:txbxContent>
                  <w:p w14:paraId="7475F15B" w14:textId="77777777" w:rsidR="00956B89" w:rsidRPr="00577C4C" w:rsidRDefault="00956B89">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6</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55CD4" w14:textId="77777777" w:rsidR="00956B89" w:rsidRPr="00577C4C" w:rsidRDefault="00956B89">
    <w:pPr>
      <w:rPr>
        <w:b/>
        <w:sz w:val="20"/>
        <w:szCs w:val="24"/>
      </w:rPr>
    </w:pPr>
    <w:r>
      <w:rPr>
        <w:noProof/>
      </w:rPr>
      <mc:AlternateContent>
        <mc:Choice Requires="wps">
          <w:drawing>
            <wp:anchor distT="0" distB="0" distL="114300" distR="114300" simplePos="0" relativeHeight="251659264" behindDoc="0" locked="0" layoutInCell="1" allowOverlap="1" wp14:anchorId="3193989C" wp14:editId="06526D0C">
              <wp:simplePos x="0" y="0"/>
              <wp:positionH relativeFrom="margin">
                <wp:align>right</wp:align>
              </wp:positionH>
              <wp:positionV relativeFrom="bottomMargin">
                <wp:align>top</wp:align>
              </wp:positionV>
              <wp:extent cx="1508760" cy="50165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501650"/>
                      </a:xfrm>
                      <a:prstGeom prst="rect">
                        <a:avLst/>
                      </a:prstGeom>
                      <a:noFill/>
                      <a:ln w="6350">
                        <a:noFill/>
                      </a:ln>
                      <a:effectLst/>
                    </wps:spPr>
                    <wps:txbx>
                      <w:txbxContent>
                        <w:p w14:paraId="36A91843" w14:textId="0681AE1E" w:rsidR="00956B89" w:rsidRPr="00577C4C" w:rsidRDefault="00956B89">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3A5C87">
                            <w:rPr>
                              <w:noProof/>
                              <w:color w:val="000000" w:themeColor="text1"/>
                              <w:szCs w:val="40"/>
                            </w:rPr>
                            <w:t>9</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193989C" id="_x0000_t202" coordsize="21600,21600" o:spt="202" path="m,l,21600r21600,l21600,xe">
              <v:stroke joinstyle="miter"/>
              <v:path gradientshapeok="t" o:connecttype="rect"/>
            </v:shapetype>
            <v:shape id="Text Box 56" o:spid="_x0000_s1027" type="#_x0000_t202" style="position:absolute;margin-left:67.6pt;margin-top:0;width:118.8pt;height:39.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" filled="f" stroked="f" strokeweight=".5pt">
              <v:textbox style="mso-fit-shape-to-text:t">
                <w:txbxContent>
                  <w:p w14:paraId="36A91843" w14:textId="0681AE1E" w:rsidR="00956B89" w:rsidRPr="00577C4C" w:rsidRDefault="00956B89">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3A5C87">
                      <w:rPr>
                        <w:noProof/>
                        <w:color w:val="000000" w:themeColor="text1"/>
                        <w:szCs w:val="40"/>
                      </w:rPr>
                      <w:t>9</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19595" w14:textId="77777777" w:rsidR="00DE1595" w:rsidRDefault="00DE1595">
      <w:pPr>
        <w:spacing w:before="0" w:after="0"/>
      </w:pPr>
      <w:r>
        <w:separator/>
      </w:r>
    </w:p>
  </w:footnote>
  <w:footnote w:type="continuationSeparator" w:id="0">
    <w:p w14:paraId="187B655F" w14:textId="77777777" w:rsidR="00DE1595" w:rsidRDefault="00DE159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9B5F6" w14:textId="77777777" w:rsidR="00956B89" w:rsidRPr="009151AA" w:rsidRDefault="00956B89">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876E5" w14:textId="2DE0C3A0" w:rsidR="00956B89" w:rsidRDefault="00956B89" w:rsidP="00956B89">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10"/>
    <w:rsid w:val="00015EEF"/>
    <w:rsid w:val="00054418"/>
    <w:rsid w:val="000779D9"/>
    <w:rsid w:val="000B595A"/>
    <w:rsid w:val="000D4B3A"/>
    <w:rsid w:val="0018467A"/>
    <w:rsid w:val="00184C4E"/>
    <w:rsid w:val="00195975"/>
    <w:rsid w:val="001C0FF0"/>
    <w:rsid w:val="001D3215"/>
    <w:rsid w:val="00250BEA"/>
    <w:rsid w:val="002649FB"/>
    <w:rsid w:val="002B3BE2"/>
    <w:rsid w:val="002F57CA"/>
    <w:rsid w:val="002F6FB9"/>
    <w:rsid w:val="00362EDB"/>
    <w:rsid w:val="00397D4A"/>
    <w:rsid w:val="003A5C87"/>
    <w:rsid w:val="003E4275"/>
    <w:rsid w:val="0040469E"/>
    <w:rsid w:val="00404BB4"/>
    <w:rsid w:val="00422F81"/>
    <w:rsid w:val="004330F5"/>
    <w:rsid w:val="004405FA"/>
    <w:rsid w:val="00455621"/>
    <w:rsid w:val="00462445"/>
    <w:rsid w:val="00482354"/>
    <w:rsid w:val="00484B20"/>
    <w:rsid w:val="00493B41"/>
    <w:rsid w:val="004A7A36"/>
    <w:rsid w:val="004C2EC1"/>
    <w:rsid w:val="004E02AC"/>
    <w:rsid w:val="00515E15"/>
    <w:rsid w:val="005524CC"/>
    <w:rsid w:val="0056167E"/>
    <w:rsid w:val="00564DD8"/>
    <w:rsid w:val="00581D5F"/>
    <w:rsid w:val="005914B8"/>
    <w:rsid w:val="005963B7"/>
    <w:rsid w:val="005B467D"/>
    <w:rsid w:val="005C62B2"/>
    <w:rsid w:val="005D0458"/>
    <w:rsid w:val="005D45ED"/>
    <w:rsid w:val="00640E85"/>
    <w:rsid w:val="00676D6F"/>
    <w:rsid w:val="00676D85"/>
    <w:rsid w:val="00705225"/>
    <w:rsid w:val="00713838"/>
    <w:rsid w:val="00720D69"/>
    <w:rsid w:val="00721C1B"/>
    <w:rsid w:val="00741972"/>
    <w:rsid w:val="00741D24"/>
    <w:rsid w:val="0075223A"/>
    <w:rsid w:val="00772A8E"/>
    <w:rsid w:val="00782838"/>
    <w:rsid w:val="00796D51"/>
    <w:rsid w:val="007A2D83"/>
    <w:rsid w:val="007C750E"/>
    <w:rsid w:val="007D7E7A"/>
    <w:rsid w:val="007F6518"/>
    <w:rsid w:val="0080790E"/>
    <w:rsid w:val="00843EBA"/>
    <w:rsid w:val="00871DA2"/>
    <w:rsid w:val="00874219"/>
    <w:rsid w:val="00874C12"/>
    <w:rsid w:val="00884453"/>
    <w:rsid w:val="008A01D7"/>
    <w:rsid w:val="008A231A"/>
    <w:rsid w:val="008A30DE"/>
    <w:rsid w:val="008D6FFA"/>
    <w:rsid w:val="00904FAF"/>
    <w:rsid w:val="00934602"/>
    <w:rsid w:val="00956B89"/>
    <w:rsid w:val="009C0101"/>
    <w:rsid w:val="009C160F"/>
    <w:rsid w:val="009D1155"/>
    <w:rsid w:val="009D763A"/>
    <w:rsid w:val="00A37FB9"/>
    <w:rsid w:val="00A41496"/>
    <w:rsid w:val="00A6723E"/>
    <w:rsid w:val="00A8325D"/>
    <w:rsid w:val="00AB5D2F"/>
    <w:rsid w:val="00AC7DCB"/>
    <w:rsid w:val="00AD4A9A"/>
    <w:rsid w:val="00AD7936"/>
    <w:rsid w:val="00AE0709"/>
    <w:rsid w:val="00AF03C0"/>
    <w:rsid w:val="00BA1210"/>
    <w:rsid w:val="00BC7FCF"/>
    <w:rsid w:val="00C42583"/>
    <w:rsid w:val="00C574A6"/>
    <w:rsid w:val="00C63682"/>
    <w:rsid w:val="00C80906"/>
    <w:rsid w:val="00CA5B35"/>
    <w:rsid w:val="00CE371F"/>
    <w:rsid w:val="00CE65BA"/>
    <w:rsid w:val="00D6179A"/>
    <w:rsid w:val="00D80A6C"/>
    <w:rsid w:val="00DE1595"/>
    <w:rsid w:val="00E24719"/>
    <w:rsid w:val="00E61C07"/>
    <w:rsid w:val="00E76376"/>
    <w:rsid w:val="00E82725"/>
    <w:rsid w:val="00ED116D"/>
    <w:rsid w:val="00EE34DE"/>
    <w:rsid w:val="00F0099C"/>
    <w:rsid w:val="00F32655"/>
    <w:rsid w:val="00F44A88"/>
    <w:rsid w:val="00F527EC"/>
    <w:rsid w:val="00F56A1F"/>
    <w:rsid w:val="00F71010"/>
    <w:rsid w:val="00F7280E"/>
    <w:rsid w:val="00F72856"/>
    <w:rsid w:val="00F75CFD"/>
    <w:rsid w:val="00F85BD3"/>
    <w:rsid w:val="00FB015A"/>
    <w:rsid w:val="00FE45B4"/>
    <w:rsid w:val="00FE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8EAB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1010"/>
    <w:pPr>
      <w:spacing w:before="120" w:after="240"/>
    </w:pPr>
    <w:rPr>
      <w:rFonts w:ascii="Times New Roman" w:hAnsi="Times New Roman"/>
      <w:szCs w:val="22"/>
    </w:rPr>
  </w:style>
  <w:style w:type="paragraph" w:styleId="Heading1">
    <w:name w:val="heading 1"/>
    <w:basedOn w:val="ListParagraph"/>
    <w:next w:val="Normal"/>
    <w:link w:val="Heading1Char"/>
    <w:uiPriority w:val="2"/>
    <w:qFormat/>
    <w:rsid w:val="00F71010"/>
    <w:pPr>
      <w:numPr>
        <w:numId w:val="1"/>
      </w:numPr>
      <w:spacing w:before="240"/>
      <w:contextualSpacing w:val="0"/>
      <w:outlineLvl w:val="0"/>
    </w:pPr>
    <w:rPr>
      <w:rFonts w:eastAsia="Cambria" w:cs="Times New Roman"/>
      <w:b/>
      <w:szCs w:val="24"/>
    </w:rPr>
  </w:style>
  <w:style w:type="paragraph" w:styleId="Heading2">
    <w:name w:val="heading 2"/>
    <w:basedOn w:val="Heading1"/>
    <w:next w:val="Normal"/>
    <w:link w:val="Heading2Char"/>
    <w:uiPriority w:val="2"/>
    <w:qFormat/>
    <w:rsid w:val="00F71010"/>
    <w:pPr>
      <w:numPr>
        <w:ilvl w:val="1"/>
      </w:numPr>
      <w:spacing w:after="200"/>
      <w:outlineLvl w:val="1"/>
    </w:pPr>
  </w:style>
  <w:style w:type="paragraph" w:styleId="Heading3">
    <w:name w:val="heading 3"/>
    <w:basedOn w:val="Normal"/>
    <w:next w:val="Normal"/>
    <w:link w:val="Heading3Char"/>
    <w:uiPriority w:val="2"/>
    <w:qFormat/>
    <w:rsid w:val="00F71010"/>
    <w:pPr>
      <w:keepNext/>
      <w:keepLines/>
      <w:numPr>
        <w:ilvl w:val="2"/>
        <w:numId w:val="1"/>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F71010"/>
    <w:pPr>
      <w:numPr>
        <w:ilvl w:val="3"/>
      </w:numPr>
      <w:outlineLvl w:val="3"/>
    </w:pPr>
    <w:rPr>
      <w:iCs/>
    </w:rPr>
  </w:style>
  <w:style w:type="paragraph" w:styleId="Heading5">
    <w:name w:val="heading 5"/>
    <w:basedOn w:val="Heading4"/>
    <w:next w:val="Normal"/>
    <w:link w:val="Heading5Char"/>
    <w:uiPriority w:val="2"/>
    <w:qFormat/>
    <w:rsid w:val="00F71010"/>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71010"/>
    <w:rPr>
      <w:rFonts w:ascii="Times New Roman" w:eastAsia="Cambria" w:hAnsi="Times New Roman" w:cs="Times New Roman"/>
      <w:b/>
    </w:rPr>
  </w:style>
  <w:style w:type="character" w:customStyle="1" w:styleId="Heading2Char">
    <w:name w:val="Heading 2 Char"/>
    <w:basedOn w:val="DefaultParagraphFont"/>
    <w:link w:val="Heading2"/>
    <w:uiPriority w:val="2"/>
    <w:rsid w:val="00F71010"/>
    <w:rPr>
      <w:rFonts w:ascii="Times New Roman" w:eastAsia="Cambria" w:hAnsi="Times New Roman" w:cs="Times New Roman"/>
      <w:b/>
    </w:rPr>
  </w:style>
  <w:style w:type="character" w:customStyle="1" w:styleId="Heading3Char">
    <w:name w:val="Heading 3 Char"/>
    <w:basedOn w:val="DefaultParagraphFont"/>
    <w:link w:val="Heading3"/>
    <w:uiPriority w:val="2"/>
    <w:rsid w:val="00F71010"/>
    <w:rPr>
      <w:rFonts w:ascii="Times New Roman" w:eastAsiaTheme="majorEastAsia" w:hAnsi="Times New Roman" w:cstheme="majorBidi"/>
      <w:b/>
    </w:rPr>
  </w:style>
  <w:style w:type="character" w:customStyle="1" w:styleId="Heading4Char">
    <w:name w:val="Heading 4 Char"/>
    <w:basedOn w:val="DefaultParagraphFont"/>
    <w:link w:val="Heading4"/>
    <w:uiPriority w:val="2"/>
    <w:rsid w:val="00F71010"/>
    <w:rPr>
      <w:rFonts w:ascii="Times New Roman" w:eastAsiaTheme="majorEastAsia" w:hAnsi="Times New Roman" w:cstheme="majorBidi"/>
      <w:b/>
      <w:iCs/>
    </w:rPr>
  </w:style>
  <w:style w:type="character" w:customStyle="1" w:styleId="Heading5Char">
    <w:name w:val="Heading 5 Char"/>
    <w:basedOn w:val="DefaultParagraphFont"/>
    <w:link w:val="Heading5"/>
    <w:uiPriority w:val="2"/>
    <w:rsid w:val="00F71010"/>
    <w:rPr>
      <w:rFonts w:ascii="Times New Roman" w:eastAsiaTheme="majorEastAsia" w:hAnsi="Times New Roman" w:cstheme="majorBidi"/>
      <w:b/>
      <w:iCs/>
    </w:rPr>
  </w:style>
  <w:style w:type="paragraph" w:customStyle="1" w:styleId="AuthorList">
    <w:name w:val="Author List"/>
    <w:aliases w:val="Keywords,Abstract"/>
    <w:basedOn w:val="Subtitle"/>
    <w:next w:val="Normal"/>
    <w:uiPriority w:val="1"/>
    <w:qFormat/>
    <w:rsid w:val="00F71010"/>
    <w:pPr>
      <w:numPr>
        <w:ilvl w:val="0"/>
      </w:numPr>
      <w:spacing w:before="240" w:after="240"/>
    </w:pPr>
    <w:rPr>
      <w:rFonts w:ascii="Times New Roman" w:eastAsiaTheme="minorHAnsi" w:hAnsi="Times New Roman" w:cs="Times New Roman"/>
      <w:b/>
      <w:color w:val="auto"/>
      <w:spacing w:val="0"/>
      <w:sz w:val="24"/>
      <w:szCs w:val="24"/>
    </w:rPr>
  </w:style>
  <w:style w:type="numbering" w:customStyle="1" w:styleId="Headings">
    <w:name w:val="Headings"/>
    <w:uiPriority w:val="99"/>
    <w:rsid w:val="00F71010"/>
    <w:pPr>
      <w:numPr>
        <w:numId w:val="1"/>
      </w:numPr>
    </w:pPr>
  </w:style>
  <w:style w:type="character" w:styleId="Hyperlink">
    <w:name w:val="Hyperlink"/>
    <w:basedOn w:val="DefaultParagraphFont"/>
    <w:uiPriority w:val="99"/>
    <w:unhideWhenUsed/>
    <w:rsid w:val="00F71010"/>
    <w:rPr>
      <w:color w:val="0000FF"/>
      <w:u w:val="single"/>
    </w:rPr>
  </w:style>
  <w:style w:type="paragraph" w:styleId="Title">
    <w:name w:val="Title"/>
    <w:basedOn w:val="Normal"/>
    <w:next w:val="Normal"/>
    <w:link w:val="TitleChar"/>
    <w:qFormat/>
    <w:rsid w:val="00F71010"/>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F71010"/>
    <w:rPr>
      <w:rFonts w:ascii="Times New Roman" w:hAnsi="Times New Roman" w:cs="Times New Roman"/>
      <w:b/>
      <w:sz w:val="32"/>
      <w:szCs w:val="32"/>
    </w:rPr>
  </w:style>
  <w:style w:type="paragraph" w:customStyle="1" w:styleId="SupplementaryMaterial">
    <w:name w:val="Supplementary Material"/>
    <w:basedOn w:val="Title"/>
    <w:next w:val="Title"/>
    <w:qFormat/>
    <w:rsid w:val="00F71010"/>
    <w:pPr>
      <w:spacing w:after="120"/>
    </w:pPr>
    <w:rPr>
      <w:i/>
    </w:rPr>
  </w:style>
  <w:style w:type="paragraph" w:styleId="ListParagraph">
    <w:name w:val="List Paragraph"/>
    <w:basedOn w:val="Normal"/>
    <w:uiPriority w:val="34"/>
    <w:qFormat/>
    <w:rsid w:val="00F71010"/>
    <w:pPr>
      <w:ind w:left="720"/>
      <w:contextualSpacing/>
    </w:pPr>
  </w:style>
  <w:style w:type="paragraph" w:styleId="Subtitle">
    <w:name w:val="Subtitle"/>
    <w:basedOn w:val="Normal"/>
    <w:next w:val="Normal"/>
    <w:link w:val="SubtitleChar"/>
    <w:uiPriority w:val="11"/>
    <w:qFormat/>
    <w:rsid w:val="00F71010"/>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F71010"/>
    <w:rPr>
      <w:rFonts w:eastAsiaTheme="minorEastAsia"/>
      <w:color w:val="5A5A5A" w:themeColor="text1" w:themeTint="A5"/>
      <w:spacing w:val="15"/>
      <w:sz w:val="22"/>
      <w:szCs w:val="22"/>
    </w:rPr>
  </w:style>
  <w:style w:type="character" w:styleId="LineNumber">
    <w:name w:val="line number"/>
    <w:basedOn w:val="DefaultParagraphFont"/>
    <w:uiPriority w:val="99"/>
    <w:semiHidden/>
    <w:unhideWhenUsed/>
    <w:rsid w:val="00F71010"/>
  </w:style>
  <w:style w:type="paragraph" w:styleId="BalloonText">
    <w:name w:val="Balloon Text"/>
    <w:basedOn w:val="Normal"/>
    <w:link w:val="BalloonTextChar"/>
    <w:uiPriority w:val="99"/>
    <w:semiHidden/>
    <w:unhideWhenUsed/>
    <w:rsid w:val="00F56A1F"/>
    <w:pPr>
      <w:spacing w:before="0" w:after="0"/>
    </w:pPr>
    <w:rPr>
      <w:rFonts w:cs="Times New Roman"/>
      <w:sz w:val="18"/>
      <w:szCs w:val="18"/>
    </w:rPr>
  </w:style>
  <w:style w:type="character" w:customStyle="1" w:styleId="BalloonTextChar">
    <w:name w:val="Balloon Text Char"/>
    <w:basedOn w:val="DefaultParagraphFont"/>
    <w:link w:val="BalloonText"/>
    <w:uiPriority w:val="99"/>
    <w:semiHidden/>
    <w:rsid w:val="00F56A1F"/>
    <w:rPr>
      <w:rFonts w:ascii="Times New Roman" w:hAnsi="Times New Roman" w:cs="Times New Roman"/>
      <w:sz w:val="18"/>
      <w:szCs w:val="18"/>
    </w:rPr>
  </w:style>
  <w:style w:type="paragraph" w:styleId="Header">
    <w:name w:val="header"/>
    <w:basedOn w:val="Normal"/>
    <w:link w:val="HeaderChar"/>
    <w:uiPriority w:val="99"/>
    <w:unhideWhenUsed/>
    <w:rsid w:val="00455621"/>
    <w:pPr>
      <w:tabs>
        <w:tab w:val="center" w:pos="4680"/>
        <w:tab w:val="right" w:pos="9360"/>
      </w:tabs>
      <w:spacing w:before="0" w:after="0"/>
    </w:pPr>
  </w:style>
  <w:style w:type="character" w:customStyle="1" w:styleId="HeaderChar">
    <w:name w:val="Header Char"/>
    <w:basedOn w:val="DefaultParagraphFont"/>
    <w:link w:val="Header"/>
    <w:uiPriority w:val="99"/>
    <w:rsid w:val="00455621"/>
    <w:rPr>
      <w:rFonts w:ascii="Times New Roman" w:hAnsi="Times New Roman"/>
      <w:szCs w:val="22"/>
    </w:rPr>
  </w:style>
  <w:style w:type="paragraph" w:styleId="Footer">
    <w:name w:val="footer"/>
    <w:basedOn w:val="Normal"/>
    <w:link w:val="FooterChar"/>
    <w:uiPriority w:val="99"/>
    <w:unhideWhenUsed/>
    <w:rsid w:val="00455621"/>
    <w:pPr>
      <w:tabs>
        <w:tab w:val="center" w:pos="4680"/>
        <w:tab w:val="right" w:pos="9360"/>
      </w:tabs>
      <w:spacing w:before="0" w:after="0"/>
    </w:pPr>
  </w:style>
  <w:style w:type="character" w:customStyle="1" w:styleId="FooterChar">
    <w:name w:val="Footer Char"/>
    <w:basedOn w:val="DefaultParagraphFont"/>
    <w:link w:val="Footer"/>
    <w:uiPriority w:val="99"/>
    <w:rsid w:val="00455621"/>
    <w:rPr>
      <w:rFonts w:ascii="Times New Roman" w:hAnsi="Times New Roman"/>
      <w:szCs w:val="22"/>
    </w:rPr>
  </w:style>
  <w:style w:type="paragraph" w:customStyle="1" w:styleId="EndNoteBibliography">
    <w:name w:val="EndNote Bibliography"/>
    <w:basedOn w:val="Normal"/>
    <w:rsid w:val="00FE5CB4"/>
    <w:pPr>
      <w:spacing w:before="0" w:after="0"/>
      <w:jc w:val="both"/>
    </w:pPr>
    <w:rPr>
      <w:rFonts w:ascii="Arial" w:eastAsiaTheme="minorEastAsia" w:hAnsi="Arial" w:cs="Arial"/>
      <w:sz w:val="20"/>
      <w:szCs w:val="24"/>
      <w:lang w:val="es-ES" w:eastAsia="es-ES"/>
    </w:rPr>
  </w:style>
  <w:style w:type="character" w:styleId="CommentReference">
    <w:name w:val="annotation reference"/>
    <w:basedOn w:val="DefaultParagraphFont"/>
    <w:uiPriority w:val="99"/>
    <w:semiHidden/>
    <w:unhideWhenUsed/>
    <w:rsid w:val="00AD4A9A"/>
    <w:rPr>
      <w:sz w:val="16"/>
      <w:szCs w:val="16"/>
    </w:rPr>
  </w:style>
  <w:style w:type="paragraph" w:styleId="CommentText">
    <w:name w:val="annotation text"/>
    <w:basedOn w:val="Normal"/>
    <w:link w:val="CommentTextChar"/>
    <w:uiPriority w:val="99"/>
    <w:semiHidden/>
    <w:unhideWhenUsed/>
    <w:rsid w:val="00AD4A9A"/>
    <w:rPr>
      <w:sz w:val="20"/>
      <w:szCs w:val="20"/>
    </w:rPr>
  </w:style>
  <w:style w:type="character" w:customStyle="1" w:styleId="CommentTextChar">
    <w:name w:val="Comment Text Char"/>
    <w:basedOn w:val="DefaultParagraphFont"/>
    <w:link w:val="CommentText"/>
    <w:uiPriority w:val="99"/>
    <w:semiHidden/>
    <w:rsid w:val="00AD4A9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D4A9A"/>
    <w:rPr>
      <w:b/>
      <w:bCs/>
    </w:rPr>
  </w:style>
  <w:style w:type="character" w:customStyle="1" w:styleId="CommentSubjectChar">
    <w:name w:val="Comment Subject Char"/>
    <w:basedOn w:val="CommentTextChar"/>
    <w:link w:val="CommentSubject"/>
    <w:uiPriority w:val="99"/>
    <w:semiHidden/>
    <w:rsid w:val="00AD4A9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871059">
      <w:bodyDiv w:val="1"/>
      <w:marLeft w:val="0"/>
      <w:marRight w:val="0"/>
      <w:marTop w:val="0"/>
      <w:marBottom w:val="0"/>
      <w:divBdr>
        <w:top w:val="none" w:sz="0" w:space="0" w:color="auto"/>
        <w:left w:val="none" w:sz="0" w:space="0" w:color="auto"/>
        <w:bottom w:val="none" w:sz="0" w:space="0" w:color="auto"/>
        <w:right w:val="none" w:sz="0" w:space="0" w:color="auto"/>
      </w:divBdr>
    </w:div>
    <w:div w:id="387345525">
      <w:bodyDiv w:val="1"/>
      <w:marLeft w:val="0"/>
      <w:marRight w:val="0"/>
      <w:marTop w:val="0"/>
      <w:marBottom w:val="0"/>
      <w:divBdr>
        <w:top w:val="none" w:sz="0" w:space="0" w:color="auto"/>
        <w:left w:val="none" w:sz="0" w:space="0" w:color="auto"/>
        <w:bottom w:val="none" w:sz="0" w:space="0" w:color="auto"/>
        <w:right w:val="none" w:sz="0" w:space="0" w:color="auto"/>
      </w:divBdr>
    </w:div>
    <w:div w:id="619341180">
      <w:bodyDiv w:val="1"/>
      <w:marLeft w:val="0"/>
      <w:marRight w:val="0"/>
      <w:marTop w:val="0"/>
      <w:marBottom w:val="0"/>
      <w:divBdr>
        <w:top w:val="none" w:sz="0" w:space="0" w:color="auto"/>
        <w:left w:val="none" w:sz="0" w:space="0" w:color="auto"/>
        <w:bottom w:val="none" w:sz="0" w:space="0" w:color="auto"/>
        <w:right w:val="none" w:sz="0" w:space="0" w:color="auto"/>
      </w:divBdr>
    </w:div>
    <w:div w:id="815146052">
      <w:bodyDiv w:val="1"/>
      <w:marLeft w:val="0"/>
      <w:marRight w:val="0"/>
      <w:marTop w:val="0"/>
      <w:marBottom w:val="0"/>
      <w:divBdr>
        <w:top w:val="none" w:sz="0" w:space="0" w:color="auto"/>
        <w:left w:val="none" w:sz="0" w:space="0" w:color="auto"/>
        <w:bottom w:val="none" w:sz="0" w:space="0" w:color="auto"/>
        <w:right w:val="none" w:sz="0" w:space="0" w:color="auto"/>
      </w:divBdr>
    </w:div>
    <w:div w:id="1563566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6A612-0954-6045-BB41-E6BFA8E6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Carrasco Escobar</dc:creator>
  <cp:keywords/>
  <dc:description/>
  <cp:lastModifiedBy>Gabriel Carrasco-Escobar</cp:lastModifiedBy>
  <cp:revision>3</cp:revision>
  <dcterms:created xsi:type="dcterms:W3CDTF">2018-12-29T00:42:00Z</dcterms:created>
  <dcterms:modified xsi:type="dcterms:W3CDTF">2018-12-29T03:48:00Z</dcterms:modified>
</cp:coreProperties>
</file>