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C5" w:rsidRPr="004C3358" w:rsidRDefault="004C3358" w:rsidP="00D573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 xml:space="preserve">S1 </w:t>
      </w:r>
      <w:r w:rsidR="00226835">
        <w:rPr>
          <w:rFonts w:ascii="Times New Roman" w:hAnsi="Times New Roman" w:cs="Times New Roman"/>
          <w:sz w:val="24"/>
          <w:szCs w:val="24"/>
        </w:rPr>
        <w:t>Appendix</w:t>
      </w:r>
      <w:r w:rsidRPr="004C3358">
        <w:rPr>
          <w:rFonts w:ascii="Times New Roman" w:hAnsi="Times New Roman" w:cs="Times New Roman"/>
          <w:sz w:val="24"/>
          <w:szCs w:val="24"/>
        </w:rPr>
        <w:t>:</w:t>
      </w:r>
      <w:r w:rsidR="007F41C5" w:rsidRPr="004C3358">
        <w:rPr>
          <w:rFonts w:ascii="Times New Roman" w:hAnsi="Times New Roman" w:cs="Times New Roman"/>
          <w:sz w:val="24"/>
          <w:szCs w:val="24"/>
        </w:rPr>
        <w:t xml:space="preserve"> Parameter estimation</w:t>
      </w:r>
    </w:p>
    <w:p w:rsidR="003D264F" w:rsidRPr="004C3358" w:rsidRDefault="00D5731F" w:rsidP="004C3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>The fitted parameters used in our model were estimated by numerical maximization of a likelihood function, using a gradient ascent algorithm. T</w:t>
      </w:r>
      <w:r w:rsidR="00B72B90" w:rsidRPr="004C3358">
        <w:rPr>
          <w:rFonts w:ascii="Times New Roman" w:hAnsi="Times New Roman" w:cs="Times New Roman"/>
          <w:sz w:val="24"/>
          <w:szCs w:val="24"/>
        </w:rPr>
        <w:t xml:space="preserve">he model fitting </w:t>
      </w:r>
      <w:r w:rsidR="00630426" w:rsidRPr="004C3358">
        <w:rPr>
          <w:rFonts w:ascii="Times New Roman" w:hAnsi="Times New Roman" w:cs="Times New Roman"/>
          <w:sz w:val="24"/>
          <w:szCs w:val="24"/>
        </w:rPr>
        <w:t>stages</w:t>
      </w:r>
      <w:r w:rsidRPr="004C3358">
        <w:rPr>
          <w:rFonts w:ascii="Times New Roman" w:hAnsi="Times New Roman" w:cs="Times New Roman"/>
          <w:sz w:val="24"/>
          <w:szCs w:val="24"/>
        </w:rPr>
        <w:t xml:space="preserve"> are outlined in </w:t>
      </w:r>
      <w:r w:rsidR="000C3D11">
        <w:rPr>
          <w:rFonts w:ascii="Times New Roman" w:hAnsi="Times New Roman" w:cs="Times New Roman"/>
          <w:sz w:val="24"/>
          <w:szCs w:val="24"/>
        </w:rPr>
        <w:t>Table A</w:t>
      </w:r>
      <w:r w:rsidRPr="004C3358">
        <w:rPr>
          <w:rFonts w:ascii="Times New Roman" w:hAnsi="Times New Roman" w:cs="Times New Roman"/>
          <w:sz w:val="24"/>
          <w:szCs w:val="24"/>
        </w:rPr>
        <w:t>. T</w:t>
      </w:r>
      <w:r w:rsidR="00B72B90" w:rsidRPr="004C3358">
        <w:rPr>
          <w:rFonts w:ascii="Times New Roman" w:hAnsi="Times New Roman" w:cs="Times New Roman"/>
          <w:sz w:val="24"/>
          <w:szCs w:val="24"/>
        </w:rPr>
        <w:t>he individual-level parameters</w:t>
      </w:r>
      <w:r w:rsidRPr="004C3358">
        <w:rPr>
          <w:rFonts w:ascii="Times New Roman" w:hAnsi="Times New Roman" w:cs="Times New Roman"/>
          <w:sz w:val="24"/>
          <w:szCs w:val="24"/>
        </w:rPr>
        <w:t xml:space="preserve"> were</w:t>
      </w:r>
      <w:r w:rsidR="00B72B90" w:rsidRPr="004C3358">
        <w:rPr>
          <w:rFonts w:ascii="Times New Roman" w:hAnsi="Times New Roman" w:cs="Times New Roman"/>
          <w:sz w:val="24"/>
          <w:szCs w:val="24"/>
        </w:rPr>
        <w:t xml:space="preserve"> fixed in stage 2 to prevent changes in annual incidence over the vaccination period (1984-1992) from influencing the fit of individual-level parameters</w:t>
      </w:r>
      <w:r w:rsidR="00A51645" w:rsidRPr="004C3358">
        <w:rPr>
          <w:rFonts w:ascii="Times New Roman" w:hAnsi="Times New Roman" w:cs="Times New Roman"/>
          <w:sz w:val="24"/>
          <w:szCs w:val="24"/>
        </w:rPr>
        <w:t xml:space="preserve"> and vaccine duration. The b</w:t>
      </w:r>
      <w:r w:rsidR="00B72B90" w:rsidRPr="004C3358">
        <w:rPr>
          <w:rFonts w:ascii="Times New Roman" w:hAnsi="Times New Roman" w:cs="Times New Roman"/>
          <w:sz w:val="24"/>
          <w:szCs w:val="24"/>
        </w:rPr>
        <w:t xml:space="preserve">eta-binomial </w:t>
      </w:r>
      <w:r w:rsidR="00A51645" w:rsidRPr="004C3358">
        <w:rPr>
          <w:rFonts w:ascii="Times New Roman" w:hAnsi="Times New Roman" w:cs="Times New Roman"/>
          <w:sz w:val="24"/>
          <w:szCs w:val="24"/>
        </w:rPr>
        <w:t>distribution</w:t>
      </w:r>
      <w:r w:rsidR="007F41C5" w:rsidRPr="004C3358">
        <w:rPr>
          <w:rFonts w:ascii="Times New Roman" w:hAnsi="Times New Roman" w:cs="Times New Roman"/>
          <w:sz w:val="24"/>
          <w:szCs w:val="24"/>
        </w:rPr>
        <w:t xml:space="preserve"> (1)</w:t>
      </w:r>
      <w:r w:rsidR="00B72B90" w:rsidRPr="004C3358">
        <w:rPr>
          <w:rFonts w:ascii="Times New Roman" w:hAnsi="Times New Roman" w:cs="Times New Roman"/>
          <w:sz w:val="24"/>
          <w:szCs w:val="24"/>
        </w:rPr>
        <w:t xml:space="preserve"> </w:t>
      </w:r>
      <w:r w:rsidR="00A51645" w:rsidRPr="004C3358">
        <w:rPr>
          <w:rFonts w:ascii="Times New Roman" w:hAnsi="Times New Roman" w:cs="Times New Roman"/>
          <w:sz w:val="24"/>
          <w:szCs w:val="24"/>
        </w:rPr>
        <w:t>was</w:t>
      </w:r>
      <w:r w:rsidR="00B72B90" w:rsidRPr="004C3358">
        <w:rPr>
          <w:rFonts w:ascii="Times New Roman" w:hAnsi="Times New Roman" w:cs="Times New Roman"/>
          <w:sz w:val="24"/>
          <w:szCs w:val="24"/>
        </w:rPr>
        <w:t xml:space="preserve"> used to fit </w:t>
      </w:r>
      <w:r w:rsidR="00A51645" w:rsidRPr="004C3358">
        <w:rPr>
          <w:rFonts w:ascii="Times New Roman" w:hAnsi="Times New Roman" w:cs="Times New Roman"/>
          <w:sz w:val="24"/>
          <w:szCs w:val="24"/>
        </w:rPr>
        <w:t xml:space="preserve">typhoid incidence and </w:t>
      </w:r>
      <w:r w:rsidR="007F41C5" w:rsidRPr="004C3358">
        <w:rPr>
          <w:rFonts w:ascii="Times New Roman" w:hAnsi="Times New Roman" w:cs="Times New Roman"/>
          <w:sz w:val="24"/>
          <w:szCs w:val="24"/>
        </w:rPr>
        <w:t>chronic carriage in the population</w:t>
      </w:r>
      <w:r w:rsidR="00A51645" w:rsidRPr="004C3358">
        <w:rPr>
          <w:rFonts w:ascii="Times New Roman" w:hAnsi="Times New Roman" w:cs="Times New Roman"/>
          <w:sz w:val="24"/>
          <w:szCs w:val="24"/>
        </w:rPr>
        <w:t xml:space="preserve">, while the </w:t>
      </w:r>
      <w:proofErr w:type="spellStart"/>
      <w:r w:rsidR="00B72B90" w:rsidRPr="004C3358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="00B72B90" w:rsidRPr="004C3358">
        <w:rPr>
          <w:rFonts w:ascii="Times New Roman" w:hAnsi="Times New Roman" w:cs="Times New Roman"/>
          <w:sz w:val="24"/>
          <w:szCs w:val="24"/>
        </w:rPr>
        <w:t xml:space="preserve"> multinomial distribution</w:t>
      </w:r>
      <w:r w:rsidR="007F41C5" w:rsidRPr="004C3358">
        <w:rPr>
          <w:rFonts w:ascii="Times New Roman" w:hAnsi="Times New Roman" w:cs="Times New Roman"/>
          <w:sz w:val="24"/>
          <w:szCs w:val="24"/>
        </w:rPr>
        <w:t xml:space="preserve"> (2)</w:t>
      </w:r>
      <w:r w:rsidR="00B72B90" w:rsidRPr="004C3358">
        <w:rPr>
          <w:rFonts w:ascii="Times New Roman" w:hAnsi="Times New Roman" w:cs="Times New Roman"/>
          <w:sz w:val="24"/>
          <w:szCs w:val="24"/>
        </w:rPr>
        <w:t xml:space="preserve"> was used to age distribution of incidence and seasonality. </w:t>
      </w:r>
      <w:r w:rsidR="007F41C5" w:rsidRPr="004C3358">
        <w:rPr>
          <w:rFonts w:ascii="Times New Roman" w:hAnsi="Times New Roman" w:cs="Times New Roman"/>
          <w:sz w:val="24"/>
          <w:szCs w:val="24"/>
        </w:rPr>
        <w:t>The log of</w:t>
      </w:r>
      <w:r w:rsidRPr="004C3358">
        <w:rPr>
          <w:rFonts w:ascii="Times New Roman" w:hAnsi="Times New Roman" w:cs="Times New Roman"/>
          <w:sz w:val="24"/>
          <w:szCs w:val="24"/>
        </w:rPr>
        <w:t xml:space="preserve"> </w:t>
      </w:r>
      <w:r w:rsidR="00B87CC7">
        <w:rPr>
          <w:rFonts w:ascii="Times New Roman" w:hAnsi="Times New Roman" w:cs="Times New Roman"/>
          <w:sz w:val="24"/>
          <w:szCs w:val="24"/>
        </w:rPr>
        <w:t xml:space="preserve">each </w:t>
      </w:r>
      <w:r w:rsidR="0002189C">
        <w:rPr>
          <w:rFonts w:ascii="Times New Roman" w:hAnsi="Times New Roman" w:cs="Times New Roman"/>
          <w:sz w:val="24"/>
          <w:szCs w:val="24"/>
        </w:rPr>
        <w:t xml:space="preserve">likelihood </w:t>
      </w:r>
      <w:r w:rsidRPr="004C3358">
        <w:rPr>
          <w:rFonts w:ascii="Times New Roman" w:hAnsi="Times New Roman" w:cs="Times New Roman"/>
          <w:sz w:val="24"/>
          <w:szCs w:val="24"/>
        </w:rPr>
        <w:t xml:space="preserve">component was combined into a </w:t>
      </w:r>
      <w:r w:rsidR="0002189C">
        <w:rPr>
          <w:rFonts w:ascii="Times New Roman" w:hAnsi="Times New Roman" w:cs="Times New Roman"/>
          <w:sz w:val="24"/>
          <w:szCs w:val="24"/>
        </w:rPr>
        <w:t>single</w:t>
      </w:r>
      <w:r w:rsidRPr="004C3358">
        <w:rPr>
          <w:rFonts w:ascii="Times New Roman" w:hAnsi="Times New Roman" w:cs="Times New Roman"/>
          <w:sz w:val="24"/>
          <w:szCs w:val="24"/>
        </w:rPr>
        <w:t xml:space="preserve"> </w:t>
      </w:r>
      <w:r w:rsidR="007F41C5" w:rsidRPr="004C3358">
        <w:rPr>
          <w:rFonts w:ascii="Times New Roman" w:hAnsi="Times New Roman" w:cs="Times New Roman"/>
          <w:sz w:val="24"/>
          <w:szCs w:val="24"/>
        </w:rPr>
        <w:t>log-</w:t>
      </w:r>
      <w:r w:rsidRPr="004C3358">
        <w:rPr>
          <w:rFonts w:ascii="Times New Roman" w:hAnsi="Times New Roman" w:cs="Times New Roman"/>
          <w:sz w:val="24"/>
          <w:szCs w:val="24"/>
        </w:rPr>
        <w:t>likelihood using weights</w:t>
      </w:r>
      <w:r w:rsidR="0002189C">
        <w:rPr>
          <w:rFonts w:ascii="Times New Roman" w:hAnsi="Times New Roman" w:cs="Times New Roman"/>
          <w:sz w:val="24"/>
          <w:szCs w:val="24"/>
        </w:rPr>
        <w:t xml:space="preserve"> (3)</w:t>
      </w:r>
      <w:r w:rsidRPr="004C3358">
        <w:rPr>
          <w:rFonts w:ascii="Times New Roman" w:hAnsi="Times New Roman" w:cs="Times New Roman"/>
          <w:sz w:val="24"/>
          <w:szCs w:val="24"/>
        </w:rPr>
        <w:t>, which w</w:t>
      </w:r>
      <w:r w:rsidR="00B041DB">
        <w:rPr>
          <w:rFonts w:ascii="Times New Roman" w:hAnsi="Times New Roman" w:cs="Times New Roman"/>
          <w:sz w:val="24"/>
          <w:szCs w:val="24"/>
        </w:rPr>
        <w:t xml:space="preserve">ere used to upweight age distributions in the post-vaccination period, </w:t>
      </w:r>
      <w:r w:rsidRPr="004C3358">
        <w:rPr>
          <w:rFonts w:ascii="Times New Roman" w:hAnsi="Times New Roman" w:cs="Times New Roman"/>
          <w:sz w:val="24"/>
          <w:szCs w:val="24"/>
        </w:rPr>
        <w:t xml:space="preserve">and to </w:t>
      </w:r>
      <w:r w:rsidR="007F41C5" w:rsidRPr="004C3358">
        <w:rPr>
          <w:rFonts w:ascii="Times New Roman" w:hAnsi="Times New Roman" w:cs="Times New Roman"/>
          <w:sz w:val="24"/>
          <w:szCs w:val="24"/>
        </w:rPr>
        <w:t>prioritize fitting of</w:t>
      </w:r>
      <w:r w:rsidRPr="004C3358">
        <w:rPr>
          <w:rFonts w:ascii="Times New Roman" w:hAnsi="Times New Roman" w:cs="Times New Roman"/>
          <w:sz w:val="24"/>
          <w:szCs w:val="24"/>
        </w:rPr>
        <w:t xml:space="preserve"> the two </w:t>
      </w:r>
      <w:r w:rsidR="007F41C5" w:rsidRPr="004C3358">
        <w:rPr>
          <w:rFonts w:ascii="Times New Roman" w:hAnsi="Times New Roman" w:cs="Times New Roman"/>
          <w:sz w:val="24"/>
          <w:szCs w:val="24"/>
        </w:rPr>
        <w:t>peaks</w:t>
      </w:r>
      <w:r w:rsidRPr="004C3358">
        <w:rPr>
          <w:rFonts w:ascii="Times New Roman" w:hAnsi="Times New Roman" w:cs="Times New Roman"/>
          <w:sz w:val="24"/>
          <w:szCs w:val="24"/>
        </w:rPr>
        <w:t xml:space="preserve"> in </w:t>
      </w:r>
      <w:r w:rsidR="007F41C5" w:rsidRPr="004C3358">
        <w:rPr>
          <w:rFonts w:ascii="Times New Roman" w:hAnsi="Times New Roman" w:cs="Times New Roman"/>
          <w:sz w:val="24"/>
          <w:szCs w:val="24"/>
        </w:rPr>
        <w:t xml:space="preserve">incidence, which, as </w:t>
      </w:r>
      <w:r w:rsidR="0002189C">
        <w:rPr>
          <w:rFonts w:ascii="Times New Roman" w:hAnsi="Times New Roman" w:cs="Times New Roman"/>
          <w:sz w:val="24"/>
          <w:szCs w:val="24"/>
        </w:rPr>
        <w:t>outlined</w:t>
      </w:r>
      <w:r w:rsidR="007F41C5" w:rsidRPr="004C3358">
        <w:rPr>
          <w:rFonts w:ascii="Times New Roman" w:hAnsi="Times New Roman" w:cs="Times New Roman"/>
          <w:sz w:val="24"/>
          <w:szCs w:val="24"/>
        </w:rPr>
        <w:t xml:space="preserve"> in the primary text, were assumed to be true changes in incidence. </w:t>
      </w:r>
    </w:p>
    <w:p w:rsidR="00A51645" w:rsidRPr="004C3358" w:rsidRDefault="00A51645" w:rsidP="00A51645">
      <w:pPr>
        <w:rPr>
          <w:rFonts w:ascii="Times New Roman" w:hAnsi="Times New Roman" w:cs="Times New Roman"/>
          <w:b/>
          <w:sz w:val="24"/>
          <w:szCs w:val="24"/>
        </w:rPr>
      </w:pPr>
      <w:r w:rsidRPr="004C3358">
        <w:rPr>
          <w:rFonts w:ascii="Times New Roman" w:hAnsi="Times New Roman" w:cs="Times New Roman"/>
          <w:b/>
          <w:sz w:val="24"/>
          <w:szCs w:val="24"/>
        </w:rPr>
        <w:t>Beta-binomial:</w:t>
      </w:r>
    </w:p>
    <w:p w:rsidR="003A2581" w:rsidRPr="004C3358" w:rsidRDefault="00EF3443" w:rsidP="00D940C2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L=</m:t>
          </m:r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p>
            <m:e/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N!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!(N 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Γ(2+N)Γ(1+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)Γ(1+2N 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Γ(1+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)Γ(1+N 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)Γ(2+2N)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   (1)</m:t>
          </m:r>
        </m:oMath>
      </m:oMathPara>
    </w:p>
    <w:p w:rsidR="00077CF1" w:rsidRDefault="00027AA2" w:rsidP="00D940C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77CF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number of observation time points</w:t>
      </w:r>
      <w:r w:rsidR="00077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45" w:rsidRPr="004C3358" w:rsidRDefault="00A51645" w:rsidP="00D940C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3358">
        <w:rPr>
          <w:rFonts w:ascii="Times New Roman" w:hAnsi="Times New Roman" w:cs="Times New Roman"/>
          <w:sz w:val="24"/>
          <w:szCs w:val="24"/>
        </w:rPr>
        <w:t>I</w:t>
      </w:r>
      <w:r w:rsidRPr="004C335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4C3358">
        <w:rPr>
          <w:rFonts w:ascii="Times New Roman" w:hAnsi="Times New Roman" w:cs="Times New Roman"/>
          <w:sz w:val="24"/>
          <w:szCs w:val="24"/>
        </w:rPr>
        <w:t>= number of events</w:t>
      </w:r>
      <w:r w:rsidR="00E96767" w:rsidRPr="004C3358">
        <w:rPr>
          <w:rFonts w:ascii="Times New Roman" w:hAnsi="Times New Roman" w:cs="Times New Roman"/>
          <w:sz w:val="24"/>
          <w:szCs w:val="24"/>
        </w:rPr>
        <w:t xml:space="preserve"> (i.e. disease</w:t>
      </w:r>
      <w:r w:rsidR="00636F4E" w:rsidRPr="004C3358">
        <w:rPr>
          <w:rFonts w:ascii="Times New Roman" w:hAnsi="Times New Roman" w:cs="Times New Roman"/>
          <w:sz w:val="24"/>
          <w:szCs w:val="24"/>
        </w:rPr>
        <w:t xml:space="preserve"> events, number of chronic carriers</w:t>
      </w:r>
      <w:r w:rsidR="00E96767" w:rsidRPr="004C3358">
        <w:rPr>
          <w:rFonts w:ascii="Times New Roman" w:hAnsi="Times New Roman" w:cs="Times New Roman"/>
          <w:sz w:val="24"/>
          <w:szCs w:val="24"/>
        </w:rPr>
        <w:t>)</w:t>
      </w:r>
      <w:r w:rsidRPr="004C3358">
        <w:rPr>
          <w:rFonts w:ascii="Times New Roman" w:hAnsi="Times New Roman" w:cs="Times New Roman"/>
          <w:sz w:val="24"/>
          <w:szCs w:val="24"/>
        </w:rPr>
        <w:t xml:space="preserve"> simulated at year j</w:t>
      </w:r>
    </w:p>
    <w:p w:rsidR="00A51645" w:rsidRPr="004C3358" w:rsidRDefault="00A51645" w:rsidP="00D940C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>N= total simulated population</w:t>
      </w:r>
    </w:p>
    <w:p w:rsidR="00066FD5" w:rsidRPr="004C3358" w:rsidRDefault="00A51645" w:rsidP="0082478C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C3358">
        <w:rPr>
          <w:rFonts w:ascii="Times New Roman" w:hAnsi="Times New Roman" w:cs="Times New Roman"/>
          <w:sz w:val="24"/>
          <w:szCs w:val="24"/>
        </w:rPr>
        <w:t>ζ</w:t>
      </w:r>
      <w:r w:rsidRPr="004C335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4C3358">
        <w:rPr>
          <w:rFonts w:ascii="Times New Roman" w:hAnsi="Times New Roman" w:cs="Times New Roman"/>
          <w:sz w:val="24"/>
          <w:szCs w:val="24"/>
        </w:rPr>
        <w:t xml:space="preserve"> = rate </w:t>
      </w:r>
      <w:r w:rsidR="00E96767" w:rsidRPr="004C3358">
        <w:rPr>
          <w:rFonts w:ascii="Times New Roman" w:hAnsi="Times New Roman" w:cs="Times New Roman"/>
          <w:sz w:val="24"/>
          <w:szCs w:val="24"/>
        </w:rPr>
        <w:t xml:space="preserve">of event </w:t>
      </w:r>
      <w:r w:rsidRPr="004C3358">
        <w:rPr>
          <w:rFonts w:ascii="Times New Roman" w:hAnsi="Times New Roman" w:cs="Times New Roman"/>
          <w:sz w:val="24"/>
          <w:szCs w:val="24"/>
        </w:rPr>
        <w:t xml:space="preserve">at </w:t>
      </w:r>
      <w:r w:rsidR="00E96767" w:rsidRPr="004C3358">
        <w:rPr>
          <w:rFonts w:ascii="Times New Roman" w:hAnsi="Times New Roman" w:cs="Times New Roman"/>
          <w:sz w:val="24"/>
          <w:szCs w:val="24"/>
        </w:rPr>
        <w:t>year</w:t>
      </w:r>
      <w:r w:rsidRPr="004C3358">
        <w:rPr>
          <w:rFonts w:ascii="Times New Roman" w:hAnsi="Times New Roman" w:cs="Times New Roman"/>
          <w:sz w:val="24"/>
          <w:szCs w:val="24"/>
        </w:rPr>
        <w:t xml:space="preserve"> j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</w:p>
    <w:p w:rsidR="00D940C2" w:rsidRPr="004C3358" w:rsidRDefault="00B72B90" w:rsidP="00D940C2">
      <w:pPr>
        <w:rPr>
          <w:rFonts w:ascii="Times New Roman" w:hAnsi="Times New Roman" w:cs="Times New Roman"/>
          <w:b/>
          <w:sz w:val="24"/>
          <w:szCs w:val="24"/>
        </w:rPr>
      </w:pPr>
      <w:r w:rsidRPr="004C3358">
        <w:rPr>
          <w:rFonts w:ascii="Times New Roman" w:hAnsi="Times New Roman" w:cs="Times New Roman"/>
          <w:b/>
          <w:sz w:val="24"/>
          <w:szCs w:val="24"/>
        </w:rPr>
        <w:t>Dirichlet</w:t>
      </w:r>
      <w:r w:rsidR="0020095A" w:rsidRPr="004C3358">
        <w:rPr>
          <w:rFonts w:ascii="Times New Roman" w:hAnsi="Times New Roman" w:cs="Times New Roman"/>
          <w:b/>
          <w:sz w:val="24"/>
          <w:szCs w:val="24"/>
        </w:rPr>
        <w:t xml:space="preserve"> multinomial:</w:t>
      </w:r>
    </w:p>
    <w:p w:rsidR="003A2581" w:rsidRPr="004C3358" w:rsidRDefault="003A2581" w:rsidP="0082478C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N!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sSub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!</m:t>
                    </m:r>
                  </m:e>
                </m:nary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/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Γ(A)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Γ(A+N) </m:t>
            </m:r>
          </m:den>
        </m:f>
        <m:nary>
          <m:naryPr>
            <m:chr m:val="∏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)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e>
        </m:nary>
      </m:oMath>
      <w:r w:rsidR="007F41C5" w:rsidRPr="004C33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</w:t>
      </w:r>
      <w:r w:rsidR="00B420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2097">
        <w:rPr>
          <w:rFonts w:ascii="Times New Roman" w:eastAsiaTheme="minorEastAsia" w:hAnsi="Times New Roman" w:cs="Times New Roman"/>
          <w:sz w:val="24"/>
          <w:szCs w:val="24"/>
        </w:rPr>
        <w:tab/>
      </w:r>
      <w:r w:rsidR="007F41C5" w:rsidRPr="004C3358">
        <w:rPr>
          <w:rFonts w:ascii="Times New Roman" w:eastAsiaTheme="minorEastAsia" w:hAnsi="Times New Roman" w:cs="Times New Roman"/>
          <w:sz w:val="24"/>
          <w:szCs w:val="24"/>
        </w:rPr>
        <w:t xml:space="preserve">   (2)</w:t>
      </w:r>
    </w:p>
    <w:p w:rsidR="0020095A" w:rsidRPr="004C3358" w:rsidRDefault="0020095A" w:rsidP="003A2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>K = number of categories (i.e. the number of age bins or months in year)</w:t>
      </w:r>
    </w:p>
    <w:p w:rsidR="0020095A" w:rsidRPr="004C3358" w:rsidRDefault="0020095A" w:rsidP="003A2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 xml:space="preserve">A = total observed cases in Santiago over </w:t>
      </w:r>
      <w:proofErr w:type="gramStart"/>
      <w:r w:rsidRPr="004C3358">
        <w:rPr>
          <w:rFonts w:ascii="Times New Roman" w:hAnsi="Times New Roman" w:cs="Times New Roman"/>
          <w:sz w:val="24"/>
          <w:szCs w:val="24"/>
        </w:rPr>
        <w:t>time period</w:t>
      </w:r>
      <w:proofErr w:type="gramEnd"/>
    </w:p>
    <w:p w:rsidR="0020095A" w:rsidRPr="004C3358" w:rsidRDefault="00DD5BB2" w:rsidP="003A2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>α</w:t>
      </w:r>
      <w:r w:rsidRPr="004C3358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20095A" w:rsidRPr="004C3358">
        <w:rPr>
          <w:rFonts w:ascii="Times New Roman" w:hAnsi="Times New Roman" w:cs="Times New Roman"/>
          <w:sz w:val="24"/>
          <w:szCs w:val="24"/>
        </w:rPr>
        <w:t xml:space="preserve"> = observed cases in Santiago in category k</w:t>
      </w:r>
    </w:p>
    <w:p w:rsidR="0020095A" w:rsidRPr="004C3358" w:rsidRDefault="0082478C" w:rsidP="003A2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 xml:space="preserve">N = </w:t>
      </w:r>
      <w:r w:rsidR="0020095A" w:rsidRPr="004C3358">
        <w:rPr>
          <w:rFonts w:ascii="Times New Roman" w:hAnsi="Times New Roman" w:cs="Times New Roman"/>
          <w:sz w:val="24"/>
          <w:szCs w:val="24"/>
        </w:rPr>
        <w:t xml:space="preserve">total observed cases in simulation over </w:t>
      </w:r>
      <w:proofErr w:type="gramStart"/>
      <w:r w:rsidR="0020095A" w:rsidRPr="004C3358">
        <w:rPr>
          <w:rFonts w:ascii="Times New Roman" w:hAnsi="Times New Roman" w:cs="Times New Roman"/>
          <w:sz w:val="24"/>
          <w:szCs w:val="24"/>
        </w:rPr>
        <w:t>time period</w:t>
      </w:r>
      <w:proofErr w:type="gramEnd"/>
    </w:p>
    <w:p w:rsidR="007F41C5" w:rsidRPr="004C3358" w:rsidRDefault="0020095A" w:rsidP="003A2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3358">
        <w:rPr>
          <w:rFonts w:ascii="Times New Roman" w:hAnsi="Times New Roman" w:cs="Times New Roman"/>
          <w:sz w:val="24"/>
          <w:szCs w:val="24"/>
        </w:rPr>
        <w:t>x</w:t>
      </w:r>
      <w:r w:rsidRPr="004C3358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4C3358">
        <w:rPr>
          <w:rFonts w:ascii="Times New Roman" w:hAnsi="Times New Roman" w:cs="Times New Roman"/>
          <w:sz w:val="24"/>
          <w:szCs w:val="24"/>
        </w:rPr>
        <w:t xml:space="preserve"> = observations in simulation in category k</w:t>
      </w:r>
    </w:p>
    <w:p w:rsidR="007F41C5" w:rsidRPr="004C3358" w:rsidRDefault="007F41C5" w:rsidP="003A25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41C5" w:rsidRPr="004C3358" w:rsidRDefault="00DD5BB2" w:rsidP="003A25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3358">
        <w:rPr>
          <w:rFonts w:ascii="Times New Roman" w:hAnsi="Times New Roman" w:cs="Times New Roman"/>
          <w:b/>
          <w:sz w:val="24"/>
          <w:szCs w:val="24"/>
        </w:rPr>
        <w:t>Combined likelihood function:</w:t>
      </w:r>
    </w:p>
    <w:p w:rsidR="007F41C5" w:rsidRPr="004C3358" w:rsidRDefault="007F41C5" w:rsidP="003A2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L=exp⁡[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*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log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 </m:t>
                </m:r>
              </m:e>
            </m:func>
          </m:e>
        </m:nary>
        <m:r>
          <w:rPr>
            <w:rFonts w:ascii="Cambria Math" w:hAnsi="Cambria Math" w:cs="Times New Roman"/>
            <w:sz w:val="24"/>
            <w:szCs w:val="24"/>
          </w:rPr>
          <m:t>]</m:t>
        </m:r>
      </m:oMath>
      <w:r w:rsidRPr="004C3358">
        <w:rPr>
          <w:rFonts w:ascii="Times New Roman" w:hAnsi="Times New Roman" w:cs="Times New Roman"/>
          <w:sz w:val="24"/>
          <w:szCs w:val="24"/>
        </w:rPr>
        <w:t xml:space="preserve"> </w:t>
      </w:r>
      <w:r w:rsidR="0002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42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02189C">
        <w:rPr>
          <w:rFonts w:ascii="Times New Roman" w:hAnsi="Times New Roman" w:cs="Times New Roman"/>
          <w:sz w:val="24"/>
          <w:szCs w:val="24"/>
        </w:rPr>
        <w:t xml:space="preserve">     (3)</w:t>
      </w:r>
    </w:p>
    <w:p w:rsidR="00DD5BB2" w:rsidRPr="004C3358" w:rsidRDefault="00DD5BB2" w:rsidP="003A2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 xml:space="preserve">C= number of components </w:t>
      </w:r>
    </w:p>
    <w:p w:rsidR="00DD5BB2" w:rsidRPr="004C3358" w:rsidRDefault="00DD5BB2" w:rsidP="003A2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>α</w:t>
      </w:r>
      <w:proofErr w:type="spellStart"/>
      <w:r w:rsidR="0020118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C3358">
        <w:rPr>
          <w:rFonts w:ascii="Times New Roman" w:hAnsi="Times New Roman" w:cs="Times New Roman"/>
          <w:sz w:val="24"/>
          <w:szCs w:val="24"/>
        </w:rPr>
        <w:t>= component weight</w:t>
      </w:r>
    </w:p>
    <w:p w:rsidR="00DD5BB2" w:rsidRPr="004C3358" w:rsidRDefault="00DD5BB2" w:rsidP="003A25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3358">
        <w:rPr>
          <w:rFonts w:ascii="Times New Roman" w:hAnsi="Times New Roman" w:cs="Times New Roman"/>
          <w:sz w:val="24"/>
          <w:szCs w:val="24"/>
        </w:rPr>
        <w:t>L</w:t>
      </w:r>
      <w:r w:rsidRPr="004C33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C3358">
        <w:rPr>
          <w:rFonts w:ascii="Times New Roman" w:hAnsi="Times New Roman" w:cs="Times New Roman"/>
          <w:sz w:val="24"/>
          <w:szCs w:val="24"/>
        </w:rPr>
        <w:t>= component likelihood</w:t>
      </w:r>
    </w:p>
    <w:tbl>
      <w:tblPr>
        <w:tblStyle w:val="TableGrid"/>
        <w:tblpPr w:leftFromText="180" w:rightFromText="180" w:vertAnchor="page" w:horzAnchor="margin" w:tblpY="1950"/>
        <w:tblW w:w="0" w:type="auto"/>
        <w:tblLook w:val="04A0" w:firstRow="1" w:lastRow="0" w:firstColumn="1" w:lastColumn="0" w:noHBand="0" w:noVBand="1"/>
      </w:tblPr>
      <w:tblGrid>
        <w:gridCol w:w="1345"/>
        <w:gridCol w:w="1185"/>
        <w:gridCol w:w="1070"/>
        <w:gridCol w:w="1096"/>
        <w:gridCol w:w="1141"/>
        <w:gridCol w:w="1202"/>
        <w:gridCol w:w="1124"/>
        <w:gridCol w:w="1187"/>
      </w:tblGrid>
      <w:tr w:rsidR="007F41C5" w:rsidRPr="00A51645" w:rsidTr="00B041DB">
        <w:tc>
          <w:tcPr>
            <w:tcW w:w="1347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8" w:type="dxa"/>
            <w:gridSpan w:val="3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b/>
                <w:sz w:val="18"/>
                <w:szCs w:val="18"/>
              </w:rPr>
              <w:t>Stage 1</w:t>
            </w:r>
          </w:p>
        </w:tc>
        <w:tc>
          <w:tcPr>
            <w:tcW w:w="114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29" w:type="dxa"/>
            <w:gridSpan w:val="3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b/>
                <w:sz w:val="18"/>
                <w:szCs w:val="18"/>
              </w:rPr>
              <w:t>Stage 2</w:t>
            </w:r>
          </w:p>
        </w:tc>
      </w:tr>
      <w:tr w:rsidR="007F41C5" w:rsidRPr="00A51645" w:rsidTr="00B041DB">
        <w:trPr>
          <w:trHeight w:val="427"/>
        </w:trPr>
        <w:tc>
          <w:tcPr>
            <w:tcW w:w="1347" w:type="dxa"/>
            <w:vMerge w:val="restart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b/>
                <w:sz w:val="18"/>
                <w:szCs w:val="18"/>
              </w:rPr>
              <w:t>Likelihood components</w:t>
            </w:r>
          </w:p>
        </w:tc>
        <w:tc>
          <w:tcPr>
            <w:tcW w:w="1186" w:type="dxa"/>
          </w:tcPr>
          <w:p w:rsidR="007F41C5" w:rsidRPr="00A51645" w:rsidRDefault="00DD5BB2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Component</w:t>
            </w:r>
          </w:p>
        </w:tc>
        <w:tc>
          <w:tcPr>
            <w:tcW w:w="107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</w:p>
        </w:tc>
        <w:tc>
          <w:tcPr>
            <w:tcW w:w="106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b/>
                <w:sz w:val="18"/>
                <w:szCs w:val="18"/>
              </w:rPr>
              <w:t>Likelihood function</w:t>
            </w:r>
          </w:p>
        </w:tc>
        <w:tc>
          <w:tcPr>
            <w:tcW w:w="1146" w:type="dxa"/>
          </w:tcPr>
          <w:p w:rsidR="007F41C5" w:rsidRPr="00D5731F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206" w:type="dxa"/>
            <w:vMerge w:val="restart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Annual incidence</w:t>
            </w:r>
          </w:p>
        </w:tc>
        <w:tc>
          <w:tcPr>
            <w:tcW w:w="1131" w:type="dxa"/>
            <w:vMerge w:val="restart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1983-1992</w:t>
            </w:r>
          </w:p>
        </w:tc>
        <w:tc>
          <w:tcPr>
            <w:tcW w:w="1192" w:type="dxa"/>
            <w:vMerge w:val="restart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Beta-binomial</w:t>
            </w:r>
          </w:p>
        </w:tc>
      </w:tr>
      <w:tr w:rsidR="007F41C5" w:rsidRPr="00A51645" w:rsidTr="00B041DB">
        <w:trPr>
          <w:trHeight w:val="436"/>
        </w:trPr>
        <w:tc>
          <w:tcPr>
            <w:tcW w:w="1347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Age distribution</w:t>
            </w:r>
          </w:p>
        </w:tc>
        <w:tc>
          <w:tcPr>
            <w:tcW w:w="107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8674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B041DB">
              <w:rPr>
                <w:rFonts w:ascii="Times New Roman" w:hAnsi="Times New Roman" w:cs="Times New Roman"/>
                <w:sz w:val="18"/>
                <w:szCs w:val="18"/>
              </w:rPr>
              <w:t>-1992</w:t>
            </w:r>
          </w:p>
        </w:tc>
        <w:tc>
          <w:tcPr>
            <w:tcW w:w="106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 xml:space="preserve">Dirichlet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multinomial</w:t>
            </w:r>
          </w:p>
        </w:tc>
        <w:tc>
          <w:tcPr>
            <w:tcW w:w="114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1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C2E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0168">
              <w:rPr>
                <w:rFonts w:ascii="Times New Roman" w:hAnsi="Times New Roman" w:cs="Times New Roman"/>
                <w:sz w:val="18"/>
                <w:szCs w:val="18"/>
              </w:rPr>
              <w:t xml:space="preserve"> for years 1990- 199</w:t>
            </w:r>
            <w:r w:rsidR="00B041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6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C5" w:rsidRPr="00A51645" w:rsidTr="00B041DB">
        <w:trPr>
          <w:trHeight w:val="445"/>
        </w:trPr>
        <w:tc>
          <w:tcPr>
            <w:tcW w:w="1347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Seasonality</w:t>
            </w:r>
          </w:p>
        </w:tc>
        <w:tc>
          <w:tcPr>
            <w:tcW w:w="107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1970-1979</w:t>
            </w:r>
          </w:p>
        </w:tc>
        <w:tc>
          <w:tcPr>
            <w:tcW w:w="106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 xml:space="preserve">Dirichlet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multinomial</w:t>
            </w:r>
          </w:p>
        </w:tc>
        <w:tc>
          <w:tcPr>
            <w:tcW w:w="114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6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C5" w:rsidRPr="00A51645" w:rsidTr="00B041DB">
        <w:trPr>
          <w:trHeight w:val="820"/>
        </w:trPr>
        <w:tc>
          <w:tcPr>
            <w:tcW w:w="1347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 xml:space="preserve">Annual incidence </w:t>
            </w:r>
          </w:p>
        </w:tc>
        <w:tc>
          <w:tcPr>
            <w:tcW w:w="107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1970-</w:t>
            </w:r>
            <w:proofErr w:type="gramStart"/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1983,  1993</w:t>
            </w:r>
            <w:proofErr w:type="gramEnd"/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-1996</w:t>
            </w:r>
          </w:p>
        </w:tc>
        <w:tc>
          <w:tcPr>
            <w:tcW w:w="106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Beta-binomial</w:t>
            </w:r>
          </w:p>
        </w:tc>
        <w:tc>
          <w:tcPr>
            <w:tcW w:w="1146" w:type="dxa"/>
          </w:tcPr>
          <w:p w:rsidR="007F41C5" w:rsidRPr="00A51645" w:rsidRDefault="00E23ED6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="0099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F41C5">
              <w:rPr>
                <w:rFonts w:ascii="Times New Roman" w:hAnsi="Times New Roman" w:cs="Times New Roman"/>
                <w:sz w:val="18"/>
                <w:szCs w:val="18"/>
              </w:rPr>
              <w:t xml:space="preserve"> for years 1983, 1978</w:t>
            </w:r>
          </w:p>
        </w:tc>
        <w:tc>
          <w:tcPr>
            <w:tcW w:w="1206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C5" w:rsidRPr="00A51645" w:rsidTr="00B041DB">
        <w:trPr>
          <w:trHeight w:val="820"/>
        </w:trPr>
        <w:tc>
          <w:tcPr>
            <w:tcW w:w="1347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 xml:space="preserve">Chronic carrier prevalence </w:t>
            </w:r>
          </w:p>
        </w:tc>
        <w:tc>
          <w:tcPr>
            <w:tcW w:w="107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06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Beta-binomial</w:t>
            </w:r>
          </w:p>
        </w:tc>
        <w:tc>
          <w:tcPr>
            <w:tcW w:w="114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6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C5" w:rsidRPr="00A51645" w:rsidTr="00B041DB">
        <w:tc>
          <w:tcPr>
            <w:tcW w:w="1347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b/>
                <w:sz w:val="18"/>
                <w:szCs w:val="18"/>
              </w:rPr>
              <w:t>Free parameters</w:t>
            </w:r>
          </w:p>
        </w:tc>
        <w:tc>
          <w:tcPr>
            <w:tcW w:w="3328" w:type="dxa"/>
            <w:gridSpan w:val="3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AI, P, EPS, PD, RDD, RUD, ES, EL,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pC</w:t>
            </w:r>
            <w:proofErr w:type="spellEnd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</w:t>
            </w:r>
            <w:proofErr w:type="spellEnd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Rc</w:t>
            </w:r>
            <w:proofErr w:type="spellEnd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S,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mEL_A</w:t>
            </w:r>
            <w:proofErr w:type="spellEnd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mEL_B, D</w:t>
            </w:r>
          </w:p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4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9" w:type="dxa"/>
            <w:gridSpan w:val="3"/>
          </w:tcPr>
          <w:p w:rsidR="007F41C5" w:rsidRPr="00B041DB" w:rsidRDefault="007F41C5" w:rsidP="004C3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mEL_C</w:t>
            </w:r>
            <w:proofErr w:type="spellEnd"/>
          </w:p>
        </w:tc>
      </w:tr>
      <w:tr w:rsidR="007F41C5" w:rsidRPr="00A51645" w:rsidTr="00B041DB">
        <w:tc>
          <w:tcPr>
            <w:tcW w:w="1347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645">
              <w:rPr>
                <w:rFonts w:ascii="Times New Roman" w:hAnsi="Times New Roman" w:cs="Times New Roman"/>
                <w:b/>
                <w:sz w:val="18"/>
                <w:szCs w:val="18"/>
              </w:rPr>
              <w:t>Fixed parameters</w:t>
            </w:r>
          </w:p>
        </w:tc>
        <w:tc>
          <w:tcPr>
            <w:tcW w:w="3328" w:type="dxa"/>
            <w:gridSpan w:val="3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Table 2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parameters</w:t>
            </w:r>
            <w:proofErr w:type="spellEnd"/>
          </w:p>
        </w:tc>
        <w:tc>
          <w:tcPr>
            <w:tcW w:w="1146" w:type="dxa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529" w:type="dxa"/>
            <w:gridSpan w:val="3"/>
          </w:tcPr>
          <w:p w:rsidR="007F41C5" w:rsidRPr="00A51645" w:rsidRDefault="007F41C5" w:rsidP="004C335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Table 2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parameters</w:t>
            </w:r>
            <w:proofErr w:type="spellEnd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AI, P, EPS, PD, RDD, RUD, ES, EL,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pC</w:t>
            </w:r>
            <w:proofErr w:type="spellEnd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</w:t>
            </w:r>
            <w:proofErr w:type="spellEnd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Rc</w:t>
            </w:r>
            <w:proofErr w:type="spellEnd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S, </w:t>
            </w:r>
            <w:proofErr w:type="spellStart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mEL_A</w:t>
            </w:r>
            <w:proofErr w:type="spellEnd"/>
            <w:r w:rsidRPr="00A5164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r w:rsidRPr="00A51645">
              <w:rPr>
                <w:rFonts w:ascii="Times New Roman" w:hAnsi="Times New Roman" w:cs="Times New Roman"/>
                <w:sz w:val="18"/>
                <w:szCs w:val="18"/>
              </w:rPr>
              <w:t>mEL_B, D</w:t>
            </w:r>
          </w:p>
        </w:tc>
      </w:tr>
    </w:tbl>
    <w:p w:rsidR="00CA556D" w:rsidRPr="00CC2A88" w:rsidRDefault="000C3D11" w:rsidP="003A2581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Table</w:t>
      </w:r>
      <w:bookmarkEnd w:id="0"/>
      <w:r>
        <w:rPr>
          <w:rFonts w:ascii="Times New Roman" w:hAnsi="Times New Roman" w:cs="Times New Roman"/>
          <w:b/>
        </w:rPr>
        <w:t xml:space="preserve"> A</w:t>
      </w:r>
      <w:r w:rsidR="00CC2A88" w:rsidRPr="00CC2A88">
        <w:rPr>
          <w:rFonts w:ascii="Times New Roman" w:hAnsi="Times New Roman" w:cs="Times New Roman"/>
          <w:b/>
        </w:rPr>
        <w:t xml:space="preserve">. Outline of model fitting stages with components, years, and weights. </w:t>
      </w:r>
    </w:p>
    <w:sectPr w:rsidR="00CA556D" w:rsidRPr="00CC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C9"/>
    <w:rsid w:val="0002189C"/>
    <w:rsid w:val="00027AA2"/>
    <w:rsid w:val="00052F48"/>
    <w:rsid w:val="00056EB7"/>
    <w:rsid w:val="00066FD5"/>
    <w:rsid w:val="00077CF1"/>
    <w:rsid w:val="00096C27"/>
    <w:rsid w:val="000C2E4C"/>
    <w:rsid w:val="000C3D11"/>
    <w:rsid w:val="000D68AA"/>
    <w:rsid w:val="001020EC"/>
    <w:rsid w:val="00143065"/>
    <w:rsid w:val="001A4E28"/>
    <w:rsid w:val="0020095A"/>
    <w:rsid w:val="00201186"/>
    <w:rsid w:val="00202346"/>
    <w:rsid w:val="00226835"/>
    <w:rsid w:val="002413E9"/>
    <w:rsid w:val="0024334D"/>
    <w:rsid w:val="00253949"/>
    <w:rsid w:val="002675A0"/>
    <w:rsid w:val="00292F01"/>
    <w:rsid w:val="002A7B0D"/>
    <w:rsid w:val="002D11A8"/>
    <w:rsid w:val="00304A43"/>
    <w:rsid w:val="003077C3"/>
    <w:rsid w:val="003139F6"/>
    <w:rsid w:val="00327523"/>
    <w:rsid w:val="00333F88"/>
    <w:rsid w:val="0037379C"/>
    <w:rsid w:val="0038674A"/>
    <w:rsid w:val="003A2581"/>
    <w:rsid w:val="003D264F"/>
    <w:rsid w:val="004C3358"/>
    <w:rsid w:val="004C5DCF"/>
    <w:rsid w:val="0052335B"/>
    <w:rsid w:val="00582525"/>
    <w:rsid w:val="006165C9"/>
    <w:rsid w:val="006222D7"/>
    <w:rsid w:val="00630426"/>
    <w:rsid w:val="00636F4E"/>
    <w:rsid w:val="006904A7"/>
    <w:rsid w:val="006A5537"/>
    <w:rsid w:val="006B0D2F"/>
    <w:rsid w:val="006B3467"/>
    <w:rsid w:val="006C3FB8"/>
    <w:rsid w:val="00743DF8"/>
    <w:rsid w:val="00744CF9"/>
    <w:rsid w:val="00785CD7"/>
    <w:rsid w:val="007D6EEA"/>
    <w:rsid w:val="007F41C5"/>
    <w:rsid w:val="0082478C"/>
    <w:rsid w:val="00897779"/>
    <w:rsid w:val="008F6037"/>
    <w:rsid w:val="0095590C"/>
    <w:rsid w:val="009812F3"/>
    <w:rsid w:val="00990299"/>
    <w:rsid w:val="00A102A1"/>
    <w:rsid w:val="00A51645"/>
    <w:rsid w:val="00A96081"/>
    <w:rsid w:val="00A97E70"/>
    <w:rsid w:val="00AB7EE8"/>
    <w:rsid w:val="00B00168"/>
    <w:rsid w:val="00B041DB"/>
    <w:rsid w:val="00B05C5D"/>
    <w:rsid w:val="00B1215D"/>
    <w:rsid w:val="00B20659"/>
    <w:rsid w:val="00B20CD8"/>
    <w:rsid w:val="00B42097"/>
    <w:rsid w:val="00B72B90"/>
    <w:rsid w:val="00B87CC7"/>
    <w:rsid w:val="00BA6DEF"/>
    <w:rsid w:val="00BE003C"/>
    <w:rsid w:val="00C32A8B"/>
    <w:rsid w:val="00CA556D"/>
    <w:rsid w:val="00CC1708"/>
    <w:rsid w:val="00CC2A88"/>
    <w:rsid w:val="00CD4FE2"/>
    <w:rsid w:val="00D5201D"/>
    <w:rsid w:val="00D5731F"/>
    <w:rsid w:val="00D807B0"/>
    <w:rsid w:val="00D940C2"/>
    <w:rsid w:val="00DA13DA"/>
    <w:rsid w:val="00DD5BB2"/>
    <w:rsid w:val="00E23ED6"/>
    <w:rsid w:val="00E62CC9"/>
    <w:rsid w:val="00E65560"/>
    <w:rsid w:val="00E96767"/>
    <w:rsid w:val="00EA75E7"/>
    <w:rsid w:val="00EB48E8"/>
    <w:rsid w:val="00EF3443"/>
    <w:rsid w:val="00F03E72"/>
    <w:rsid w:val="00F13DC4"/>
    <w:rsid w:val="00F20C8C"/>
    <w:rsid w:val="00F2747D"/>
    <w:rsid w:val="00F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CB7F"/>
  <w15:chartTrackingRefBased/>
  <w15:docId w15:val="{73A273BE-723B-47BA-8337-8D547ABC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3D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Gauld</dc:creator>
  <cp:keywords/>
  <dc:description/>
  <cp:lastModifiedBy>Jillian Gauld</cp:lastModifiedBy>
  <cp:revision>16</cp:revision>
  <dcterms:created xsi:type="dcterms:W3CDTF">2018-08-09T20:07:00Z</dcterms:created>
  <dcterms:modified xsi:type="dcterms:W3CDTF">2018-08-22T02:02:00Z</dcterms:modified>
</cp:coreProperties>
</file>