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8" w:rsidRPr="00C43198" w:rsidRDefault="0067684F" w:rsidP="0067684F">
      <w:pPr>
        <w:rPr>
          <w:b/>
          <w:bCs/>
          <w:u w:val="single"/>
        </w:rPr>
      </w:pPr>
      <w:proofErr w:type="gramStart"/>
      <w:r>
        <w:rPr>
          <w:b/>
          <w:bCs/>
          <w:u w:val="single"/>
        </w:rPr>
        <w:t>S1 File.</w:t>
      </w:r>
      <w:proofErr w:type="gramEnd"/>
      <w:r>
        <w:rPr>
          <w:b/>
          <w:bCs/>
          <w:u w:val="single"/>
        </w:rPr>
        <w:t xml:space="preserve"> </w:t>
      </w:r>
      <w:bookmarkStart w:id="0" w:name="_GoBack"/>
      <w:bookmarkEnd w:id="0"/>
      <w:r w:rsidR="00C43198" w:rsidRPr="00C43198">
        <w:rPr>
          <w:b/>
          <w:bCs/>
          <w:u w:val="single"/>
        </w:rPr>
        <w:t>National dengue surveillance system summaries</w:t>
      </w:r>
    </w:p>
    <w:p w:rsidR="009C72D9" w:rsidRPr="008320AA" w:rsidRDefault="001D56E8" w:rsidP="009C72D9">
      <w:pPr>
        <w:rPr>
          <w:b/>
          <w:bCs/>
          <w:u w:val="single"/>
        </w:rPr>
      </w:pPr>
      <w:r>
        <w:rPr>
          <w:b/>
          <w:bCs/>
          <w:u w:val="single"/>
        </w:rPr>
        <w:t>Indonesia</w:t>
      </w:r>
    </w:p>
    <w:p w:rsidR="007B132B" w:rsidRPr="008320AA" w:rsidRDefault="009503E2" w:rsidP="00196B4D">
      <w:pPr>
        <w:jc w:val="both"/>
        <w:rPr>
          <w:rFonts w:cstheme="minorHAnsi"/>
        </w:rPr>
      </w:pPr>
      <w:r w:rsidRPr="008320AA">
        <w:rPr>
          <w:rFonts w:cstheme="minorHAnsi"/>
        </w:rPr>
        <w:t>Reporting of DHF in Indonesia is mandatory within 72 hours of diagnosis but is acknowledged by Indonesian experts to be incomplete and to vary widely between provinces and islands. Routine passive surveillance reports from sub-district health cent</w:t>
      </w:r>
      <w:r w:rsidR="008320AA" w:rsidRPr="008320AA">
        <w:rPr>
          <w:rFonts w:cstheme="minorHAnsi"/>
        </w:rPr>
        <w:t>e</w:t>
      </w:r>
      <w:r w:rsidRPr="008320AA">
        <w:rPr>
          <w:rFonts w:cstheme="minorHAnsi"/>
        </w:rPr>
        <w:t>rs (</w:t>
      </w:r>
      <w:proofErr w:type="spellStart"/>
      <w:r w:rsidRPr="008320AA">
        <w:rPr>
          <w:rFonts w:cstheme="minorHAnsi"/>
          <w:i/>
          <w:iCs/>
        </w:rPr>
        <w:t>Puskesmas</w:t>
      </w:r>
      <w:proofErr w:type="spellEnd"/>
      <w:r w:rsidRPr="008320AA">
        <w:rPr>
          <w:rFonts w:cstheme="minorHAnsi"/>
        </w:rPr>
        <w:t>) or other healthcare facilities are aggregated at district/municipal health offices and compiled weekly at provincial and national levels, with corresponding feedback to inform outbreak response</w:t>
      </w:r>
      <w:r w:rsidR="00E46905" w:rsidRPr="008320AA">
        <w:rPr>
          <w:rFonts w:cstheme="minorHAnsi"/>
        </w:rPr>
        <w:t>s</w:t>
      </w:r>
      <w:r w:rsidR="008320AA" w:rsidRPr="008320AA">
        <w:rPr>
          <w:rFonts w:cstheme="minorHAnsi"/>
        </w:rPr>
        <w:t xml:space="preserve"> </w:t>
      </w:r>
      <w:r w:rsidRPr="008320AA">
        <w:rPr>
          <w:rFonts w:cstheme="minorHAnsi"/>
          <w:vertAlign w:val="superscript"/>
        </w:rPr>
        <w:fldChar w:fldCharType="begin" w:fldLock="1"/>
      </w:r>
      <w:r w:rsidR="002723CC" w:rsidRPr="008320AA">
        <w:rPr>
          <w:rFonts w:cstheme="minorHAnsi"/>
          <w:vertAlign w:val="superscript"/>
        </w:rPr>
        <w:instrText>ADDIN CSL_CITATION { "citationItems" : [ { "id" : "ITEM-1", "itemData" : { "author" : [ { "dropping-particle" : "", "family" : "Arbovirosis Control Subdirectorate VBDC Directorate Indonesia MoH", "given" : "", "non-dropping-particle" : "", "parse-names" : false, "suffix" : "" } ], "id" : "ITEM-1", "issued" : { "date-parts" : [ [ "2013" ] ] }, "title" : "Dengue Surveillance Presentation, Workshop in Yogyakarta", "type" : "article" }, "uris" : [ "http://www.mendeley.com/documents/?uuid=e092c4bb-e8eb-462a-8de2-8014196502d7" ] } ], "mendeley" : { "formattedCitation" : "[1]", "plainTextFormattedCitation" : "[1]", "previouslyFormattedCitation" : "[1]" }, "properties" : { "noteIndex" : 0 }, "schema" : "https://github.com/citation-style-language/schema/raw/master/csl-citation.json" }</w:instrText>
      </w:r>
      <w:r w:rsidRPr="008320AA">
        <w:rPr>
          <w:rFonts w:cstheme="minorHAnsi"/>
          <w:vertAlign w:val="superscript"/>
        </w:rPr>
        <w:fldChar w:fldCharType="separate"/>
      </w:r>
      <w:r w:rsidR="00657B23" w:rsidRPr="008320AA">
        <w:rPr>
          <w:rFonts w:cstheme="minorHAnsi"/>
        </w:rPr>
        <w:t>[1]</w:t>
      </w:r>
      <w:r w:rsidRPr="008320AA">
        <w:rPr>
          <w:rFonts w:cstheme="minorHAnsi"/>
          <w:vertAlign w:val="superscript"/>
        </w:rPr>
        <w:fldChar w:fldCharType="end"/>
      </w:r>
      <w:r w:rsidR="00657B23" w:rsidRPr="008320AA">
        <w:rPr>
          <w:rFonts w:cstheme="minorHAnsi"/>
        </w:rPr>
        <w:t>.</w:t>
      </w:r>
      <w:r w:rsidRPr="008320AA">
        <w:rPr>
          <w:rFonts w:cstheme="minorHAnsi"/>
        </w:rPr>
        <w:t xml:space="preserve"> During outbreaks, the frequency of reporting may be increased</w:t>
      </w:r>
      <w:r w:rsidRPr="008320AA">
        <w:rPr>
          <w:rFonts w:cstheme="minorHAnsi"/>
          <w:vertAlign w:val="superscript"/>
        </w:rPr>
        <w:fldChar w:fldCharType="begin" w:fldLock="1"/>
      </w:r>
      <w:r w:rsidR="002723CC" w:rsidRPr="008320AA">
        <w:rPr>
          <w:rFonts w:cstheme="minorHAnsi"/>
          <w:vertAlign w:val="superscript"/>
        </w:rPr>
        <w:instrText>ADDIN CSL_CITATION { "citationItems" : [ { "id" : "ITEM-1", "itemData" : { "id" : "ITEM-1", "issue" : "August", "issued" : { "date-parts" : [ [ "2010" ] ] }, "title" : "Buletin Jendela Epidemiologi , Topik utama: demam berdarah dengue", "type" : "article-journal", "volume" : "2" }, "uris" : [ "http://www.mendeley.com/documents/?uuid=874c25ac-c09e-494d-996c-8fa4c4c36d8a" ] } ], "mendeley" : { "formattedCitation" : "[2]", "plainTextFormattedCitation" : "[2]", "previouslyFormattedCitation" : "[2]" }, "properties" : { "noteIndex" : 0 }, "schema" : "https://github.com/citation-style-language/schema/raw/master/csl-citation.json" }</w:instrText>
      </w:r>
      <w:r w:rsidRPr="008320AA">
        <w:rPr>
          <w:rFonts w:cstheme="minorHAnsi"/>
          <w:vertAlign w:val="superscript"/>
        </w:rPr>
        <w:fldChar w:fldCharType="separate"/>
      </w:r>
      <w:r w:rsidR="00657B23" w:rsidRPr="008320AA">
        <w:rPr>
          <w:rFonts w:cstheme="minorHAnsi"/>
        </w:rPr>
        <w:t>[2]</w:t>
      </w:r>
      <w:r w:rsidRPr="008320AA">
        <w:rPr>
          <w:rFonts w:cstheme="minorHAnsi"/>
          <w:vertAlign w:val="superscript"/>
        </w:rPr>
        <w:fldChar w:fldCharType="end"/>
      </w:r>
      <w:r w:rsidR="00657B23" w:rsidRPr="008320AA">
        <w:rPr>
          <w:rFonts w:cstheme="minorHAnsi"/>
        </w:rPr>
        <w:t>. L</w:t>
      </w:r>
      <w:r w:rsidRPr="008320AA">
        <w:rPr>
          <w:rFonts w:cstheme="minorHAnsi"/>
        </w:rPr>
        <w:t>aboratory confirmation of dengue is rare, especially in health services with limited facilities. Diagnoses therefore tend to be based on clinical criteria accompanied by basic hematology laboratory results. Health centers and public/private hospitals continue to use 1997 WHO case definitions: only DHF/DSS cases should be reported. Genotypic and serological surveillance has been undertaken on a project basis by some Indonesian institutions</w:t>
      </w:r>
      <w:r w:rsidR="008320AA" w:rsidRPr="008320AA">
        <w:rPr>
          <w:rFonts w:cstheme="minorHAnsi"/>
        </w:rPr>
        <w:t xml:space="preserve"> </w:t>
      </w:r>
      <w:r w:rsidRPr="008320AA">
        <w:rPr>
          <w:rFonts w:cstheme="minorHAnsi"/>
        </w:rPr>
        <w:fldChar w:fldCharType="begin" w:fldLock="1"/>
      </w:r>
      <w:r w:rsidR="002723CC" w:rsidRPr="008320AA">
        <w:rPr>
          <w:rFonts w:cstheme="minorHAnsi"/>
        </w:rPr>
        <w:instrText>ADDIN CSL_CITATION { "citationItems" : [ { "id" : "ITEM-1", "itemData" : { "DOI" : "10.1371/journal.pntd.0002354", "ISSN" : "1935-2735", "PMID" : "23951374", "abstract" : "Dengue disease is currently a major health problem in Indonesia and affects all provinces in the country, including Semarang Municipality, Central Java province. While dengue is endemic in this region, only limited data on the disease epidemiology is available. To understand the dynamics of dengue in Semarang, we conducted clinical, virological, and demographical surveillance of dengue in Semarang and its surrounding regions in 2012. Dengue cases were detected in both urban and rural areas located in various geographical features, including the coastal and highland areas. During an eight months' study, a total of 120 febrile patients were recruited, of which 66 were serologically confirmed for dengue infection using IgG/IgM ELISA and/or NS1 tests. The cases occurred both in dry and wet seasons. Majority of patients were under 10 years old. Most patients were diagnosed as dengue hemorrhagic fever, followed by dengue shock syndrome and dengue fever. Serotyping was performed in 31 patients, and we observed the co-circulation of all four dengue virus (DENV) serotypes. When the serotypes were correlated with the severity of the disease, no direct correlation was observed. Phylogenetic analysis of DENV based on Envelope gene sequence revealed the circulation of DENV-2 Cosmopolitan genotype and DENV-3 Genotype I. A striking finding was observed for DENV-1, in which we found the co-circulation of Genotype I with an old Genotype II. The Genotype II was represented by a virus strain that has a very slow mutation rate and is very closely related to the DENV strain from Thailand, isolated in 1964 and never reported in other countries in the last three decades. Moreover, this virus was discovered in a cool highland area with an elevation of 1,001 meters above the sea level. The discovery of this old DENV strain may suggest the silent circulation of old virus strains in Indonesia.", "author" : [ { "dropping-particle" : "", "family" : "Fahri", "given" : "Sukmal", "non-dropping-particle" : "", "parse-names" : false, "suffix" : "" }, { "dropping-particle" : "", "family" : "Yohan", "given" : "Benediktus", "non-dropping-particle" : "", "parse-names" : false, "suffix" : "" }, { "dropping-particle" : "", "family" : "Trimarsanto", "given" : "Hidayat", "non-dropping-particle" : "", "parse-names" : false, "suffix" : "" }, { "dropping-particle" : "", "family" : "Sayono", "given" : "S", "non-dropping-particle" : "", "parse-names" : false, "suffix" : "" }, { "dropping-particle" : "", "family" : "Hadisaputro", "given" : "Suharyo", "non-dropping-particle" : "", "parse-names" : false, "suffix" : "" }, { "dropping-particle" : "", "family" : "Dharmana", "given" : "Edi", "non-dropping-particle" : "", "parse-names" : false, "suffix" : "" }, { "dropping-particle" : "", "family" : "Syafruddin", "given" : "Din", "non-dropping-particle" : "", "parse-names" : false, "suffix" : "" }, { "dropping-particle" : "", "family" : "Sasmono", "given" : "R Tedjo", "non-dropping-particle" : "", "parse-names" : false, "suffix" : "" } ], "container-title" : "PLoS neglected tropical diseases", "id" : "ITEM-1", "issue" : "8", "issued" : { "date-parts" : [ [ "2013", "8" ] ] }, "page" : "e2354", "title" : "Molecular surveillance of dengue in semarang, indonesia revealed the circulation of an old genotype of dengue virus serotype-1.", "type" : "article-journal", "volume" : "7" }, "uris" : [ "http://www.mendeley.com/documents/?uuid=7acb3cfa-9db9-433e-b89b-b0a210b777be" ] }, { "id" : "ITEM-2", "itemData" : { "ISSN" : "0002-9637", "PMID" : "15728868", "abstract" : "A prospective study of dengue fever (DF) and dengue hemorrhagic fever (DHF) was conducted in a cohort of adult volunteers from two textile factories located in West Java, Indonesia. Volunteers in the cohort were bled every three months and were actively followed for the occurrence of dengue (DEN) disease. The first two years of the study showed an incidence of symptomatic DEN disease of 18 cases per 1,000 person-years and an estimated asymptomatic/ mild infection rate of 56 cases per 1,000 person-years in areas of high disease transmission. In areas where no symptomatic cases were detected, the incidence of asymptomatic or mild infection was 8 cases per 1,000 person-years. Dengue-2 virus was the predominant serotype identified, but all four serotypes were detected among the cohort. Four cases of DHF and one case of dengue shock syndrome (DSS) were identified. Three of the four DHF cases were due to DEN-3 virus. The one DSS case occurred in the setting of a prior DEN-2 virus infection, followed by a secondary infection with DEN-1 virus. To our knowledge, this is the first report of a longitudinal cohort study of naturally acquired DF and DHF in adults.", "author" : [ { "dropping-particle" : "", "family" : "Porter", "given" : "Kevin R", "non-dropping-particle" : "", "parse-names" : false, "suffix" : "" }, { "dropping-particle" : "", "family" : "Beckett", "given" : "Charmagne G", "non-dropping-particle" : "", "parse-names" : false, "suffix" : "" }, { "dropping-particle" : "", "family" : "Kosasih", "given" : "Herman", "non-dropping-particle" : "", "parse-names" : false, "suffix" : "" }, { "dropping-particle" : "", "family" : "Tan", "given" : "Ratna Irsiana", "non-dropping-particle" : "", "parse-names" : false, "suffix" : "" }, { "dropping-particle" : "", "family" : "Alisjahbana", "given" : "Bachti", "non-dropping-particle" : "", "parse-names" : false, "suffix" : "" }, { "dropping-particle" : "", "family" : "Rudiman", "given" : "Pandji Irani Fianza", "non-dropping-particle" : "", "parse-names" : false, "suffix" : "" }, { "dropping-particle" : "", "family" : "Widjaja", "given" : "Susana", "non-dropping-particle" : "", "parse-names" : false, "suffix" : "" }, { "dropping-particle" : "", "family" : "Listiyaningsih", "given" : "Erlin", "non-dropping-particle" : "", "parse-names" : false, "suffix" : "" }, { "dropping-particle" : "", "family" : "Ma'Roef", "given" : "Chairin Nisa", "non-dropping-particle" : "", "parse-names" : false, "suffix" : "" }, { "dropping-particle" : "", "family" : "McArdle", "given" : "James L", "non-dropping-particle" : "", "parse-names" : false, "suffix" : "" }, { "dropping-particle" : "", "family" : "Parwati", "given" : "Ida", "non-dropping-particle" : "", "parse-names" : false, "suffix" : "" }, { "dropping-particle" : "", "family" : "Sudjana", "given" : "Primal", "non-dropping-particle" : "", "parse-names" : false, "suffix" : "" }, { "dropping-particle" : "", "family" : "Jusuf", "given" : "Hadi", "non-dropping-particle" : "", "parse-names" : false, "suffix" : "" }, { "dropping-particle" : "", "family" : "Yuwono", "given" : "Djoko", "non-dropping-particle" : "", "parse-names" : false, "suffix" : "" }, { "dropping-particle" : "", "family" : "Wuryadi", "given" : "Suharyono", "non-dropping-particle" : "", "parse-names" : false, "suffix" : "" } ], "container-title" : "The American journal of tropical medicine and hygiene", "id" : "ITEM-2", "issue" : "1", "issued" : { "date-parts" : [ [ "2005", "1" ] ] }, "page" : "60-6", "title" : "Epidemiology of dengue and dengue hemorrhagic fever in a cohort of adults living in Bandung, West Java, Indonesia.", "type" : "article-journal", "volume" : "72" }, "uris" : [ "http://www.mendeley.com/documents/?uuid=a3db6241-eed3-4ab8-aaaa-dd674e9ebd6d" ] }, { "id" : "ITEM-3", "itemData" : { "author" : [ { "dropping-particle" : "", "family" : "Setiati", "given" : "Tatty E", "non-dropping-particle" : "", "parse-names" : false, "suffix" : "" }, { "dropping-particle" : "", "family" : "Wagenaar", "given" : "Jiri F P", "non-dropping-particle" : "", "parse-names" : false, "suffix" : "" }, { "dropping-particle" : "De", "family" : "Kruif", "given" : "Martijn D", "non-dropping-particle" : "", "parse-names" : false, "suffix" : "" }, { "dropping-particle" : "", "family" : "Mairuhu", "given" : "Albert T A", "non-dropping-particle" : "", "parse-names" : false, "suffix" : "" } ], "id" : "ITEM-3", "issued" : { "date-parts" : [ [ "2006" ] ] }, "page" : "1-14", "title" : "Changing Epidemiology of Dengue Haemorrhagic Fever in Indonesia", "type" : "article-journal", "volume" : "30" }, "uris" : [ "http://www.mendeley.com/documents/?uuid=61aa76fa-15e1-49b9-aee2-acd47e6eba4b" ] } ], "mendeley" : { "formattedCitation" : "[3\u20135]", "plainTextFormattedCitation" : "[3\u20135]", "previouslyFormattedCitation" : "[3\u20135]" }, "properties" : { "noteIndex" : 0 }, "schema" : "https://github.com/citation-style-language/schema/raw/master/csl-citation.json" }</w:instrText>
      </w:r>
      <w:r w:rsidRPr="008320AA">
        <w:rPr>
          <w:rFonts w:cstheme="minorHAnsi"/>
        </w:rPr>
        <w:fldChar w:fldCharType="separate"/>
      </w:r>
      <w:r w:rsidR="00657B23" w:rsidRPr="008320AA">
        <w:rPr>
          <w:rFonts w:cstheme="minorHAnsi"/>
        </w:rPr>
        <w:t>[3–5]</w:t>
      </w:r>
      <w:r w:rsidRPr="008320AA">
        <w:rPr>
          <w:rFonts w:cstheme="minorHAnsi"/>
        </w:rPr>
        <w:fldChar w:fldCharType="end"/>
      </w:r>
      <w:r w:rsidR="0034682D" w:rsidRPr="008320AA">
        <w:rPr>
          <w:rFonts w:cstheme="minorHAnsi"/>
        </w:rPr>
        <w:t>.</w:t>
      </w:r>
      <w:r w:rsidRPr="008320AA">
        <w:rPr>
          <w:rFonts w:cstheme="minorHAnsi"/>
        </w:rPr>
        <w:t xml:space="preserve"> </w:t>
      </w:r>
      <w:r w:rsidR="009F3250" w:rsidRPr="008320AA">
        <w:rPr>
          <w:rFonts w:cstheme="minorHAnsi"/>
        </w:rPr>
        <w:t>Surveillance data at the national level are not reported publically; Jakarta municipality maintains an epidemiological surveillance website</w:t>
      </w:r>
      <w:r w:rsidR="008320AA" w:rsidRPr="008320AA">
        <w:rPr>
          <w:rFonts w:cstheme="minorHAnsi"/>
        </w:rPr>
        <w:t xml:space="preserve"> </w:t>
      </w:r>
      <w:r w:rsidRPr="008320AA">
        <w:rPr>
          <w:rFonts w:cstheme="minorHAnsi"/>
        </w:rPr>
        <w:fldChar w:fldCharType="begin" w:fldLock="1"/>
      </w:r>
      <w:r w:rsidR="002723CC" w:rsidRPr="008320AA">
        <w:rPr>
          <w:rFonts w:cstheme="minorHAnsi"/>
        </w:rPr>
        <w:instrText>ADDIN CSL_CITATION { "citationItems" : [ { "id" : "ITEM-1", "itemData" : { "URL" : "http://www.surveilans-dinkesdki.net/", "accessed" : { "date-parts" : [ [ "2015", "5", "1" ] ] }, "author" : [ { "dropping-particle" : "", "family" : "Jakarta Health Department", "given" : "", "non-dropping-particle" : "", "parse-names" : false, "suffix" : "" } ], "id" : "ITEM-1", "issued" : { "date-parts" : [ [ "0" ] ] }, "title" : "Disease Surveillance Portal", "type" : "webpage" }, "uris" : [ "http://www.mendeley.com/documents/?uuid=eab9a9d1-e8bf-4b83-be07-bfcc87903903" ] } ], "mendeley" : { "formattedCitation" : "[6]", "plainTextFormattedCitation" : "[6]", "previouslyFormattedCitation" : "[6]" }, "properties" : { "noteIndex" : 0 }, "schema" : "https://github.com/citation-style-language/schema/raw/master/csl-citation.json" }</w:instrText>
      </w:r>
      <w:r w:rsidRPr="008320AA">
        <w:rPr>
          <w:rFonts w:cstheme="minorHAnsi"/>
        </w:rPr>
        <w:fldChar w:fldCharType="separate"/>
      </w:r>
      <w:r w:rsidR="00657B23" w:rsidRPr="008320AA">
        <w:rPr>
          <w:rFonts w:cstheme="minorHAnsi"/>
        </w:rPr>
        <w:t>[6]</w:t>
      </w:r>
      <w:r w:rsidRPr="008320AA">
        <w:rPr>
          <w:rFonts w:cstheme="minorHAnsi"/>
        </w:rPr>
        <w:fldChar w:fldCharType="end"/>
      </w:r>
      <w:r w:rsidR="0034682D" w:rsidRPr="008320AA">
        <w:rPr>
          <w:rFonts w:cstheme="minorHAnsi"/>
        </w:rPr>
        <w:t>.</w:t>
      </w:r>
    </w:p>
    <w:p w:rsidR="007B132B" w:rsidRPr="008320AA" w:rsidRDefault="007B132B" w:rsidP="007B132B">
      <w:pPr>
        <w:rPr>
          <w:b/>
          <w:bCs/>
          <w:u w:val="single"/>
        </w:rPr>
      </w:pPr>
      <w:r w:rsidRPr="008320AA">
        <w:rPr>
          <w:b/>
          <w:bCs/>
          <w:u w:val="single"/>
        </w:rPr>
        <w:t>Malaysia</w:t>
      </w:r>
    </w:p>
    <w:p w:rsidR="007B132B" w:rsidRPr="008320AA" w:rsidRDefault="00434641" w:rsidP="007B132B">
      <w:pPr>
        <w:rPr>
          <w:rFonts w:cstheme="minorHAnsi"/>
        </w:rPr>
      </w:pPr>
      <w:r w:rsidRPr="008320AA">
        <w:rPr>
          <w:rFonts w:cstheme="minorHAnsi"/>
        </w:rPr>
        <w:t xml:space="preserve">Malaysia’s first recorded dengue cases </w:t>
      </w:r>
      <w:r w:rsidR="00E46905" w:rsidRPr="008320AA">
        <w:rPr>
          <w:rFonts w:cstheme="minorHAnsi"/>
        </w:rPr>
        <w:t xml:space="preserve">were </w:t>
      </w:r>
      <w:r w:rsidRPr="008320AA">
        <w:rPr>
          <w:rFonts w:cstheme="minorHAnsi"/>
        </w:rPr>
        <w:t>in 1901, in Penang, and the disease has since become endemic nationwide</w:t>
      </w:r>
      <w:r w:rsidR="008320AA" w:rsidRPr="008320AA">
        <w:rPr>
          <w:rFonts w:cstheme="minorHAnsi"/>
        </w:rPr>
        <w:t xml:space="preserve"> </w:t>
      </w:r>
      <w:r w:rsidRPr="008320AA">
        <w:rPr>
          <w:rFonts w:cstheme="minorHAnsi"/>
        </w:rPr>
        <w:fldChar w:fldCharType="begin" w:fldLock="1"/>
      </w:r>
      <w:r w:rsidR="002723CC" w:rsidRPr="008320AA">
        <w:rPr>
          <w:rFonts w:cstheme="minorHAnsi"/>
        </w:rPr>
        <w:instrText>ADDIN CSL_CITATION { "citationItems" : [ { "id" : "ITEM-1", "itemData" : { "ISSN" : "0126-8635", "PMID" : "8277787", "author" : [ { "dropping-particle" : "", "family" : "Poovaneswari", "given" : "S", "non-dropping-particle" : "", "parse-names" : false, "suffix" : "" } ], "container-title" : "The Malaysian journal of pathology", "id" : "ITEM-1", "issue" : "1", "issued" : { "date-parts" : [ [ "1993", "6" ] ] }, "page" : "3-7", "title" : "Dengue situation in Malaysia.", "type" : "article-journal", "volume" : "15" }, "uris" : [ "http://www.mendeley.com/documents/?uuid=386b5650-c429-44cc-a4d2-28af82137086" ] } ], "mendeley" : { "formattedCitation" : "[7]", "plainTextFormattedCitation" : "[7]", "previouslyFormattedCitation" : "[7]" }, "properties" : { "noteIndex" : 0 }, "schema" : "https://github.com/citation-style-language/schema/raw/master/csl-citation.json" }</w:instrText>
      </w:r>
      <w:r w:rsidRPr="008320AA">
        <w:rPr>
          <w:rFonts w:cstheme="minorHAnsi"/>
        </w:rPr>
        <w:fldChar w:fldCharType="separate"/>
      </w:r>
      <w:r w:rsidR="00657B23" w:rsidRPr="008320AA">
        <w:rPr>
          <w:rFonts w:cstheme="minorHAnsi"/>
        </w:rPr>
        <w:t>[7]</w:t>
      </w:r>
      <w:r w:rsidRPr="008320AA">
        <w:rPr>
          <w:rFonts w:cstheme="minorHAnsi"/>
        </w:rPr>
        <w:fldChar w:fldCharType="end"/>
      </w:r>
      <w:r w:rsidR="0034682D" w:rsidRPr="008320AA">
        <w:rPr>
          <w:rFonts w:cstheme="minorHAnsi"/>
        </w:rPr>
        <w:t>.</w:t>
      </w:r>
      <w:r w:rsidRPr="008320AA">
        <w:rPr>
          <w:rFonts w:cstheme="minorHAnsi"/>
        </w:rPr>
        <w:t xml:space="preserve"> </w:t>
      </w:r>
      <w:r w:rsidR="0068142D" w:rsidRPr="008320AA">
        <w:rPr>
          <w:rFonts w:cstheme="minorHAnsi"/>
        </w:rPr>
        <w:t xml:space="preserve">Dengue </w:t>
      </w:r>
      <w:r w:rsidRPr="008320AA">
        <w:rPr>
          <w:rFonts w:cstheme="minorHAnsi"/>
        </w:rPr>
        <w:t xml:space="preserve">suspected and confirmed </w:t>
      </w:r>
      <w:r w:rsidR="0068142D" w:rsidRPr="008320AA">
        <w:rPr>
          <w:rFonts w:cstheme="minorHAnsi"/>
        </w:rPr>
        <w:t>case reporting is mandatory</w:t>
      </w:r>
      <w:r w:rsidRPr="008320AA">
        <w:rPr>
          <w:rFonts w:cstheme="minorHAnsi"/>
        </w:rPr>
        <w:t xml:space="preserve"> within 24 hours</w:t>
      </w:r>
      <w:r w:rsidR="0068142D" w:rsidRPr="008320AA">
        <w:rPr>
          <w:rFonts w:cstheme="minorHAnsi"/>
        </w:rPr>
        <w:t>, both from inpatient and outpatient settings</w:t>
      </w:r>
      <w:r w:rsidRPr="008320AA">
        <w:rPr>
          <w:rFonts w:cstheme="minorHAnsi"/>
        </w:rPr>
        <w:t>, to the district health office</w:t>
      </w:r>
      <w:r w:rsidR="008320AA" w:rsidRPr="008320AA">
        <w:rPr>
          <w:rFonts w:cstheme="minorHAnsi"/>
        </w:rPr>
        <w:t xml:space="preserve"> </w:t>
      </w:r>
      <w:r w:rsidR="0034682D" w:rsidRPr="008320AA">
        <w:rPr>
          <w:rFonts w:cstheme="minorHAnsi"/>
        </w:rPr>
        <w:fldChar w:fldCharType="begin" w:fldLock="1"/>
      </w:r>
      <w:r w:rsidR="002723CC" w:rsidRPr="008320AA">
        <w:rPr>
          <w:rFonts w:cstheme="minorHAnsi"/>
        </w:rPr>
        <w:instrText>ADDIN CSL_CITATION { "citationItems" : [ { "id" : "ITEM-1", "itemData" : { "DOI" : "10.1371/journal.pntd.0003159", "ISSN" : "1935-2735", "author" : [ { "dropping-particle" : "", "family" : "Mohd-Zaki", "given" : "Abdul Hamid", "non-dropping-particle" : "", "parse-names" : false, "suffix" : "" }, { "dropping-particle" : "", "family" : "Brett", "given" : "Jeremy", "non-dropping-particle" : "", "parse-names" : false, "suffix" : "" }, { "dropping-particle" : "", "family" : "Ismail", "given" : "Ellyana", "non-dropping-particle" : "", "parse-names" : false, "suffix" : "" }, { "dropping-particle" : "", "family" : "L'Azou", "given" : "Ma\u00efna", "non-dropping-particle" : "", "parse-names" : false, "suffix" : "" } ], "container-title" : "PLoS Neglected Tropical Diseases", "editor" : [ { "dropping-particle" : "", "family" : "Horstick", "given" : "Olaf", "non-dropping-particle" : "", "parse-names" : false, "suffix" : "" } ], "id" : "ITEM-1", "issue" : "11", "issued" : { "date-parts" : [ [ "2014", "11", "6" ] ] }, "page" : "e3159", "title" : "Epidemiology of Dengue Disease in Malaysia (2000\u20132012): A Systematic Literature Review", "type" : "article-journal", "volume" : "8" }, "uris" : [ "http://www.mendeley.com/documents/?uuid=2639d788-fdfa-4e5f-b3cd-a3e2b98f7aee" ] }, { "id" : "ITEM-2", "itemData" : { "DOI" : "10.1371/journal.pntd.0000890", "ISSN" : "1935-2735", "PMID" : "21103381", "abstract" : "BACKGROUND: Dengue fever is a virus infection that is spread by the Aedes aegypti mosquito and can cause severe disease especially in children. Dengue fever is a major problem in tropical and sub-tropical regions of the world.\n\nMETHODOLOGY/PRINCIPAL FINDINGS: We invited dengue experts from around the world to attend meetings to discuss dengue surveillance. We reviewed literature, heard detailed reports on surveillance programs, and shared expert opinions.\n\nRESULTS: Presentations by 22 countries were heard during the 2.5 day meetings. We describe the best methods of surveillance in general, the stakeholders in dengue surveillance, and the steps from mosquito bite to reporting of a dengue case to explore how best to carry out dengue surveillance. We also provide details and a comparison of the dengue surveillance programs by the presenting countries.\n\nCONCLUSIONS/SIGNIFICANCE: The experts provided recommendations for achieving the best possible data from dengue surveillance accepting the realities of the real world (e.g., limited funding and staff). Their recommendations included: (1) Every dengue endemic country should make reporting of dengue cases to the government mandatory; (2) electronic reporting systems should be developed and used; (3) at minimum dengue surveillance data should include incidence, hospitalization rates, deaths by age group; (4) additional studies should be completed to check the sensitivity of the system; (5) laboratories should share expertise and data; (6) tests that identify dengue virus should be used in patients with fever for four days or less and antibody tests should be used after day 4 to diagnose dengue; and (7) early detection and prediction of dengue outbreaks should be goals for national surveillance systems.", "author" : [ { "dropping-particle" : "", "family" : "Beatty", "given" : "Mark E", "non-dropping-particle" : "", "parse-names" : false, "suffix" : "" }, { "dropping-particle" : "", "family" : "Stone", "given" : "Amy", "non-dropping-particle" : "", "parse-names" : false, "suffix" : "" }, { "dropping-particle" : "", "family" : "Fitzsimons", "given" : "David W", "non-dropping-particle" : "", "parse-names" : false, "suffix" : "" }, { "dropping-particle" : "", "family" : "Hanna", "given" : "Jeffrey N", "non-dropping-particle" : "", "parse-names" : false, "suffix" : "" }, { "dropping-particle" : "", "family" : "Lam", "given" : "Sai Kit", "non-dropping-particle" : "", "parse-names" : false, "suffix" : "" }, { "dropping-particle" : "", "family" : "Vong", "given" : "Sirenda", "non-dropping-particle" : "", "parse-names" : false, "suffix" : "" }, { "dropping-particle" : "", "family" : "Guzman", "given" : "Maria G", "non-dropping-particle" : "", "parse-names" : false, "suffix" : "" }, { "dropping-particle" : "", "family" : "Mendez-Galvan", "given" : "Jorge F", "non-dropping-particle" : "", "parse-names" : false, "suffix" : "" }, { "dropping-particle" : "", "family" : "Halstead", "given" : "Scott B", "non-dropping-particle" : "", "parse-names" : false, "suffix" : "" }, { "dropping-particle" : "", "family" : "Letson", "given" : "G William", "non-dropping-particle" : "", "parse-names" : false, "suffix" : "" }, { "dropping-particle" : "", "family" : "Kuritsky", "given" : "Joel", "non-dropping-particle" : "", "parse-names" : false, "suffix" : "" }, { "dropping-particle" : "", "family" : "Mahoney", "given" : "Richard", "non-dropping-particle" : "", "parse-names" : false, "suffix" : "" }, { "dropping-particle" : "", "family" : "Margolis", "given" : "Harold S", "non-dropping-particle" : "", "parse-names" : false, "suffix" : "" } ], "container-title" : "PLoS neglected tropical diseases", "id" : "ITEM-2", "issue" : "11", "issued" : { "date-parts" : [ [ "2010", "1" ] ] }, "page" : "e890", "title" : "Best practices in dengue surveillance: a report from the Asia-Pacific and Americas Dengue Prevention Boards.", "type" : "article-journal", "volume" : "4" }, "uris" : [ "http://www.mendeley.com/documents/?uuid=8b1df8c2-5068-4aca-b2f0-c4ea54f5f925" ] } ], "mendeley" : { "formattedCitation" : "[8,9]", "plainTextFormattedCitation" : "[8,9]", "previouslyFormattedCitation" : "[8,9]" }, "properties" : { "noteIndex" : 0 }, "schema" : "https://github.com/citation-style-language/schema/raw/master/csl-citation.json" }</w:instrText>
      </w:r>
      <w:r w:rsidR="0034682D" w:rsidRPr="008320AA">
        <w:rPr>
          <w:rFonts w:cstheme="minorHAnsi"/>
        </w:rPr>
        <w:fldChar w:fldCharType="separate"/>
      </w:r>
      <w:r w:rsidR="0034682D" w:rsidRPr="008320AA">
        <w:rPr>
          <w:rFonts w:cstheme="minorHAnsi"/>
        </w:rPr>
        <w:t>[8,9]</w:t>
      </w:r>
      <w:r w:rsidR="0034682D" w:rsidRPr="008320AA">
        <w:rPr>
          <w:rFonts w:cstheme="minorHAnsi"/>
        </w:rPr>
        <w:fldChar w:fldCharType="end"/>
      </w:r>
      <w:r w:rsidR="0034682D" w:rsidRPr="008320AA">
        <w:rPr>
          <w:rFonts w:cstheme="minorHAnsi"/>
        </w:rPr>
        <w:t>.</w:t>
      </w:r>
      <w:r w:rsidR="0068142D" w:rsidRPr="008320AA">
        <w:rPr>
          <w:rFonts w:cstheme="minorHAnsi"/>
        </w:rPr>
        <w:t xml:space="preserve"> </w:t>
      </w:r>
      <w:r w:rsidRPr="008320AA">
        <w:rPr>
          <w:rFonts w:cstheme="minorHAnsi"/>
        </w:rPr>
        <w:t>In 2010, the surveillance system was updated to the real-time, electronic “</w:t>
      </w:r>
      <w:proofErr w:type="spellStart"/>
      <w:r w:rsidRPr="008320AA">
        <w:rPr>
          <w:rFonts w:cstheme="minorHAnsi"/>
        </w:rPr>
        <w:t>eDengue</w:t>
      </w:r>
      <w:proofErr w:type="spellEnd"/>
      <w:r w:rsidRPr="008320AA">
        <w:rPr>
          <w:rFonts w:cstheme="minorHAnsi"/>
        </w:rPr>
        <w:t>” system, enabling prompt and automated outbreak response</w:t>
      </w:r>
      <w:r w:rsidR="008320AA" w:rsidRPr="008320AA">
        <w:rPr>
          <w:rFonts w:cstheme="minorHAnsi"/>
        </w:rPr>
        <w:t xml:space="preserve"> </w:t>
      </w:r>
      <w:r w:rsidRPr="008320AA">
        <w:rPr>
          <w:rFonts w:cstheme="minorHAnsi"/>
        </w:rPr>
        <w:fldChar w:fldCharType="begin" w:fldLock="1"/>
      </w:r>
      <w:r w:rsidR="002723CC" w:rsidRPr="008320AA">
        <w:rPr>
          <w:rFonts w:cstheme="minorHAnsi"/>
        </w:rPr>
        <w:instrText>ADDIN CSL_CITATION { "citationItems" : [ { "id" : "ITEM-1", "itemData" : { "author" : [ { "dropping-particle" : "", "family" : "ASEAN Dengue Vaccine Advocacy", "given" : "", "non-dropping-particle" : "", "parse-names" : false, "suffix" : "" } ], "id" : "ITEM-1", "issued" : { "date-parts" : [ [ "2012" ] ] }, "publisher-place" : "Bangkok", "title" : "Report of 1st ADVA Regional Workshop", "type" : "report" }, "uris" : [ "http://www.mendeley.com/documents/?uuid=04dc98cb-3ef0-4fab-b921-2140021cc809" ] } ], "mendeley" : { "formattedCitation" : "[10]", "plainTextFormattedCitation" : "[10]", "previouslyFormattedCitation" : "[10]" }, "properties" : { "noteIndex" : 0 }, "schema" : "https://github.com/citation-style-language/schema/raw/master/csl-citation.json" }</w:instrText>
      </w:r>
      <w:r w:rsidRPr="008320AA">
        <w:rPr>
          <w:rFonts w:cstheme="minorHAnsi"/>
        </w:rPr>
        <w:fldChar w:fldCharType="separate"/>
      </w:r>
      <w:r w:rsidR="00657B23" w:rsidRPr="008320AA">
        <w:rPr>
          <w:rFonts w:cstheme="minorHAnsi"/>
        </w:rPr>
        <w:t>[10]</w:t>
      </w:r>
      <w:r w:rsidRPr="008320AA">
        <w:rPr>
          <w:rFonts w:cstheme="minorHAnsi"/>
        </w:rPr>
        <w:fldChar w:fldCharType="end"/>
      </w:r>
      <w:r w:rsidR="0034682D" w:rsidRPr="008320AA">
        <w:rPr>
          <w:rFonts w:cstheme="minorHAnsi"/>
        </w:rPr>
        <w:t>.</w:t>
      </w:r>
      <w:r w:rsidRPr="008320AA">
        <w:rPr>
          <w:rFonts w:cstheme="minorHAnsi"/>
        </w:rPr>
        <w:t xml:space="preserve"> Serotype confirmation is conducted on a subset of clinical samples from sentinel sites, allowing monitoring of both serotypes and genotypes and the country contributes to </w:t>
      </w:r>
      <w:proofErr w:type="spellStart"/>
      <w:r w:rsidRPr="008320AA">
        <w:rPr>
          <w:rFonts w:cstheme="minorHAnsi"/>
        </w:rPr>
        <w:t>UNITEDengue</w:t>
      </w:r>
      <w:proofErr w:type="spellEnd"/>
      <w:r w:rsidRPr="008320AA">
        <w:rPr>
          <w:rFonts w:cstheme="minorHAnsi"/>
        </w:rPr>
        <w:t xml:space="preserve">, a regional surveillance and laboratory confirmation network </w:t>
      </w:r>
      <w:r w:rsidRPr="008320AA">
        <w:rPr>
          <w:rFonts w:cstheme="minorHAnsi"/>
        </w:rPr>
        <w:fldChar w:fldCharType="begin" w:fldLock="1"/>
      </w:r>
      <w:r w:rsidR="002723CC" w:rsidRPr="008320AA">
        <w:rPr>
          <w:rFonts w:cstheme="minorHAnsi"/>
        </w:rPr>
        <w:instrText>ADDIN CSL_CITATION { "citationItems" : [ { "id" : "ITEM-1", "itemData" : { "DOI" : "10.4269/ajtmh.14-0588", "ISSN" : "1476-1645", "PMID" : "25846296", "abstract" : "Characterization of 14,079 circulating dengue viruses in a cross-border surveillance program, UNITEDengue, revealed that the 2013 outbreaks in Singapore and Malaysia were associated with replacement of predominant serotype. While the predominant virus in Singapore switched from DENV2 to DENV1, DENV2 became predominant in neighboring Malaysia. Dominance of DENV2 was most evident on the southern states where higher fatality rates were observed.", "author" : [ { "dropping-particle" : "", "family" : "Ng", "given" : "Lee-Ching", "non-dropping-particle" : "", "parse-names" : false, "suffix" : "" }, { "dropping-particle" : "", "family" : "Chem", "given" : "Yu-Kie", "non-dropping-particle" : "", "parse-names" : false, "suffix" : "" }, { "dropping-particle" : "", "family" : "Koo", "given" : "Carmen", "non-dropping-particle" : "", "parse-names" : false, "suffix" : "" }, { "dropping-particle" : "", "family" : "Mudin", "given" : "Rose Nani Binti", "non-dropping-particle" : "", "parse-names" : false, "suffix" : "" }, { "dropping-particle" : "", "family" : "Amin", "given" : "Faridah Mohd", "non-dropping-particle" : "", "parse-names" : false, "suffix" : "" }, { "dropping-particle" : "", "family" : "Lee", "given" : "Kim-Sung", "non-dropping-particle" : "", "parse-names" : false, "suffix" : "" }, { "dropping-particle" : "", "family" : "Kheong", "given" : "Chong Chee", "non-dropping-particle" : "", "parse-names" : false, "suffix" : "" } ], "container-title" : "The American journal of tropical medicine and hygiene", "id" : "ITEM-1", "issued" : { "date-parts" : [ [ "2015", "4", "6" ] ] }, "title" : "2013 Dengue Outbreaks in Singapore and Malaysia Caused by Different Viral Strains.", "type" : "article-journal" }, "uris" : [ "http://www.mendeley.com/documents/?uuid=81801248-4abd-481a-9136-f1be35876293" ] } ], "mendeley" : { "formattedCitation" : "[11]", "plainTextFormattedCitation" : "[11]", "previouslyFormattedCitation" : "[11]" }, "properties" : { "noteIndex" : 0 }, "schema" : "https://github.com/citation-style-language/schema/raw/master/csl-citation.json" }</w:instrText>
      </w:r>
      <w:r w:rsidRPr="008320AA">
        <w:rPr>
          <w:rFonts w:cstheme="minorHAnsi"/>
        </w:rPr>
        <w:fldChar w:fldCharType="separate"/>
      </w:r>
      <w:r w:rsidR="00657B23" w:rsidRPr="008320AA">
        <w:rPr>
          <w:rFonts w:cstheme="minorHAnsi"/>
        </w:rPr>
        <w:t>[11]</w:t>
      </w:r>
      <w:r w:rsidRPr="008320AA">
        <w:rPr>
          <w:rFonts w:cstheme="minorHAnsi"/>
        </w:rPr>
        <w:fldChar w:fldCharType="end"/>
      </w:r>
      <w:r w:rsidR="0034682D" w:rsidRPr="008320AA">
        <w:rPr>
          <w:rFonts w:cstheme="minorHAnsi"/>
        </w:rPr>
        <w:t>.</w:t>
      </w:r>
      <w:r w:rsidRPr="008320AA">
        <w:rPr>
          <w:rFonts w:cstheme="minorHAnsi"/>
        </w:rPr>
        <w:t xml:space="preserve"> Reporting is according to clinical and laboratory diagnosis and since 2014, rapid diagnostic tests have been available at public health facilities, increasing the number and proportion of confirmed cases in the country</w:t>
      </w:r>
      <w:r w:rsidR="008320AA" w:rsidRPr="008320AA">
        <w:rPr>
          <w:rFonts w:cstheme="minorHAnsi"/>
        </w:rPr>
        <w:t xml:space="preserve"> </w:t>
      </w:r>
      <w:r w:rsidRPr="008320AA">
        <w:rPr>
          <w:rFonts w:cstheme="minorHAnsi"/>
        </w:rPr>
        <w:fldChar w:fldCharType="begin" w:fldLock="1"/>
      </w:r>
      <w:r w:rsidR="002723CC" w:rsidRPr="008320AA">
        <w:rPr>
          <w:rFonts w:cstheme="minorHAnsi"/>
        </w:rPr>
        <w:instrText>ADDIN CSL_CITATION { "citationItems" : [ { "id" : "ITEM-1", "itemData" : { "id" : "ITEM-1", "issued" : { "date-parts" : [ [ "0" ] ] }, "title" : "Malaysia Ministry of Health, personal communication", "type" : "report" }, "uris" : [ "http://www.mendeley.com/documents/?uuid=a2613408-9798-47f8-b65d-753d5908f54a" ] } ], "mendeley" : { "formattedCitation" : "[12]", "plainTextFormattedCitation" : "[12]", "previouslyFormattedCitation" : "[12]" }, "properties" : { "noteIndex" : 0 }, "schema" : "https://github.com/citation-style-language/schema/raw/master/csl-citation.json" }</w:instrText>
      </w:r>
      <w:r w:rsidRPr="008320AA">
        <w:rPr>
          <w:rFonts w:cstheme="minorHAnsi"/>
        </w:rPr>
        <w:fldChar w:fldCharType="separate"/>
      </w:r>
      <w:r w:rsidR="00657B23" w:rsidRPr="008320AA">
        <w:rPr>
          <w:rFonts w:cstheme="minorHAnsi"/>
        </w:rPr>
        <w:t>[12]</w:t>
      </w:r>
      <w:r w:rsidRPr="008320AA">
        <w:rPr>
          <w:rFonts w:cstheme="minorHAnsi"/>
        </w:rPr>
        <w:fldChar w:fldCharType="end"/>
      </w:r>
      <w:r w:rsidR="0034682D" w:rsidRPr="008320AA">
        <w:rPr>
          <w:rFonts w:cstheme="minorHAnsi"/>
        </w:rPr>
        <w:t>.</w:t>
      </w:r>
      <w:r w:rsidRPr="008320AA">
        <w:rPr>
          <w:rFonts w:cstheme="minorHAnsi"/>
        </w:rPr>
        <w:t xml:space="preserve"> A combination of WHO 1997 and 2009 case definitions are applied clinically</w:t>
      </w:r>
      <w:r w:rsidR="00196B4D" w:rsidRPr="008320AA">
        <w:rPr>
          <w:rFonts w:cstheme="minorHAnsi"/>
        </w:rPr>
        <w:t xml:space="preserve"> </w:t>
      </w:r>
      <w:r w:rsidRPr="008320AA">
        <w:rPr>
          <w:rFonts w:cstheme="minorHAnsi"/>
        </w:rPr>
        <w:t>and in the surveillance system</w:t>
      </w:r>
      <w:r w:rsidR="00196B4D" w:rsidRPr="008320AA">
        <w:rPr>
          <w:rFonts w:cstheme="minorHAnsi"/>
        </w:rPr>
        <w:t>,</w:t>
      </w:r>
      <w:r w:rsidRPr="008320AA">
        <w:rPr>
          <w:rFonts w:cstheme="minorHAnsi"/>
        </w:rPr>
        <w:t xml:space="preserve"> </w:t>
      </w:r>
      <w:r w:rsidR="00196B4D" w:rsidRPr="008320AA">
        <w:rPr>
          <w:rFonts w:cstheme="minorHAnsi"/>
        </w:rPr>
        <w:t xml:space="preserve">where </w:t>
      </w:r>
      <w:r w:rsidRPr="008320AA">
        <w:rPr>
          <w:rFonts w:cstheme="minorHAnsi"/>
        </w:rPr>
        <w:t>data are publically available</w:t>
      </w:r>
      <w:r w:rsidR="008320AA" w:rsidRPr="008320AA">
        <w:rPr>
          <w:rFonts w:cstheme="minorHAnsi"/>
        </w:rPr>
        <w:t xml:space="preserve"> </w:t>
      </w:r>
      <w:r w:rsidR="0034682D" w:rsidRPr="008320AA">
        <w:rPr>
          <w:rFonts w:cstheme="minorHAnsi"/>
        </w:rPr>
        <w:fldChar w:fldCharType="begin" w:fldLock="1"/>
      </w:r>
      <w:r w:rsidR="002723CC" w:rsidRPr="008320AA">
        <w:rPr>
          <w:rFonts w:cstheme="minorHAnsi"/>
        </w:rPr>
        <w:instrText>ADDIN CSL_CITATION { "citationItems" : [ { "id" : "ITEM-1", "itemData" : { "URL" : "http://www.moh.gov.my/index.php/database_stores/store_view/17", "author" : [ { "dropping-particle" : "", "family" : "Ministry of Health Malaysia", "given" : "", "non-dropping-particle" : "", "parse-names" : false, "suffix" : "" } ], "id" : "ITEM-1", "issued" : { "date-parts" : [ [ "0" ] ] }, "title" : "Weekly Dengue Epidemiological Update", "type" : "webpage" }, "uris" : [ "http://www.mendeley.com/documents/?uuid=73d5c4e7-cde8-4829-a0fa-ba5b7b07d3ec" ] }, { "id" : "ITEM-2", "itemData" : { "DOI" : "10.1371/journal.pntd.0002194", "ISSN" : "1935-2735", "PMID" : "23658849", "abstract" : "BACKGROUND: Dengue is a mosquito-borne viral disease endemic in many countries in the tropics and sub-tropics. The disease affects mainly children, but in recent years it is becoming more of an adult disease. Malaysia experienced a large dengue outbreak in 2006 to 2007, involving mostly adults, with a high number of deaths.\n\nMETHODOLOGY/PRINCIPAL FINDINGS: We undertook a retrospective study to examine dengue death cases in our hospital from June 2006 to October 2007 with a view to determine if there have been changes in the presentation of severe to fatal dengue. Nine of ten fatal cases involved adult females with a median age of 32 years. All had secondary dengue infection. The mean duration of illness prior to hospitalization was 4.7 days and deaths occurred at an average of 2.4 days post-admission. Gastrointestinal pain, vomiting, diarrhea, intravascular leakages and bleeding occurred in the majority of cases. DSS complicated with severe bleeding, multi-organ failure and coagulopathy were the primary causes of deaths. Seven patients presented with thrombocytopenia and hypoalbuminemia, five of which had hemoconcentration and increased ALT and AST indicative of liver damage. Co-morbidities particularly diabetes mellitus was common in our cohort. Prominent unusual presentations included acute renal failure, acute respiratory distress syndrome, myocarditis with pericarditis, and hemorrhages over the brain and heart.\n\nCONCLUSIONS: In our cohort, dengue fatalities are seen primarily in adult females with secondary dengue infection. The majority of the patients presented with common clinical and laboratory warning signs of severe dengue. Underlying co-morbidities may contribute to the rapid clinical deterioration in severe dengue. The uncommon presentations of dengue are likely a reflection of the changing demographics where adults are now more likely to contract dengue in dengue endemic regions.", "author" : [ { "dropping-particle" : "", "family" : "Sam", "given" : "Sing-Sin", "non-dropping-particle" : "", "parse-names" : false, "suffix" : "" }, { "dropping-particle" : "", "family" : "Omar", "given" : "Sharifah Faridah Syed", "non-dropping-particle" : "", "parse-names" : false, "suffix" : "" }, { "dropping-particle" : "", "family" : "Teoh", "given" : "Boon-Teong", "non-dropping-particle" : "", "parse-names" : false, "suffix" : "" }, { "dropping-particle" : "", "family" : "Abd-Jamil", "given" : "Juraina", "non-dropping-particle" : "", "parse-names" : false, "suffix" : "" }, { "dropping-particle" : "", "family" : "AbuBakar", "given" : "Sazaly", "non-dropping-particle" : "", "parse-names" : false, "suffix" : "" } ], "container-title" : "PLoS neglected tropical diseases", "id" : "ITEM-2", "issue" : "5", "issued" : { "date-parts" : [ [ "2013", "1" ] ] }, "page" : "e2194", "title" : "Review of Dengue hemorrhagic fever fatal cases seen among adults: a retrospective study.", "type" : "article-journal", "volume" : "7" }, "uris" : [ "http://www.mendeley.com/documents/?uuid=0f150c31-1c81-43cd-9049-72b3985009b0" ] } ], "mendeley" : { "formattedCitation" : "[13,14]", "plainTextFormattedCitation" : "[13,14]", "previouslyFormattedCitation" : "[13,14]" }, "properties" : { "noteIndex" : 0 }, "schema" : "https://github.com/citation-style-language/schema/raw/master/csl-citation.json" }</w:instrText>
      </w:r>
      <w:r w:rsidR="0034682D" w:rsidRPr="008320AA">
        <w:rPr>
          <w:rFonts w:cstheme="minorHAnsi"/>
        </w:rPr>
        <w:fldChar w:fldCharType="separate"/>
      </w:r>
      <w:r w:rsidR="0034682D" w:rsidRPr="008320AA">
        <w:rPr>
          <w:rFonts w:cstheme="minorHAnsi"/>
        </w:rPr>
        <w:t>[13,14]</w:t>
      </w:r>
      <w:r w:rsidR="0034682D" w:rsidRPr="008320AA">
        <w:rPr>
          <w:rFonts w:cstheme="minorHAnsi"/>
        </w:rPr>
        <w:fldChar w:fldCharType="end"/>
      </w:r>
      <w:r w:rsidR="0034682D" w:rsidRPr="008320AA">
        <w:rPr>
          <w:rFonts w:cstheme="minorHAnsi"/>
        </w:rPr>
        <w:t>.</w:t>
      </w:r>
      <w:r w:rsidRPr="008320AA">
        <w:rPr>
          <w:rFonts w:cstheme="minorHAnsi"/>
        </w:rPr>
        <w:t xml:space="preserve"> </w:t>
      </w:r>
    </w:p>
    <w:p w:rsidR="00411570" w:rsidRPr="008320AA" w:rsidRDefault="001D56E8" w:rsidP="00411570">
      <w:pPr>
        <w:rPr>
          <w:b/>
          <w:bCs/>
          <w:u w:val="single"/>
        </w:rPr>
      </w:pPr>
      <w:r>
        <w:rPr>
          <w:b/>
          <w:bCs/>
          <w:u w:val="single"/>
        </w:rPr>
        <w:t>Philippines</w:t>
      </w:r>
    </w:p>
    <w:p w:rsidR="00852A8B" w:rsidRPr="008320AA" w:rsidRDefault="00411570" w:rsidP="00852A8B">
      <w:r w:rsidRPr="008320AA">
        <w:t xml:space="preserve">Dengue has been </w:t>
      </w:r>
      <w:r w:rsidR="009D4F1E">
        <w:t xml:space="preserve">a </w:t>
      </w:r>
      <w:r w:rsidRPr="008320AA">
        <w:t xml:space="preserve">notifiable </w:t>
      </w:r>
      <w:r w:rsidR="009D4F1E">
        <w:t xml:space="preserve">disease </w:t>
      </w:r>
      <w:r w:rsidRPr="008320AA">
        <w:t xml:space="preserve">in the Philippines since 1958, in 2008 transitioning from a sentinel (National Epidemic Sentinel Surveillance System) to an all-case reporting system (Philippines Integrated Disease Surveillance </w:t>
      </w:r>
      <w:r w:rsidR="00531767" w:rsidRPr="008320AA">
        <w:t xml:space="preserve">and Response </w:t>
      </w:r>
      <w:r w:rsidRPr="008320AA">
        <w:t>System</w:t>
      </w:r>
      <w:r w:rsidR="00531767" w:rsidRPr="008320AA">
        <w:t xml:space="preserve"> </w:t>
      </w:r>
      <w:r w:rsidR="008320AA" w:rsidRPr="008320AA">
        <w:t>[</w:t>
      </w:r>
      <w:r w:rsidRPr="008320AA">
        <w:t>PIDSR</w:t>
      </w:r>
      <w:r w:rsidR="008320AA" w:rsidRPr="008320AA">
        <w:t>])</w:t>
      </w:r>
      <w:r w:rsidR="00531767" w:rsidRPr="008320AA">
        <w:t>, with &gt;1,500 disease reporting units</w:t>
      </w:r>
      <w:r w:rsidR="008320AA" w:rsidRPr="008320AA">
        <w:t xml:space="preserve"> </w:t>
      </w:r>
      <w:r w:rsidR="00FE305C" w:rsidRPr="008320AA">
        <w:fldChar w:fldCharType="begin" w:fldLock="1"/>
      </w:r>
      <w:r w:rsidR="002723CC" w:rsidRPr="008320AA">
        <w:instrText>ADDIN CSL_CITATION { "citationItems" : [ { "id" : "ITEM-1", "itemData" : { "DOI" : "10.1371/journal.pntd.0003027", "ISSN" : "1935-2735", "author" : [ { "dropping-particle" : "", "family" : "Bravo", "given" : "Lulu", "non-dropping-particle" : "", "parse-names" : false, "suffix" : "" }, { "dropping-particle" : "", "family" : "Roque", "given" : "Vito G.", "non-dropping-particle" : "", "parse-names" : false, "suffix" : "" }, { "dropping-particle" : "", "family" : "Brett", "given" : "Jeremy", "non-dropping-particle" : "", "parse-names" : false, "suffix" : "" }, { "dropping-particle" : "", "family" : "Dizon", "given" : "Ruby", "non-dropping-particle" : "", "parse-names" : false, "suffix" : "" }, { "dropping-particle" : "", "family" : "L'Azou", "given" : "Ma\u00efna", "non-dropping-particle" : "", "parse-names" : false, "suffix" : "" } ], "container-title" : "PLoS Neglected Tropical Diseases", "editor" : [ { "dropping-particle" : "", "family" : "Horstick", "given" : "Olaf", "non-dropping-particle" : "", "parse-names" : false, "suffix" : "" } ], "id" : "ITEM-1", "issue" : "11", "issued" : { "date-parts" : [ [ "2014", "11", "6" ] ] }, "page" : "e3027", "title" : "Epidemiology of Dengue Disease in the Philippines (2000\u20132011): A Systematic Literature Review", "type" : "article-journal", "volume" : "8" }, "uris" : [ "http://www.mendeley.com/documents/?uuid=8e187d5f-2cf8-4da4-a7e4-50d7efad5888" ] } ], "mendeley" : { "formattedCitation" : "[15]", "plainTextFormattedCitation" : "[15]", "previouslyFormattedCitation" : "[15]" }, "properties" : { "noteIndex" : 0 }, "schema" : "https://github.com/citation-style-language/schema/raw/master/csl-citation.json" }</w:instrText>
      </w:r>
      <w:r w:rsidR="00FE305C" w:rsidRPr="008320AA">
        <w:fldChar w:fldCharType="separate"/>
      </w:r>
      <w:r w:rsidR="00657B23" w:rsidRPr="008320AA">
        <w:t>[15]</w:t>
      </w:r>
      <w:r w:rsidR="00FE305C" w:rsidRPr="008320AA">
        <w:fldChar w:fldCharType="end"/>
      </w:r>
      <w:r w:rsidR="0034682D" w:rsidRPr="008320AA">
        <w:t>.</w:t>
      </w:r>
      <w:r w:rsidR="00852A8B" w:rsidRPr="008320AA">
        <w:t xml:space="preserve"> </w:t>
      </w:r>
      <w:r w:rsidR="00531767" w:rsidRPr="008320AA">
        <w:t>Suspected, probable</w:t>
      </w:r>
      <w:r w:rsidR="008320AA" w:rsidRPr="008320AA">
        <w:t>,</w:t>
      </w:r>
      <w:r w:rsidR="00531767" w:rsidRPr="008320AA">
        <w:t xml:space="preserve"> or confirmed cases are </w:t>
      </w:r>
      <w:r w:rsidRPr="008320AA">
        <w:t>electronically reported at health cent</w:t>
      </w:r>
      <w:r w:rsidR="008320AA">
        <w:t>e</w:t>
      </w:r>
      <w:r w:rsidRPr="008320AA">
        <w:t>rs, district, provincial and regional hospitals</w:t>
      </w:r>
      <w:r w:rsidR="00531767" w:rsidRPr="008320AA">
        <w:t xml:space="preserve"> and </w:t>
      </w:r>
      <w:r w:rsidRPr="008320AA">
        <w:t xml:space="preserve">aggregated </w:t>
      </w:r>
      <w:r w:rsidR="00531767" w:rsidRPr="008320AA">
        <w:t xml:space="preserve">at </w:t>
      </w:r>
      <w:r w:rsidRPr="008320AA">
        <w:t xml:space="preserve">sub-national </w:t>
      </w:r>
      <w:r w:rsidR="00531767" w:rsidRPr="008320AA">
        <w:t xml:space="preserve">and national </w:t>
      </w:r>
      <w:r w:rsidRPr="008320AA">
        <w:t>levels</w:t>
      </w:r>
      <w:r w:rsidR="00531767" w:rsidRPr="008320AA">
        <w:t xml:space="preserve">, and </w:t>
      </w:r>
      <w:r w:rsidRPr="008320AA">
        <w:t>pub</w:t>
      </w:r>
      <w:r w:rsidR="00531767" w:rsidRPr="008320AA">
        <w:t>lically disseminated</w:t>
      </w:r>
      <w:r w:rsidR="00531767" w:rsidRPr="008320AA">
        <w:fldChar w:fldCharType="begin" w:fldLock="1"/>
      </w:r>
      <w:r w:rsidR="002723CC" w:rsidRPr="008320AA">
        <w:instrText>ADDIN CSL_CITATION { "citationItems" : [ { "id" : "ITEM-1", "itemData" : { "author" : [ { "dropping-particle" : "", "family" : "Philippines DoH National Epidemiology Centre", "given" : "", "non-dropping-particle" : "", "parse-names" : false, "suffix" : "" } ], "id" : "ITEM-1", "issued" : { "date-parts" : [ [ "0" ] ] }, "title" : "National Epidemiology Centre Dengue Surveillance Reports", "type" : "article-journal" }, "uris" : [ "http://www.mendeley.com/documents/?uuid=b2332b8e-2e99-4cee-afec-a6a3cc59849b" ] } ], "mendeley" : { "formattedCitation" : "[16]", "plainTextFormattedCitation" : "[16]", "previouslyFormattedCitation" : "[16]" }, "properties" : { "noteIndex" : 0 }, "schema" : "https://github.com/citation-style-language/schema/raw/master/csl-citation.json" }</w:instrText>
      </w:r>
      <w:r w:rsidR="00531767" w:rsidRPr="008320AA">
        <w:fldChar w:fldCharType="separate"/>
      </w:r>
      <w:r w:rsidR="00657B23" w:rsidRPr="008320AA">
        <w:t>[16]</w:t>
      </w:r>
      <w:r w:rsidR="00531767" w:rsidRPr="008320AA">
        <w:fldChar w:fldCharType="end"/>
      </w:r>
      <w:r w:rsidR="008320AA">
        <w:t>.</w:t>
      </w:r>
      <w:r w:rsidRPr="008320AA">
        <w:t xml:space="preserve"> </w:t>
      </w:r>
      <w:r w:rsidR="00531767" w:rsidRPr="008320AA">
        <w:t>Dengue incidence is particularly high in regions NCR, I, III, Iva, VI, VII,</w:t>
      </w:r>
      <w:r w:rsidR="008320AA">
        <w:t xml:space="preserve"> and </w:t>
      </w:r>
      <w:r w:rsidR="00531767" w:rsidRPr="008320AA">
        <w:t>XI (average incidence rate</w:t>
      </w:r>
      <w:r w:rsidR="00852A8B" w:rsidRPr="008320AA">
        <w:t xml:space="preserve"> 2010 - 2014</w:t>
      </w:r>
      <w:r w:rsidR="00531767" w:rsidRPr="008320AA">
        <w:t>: 188.4/100,000), and most cases are &lt;20 years old</w:t>
      </w:r>
      <w:r w:rsidR="008320AA">
        <w:t xml:space="preserve"> </w:t>
      </w:r>
      <w:r w:rsidR="00531767" w:rsidRPr="008320AA">
        <w:fldChar w:fldCharType="begin" w:fldLock="1"/>
      </w:r>
      <w:r w:rsidR="002723CC" w:rsidRPr="008320AA">
        <w:instrText>ADDIN CSL_CITATION { "citationItems" : [ { "id" : "ITEM-1", "itemData" : { "author" : [ { "dropping-particle" : "", "family" : "Philippines DoH National Epidemiology Centre", "given" : "", "non-dropping-particle" : "", "parse-names" : false, "suffix" : "" } ], "id" : "ITEM-1", "issued" : { "date-parts" : [ [ "2014" ] ] }, "title" : "National dengue surveillance data", "type" : "report" }, "uris" : [ "http://www.mendeley.com/documents/?uuid=22bb63cd-4c63-40e7-a3c0-88c73722473f" ] } ], "mendeley" : { "formattedCitation" : "[17]", "plainTextFormattedCitation" : "[17]", "previouslyFormattedCitation" : "[17]" }, "properties" : { "noteIndex" : 0 }, "schema" : "https://github.com/citation-style-language/schema/raw/master/csl-citation.json" }</w:instrText>
      </w:r>
      <w:r w:rsidR="00531767" w:rsidRPr="008320AA">
        <w:fldChar w:fldCharType="separate"/>
      </w:r>
      <w:r w:rsidR="00657B23" w:rsidRPr="008320AA">
        <w:t>[17]</w:t>
      </w:r>
      <w:r w:rsidR="00531767" w:rsidRPr="008320AA">
        <w:fldChar w:fldCharType="end"/>
      </w:r>
      <w:r w:rsidR="0034682D" w:rsidRPr="008320AA">
        <w:t>.</w:t>
      </w:r>
      <w:r w:rsidR="00531767" w:rsidRPr="008320AA">
        <w:t xml:space="preserve"> </w:t>
      </w:r>
      <w:r w:rsidR="00852A8B" w:rsidRPr="008320AA">
        <w:t xml:space="preserve">Both the 1997 and </w:t>
      </w:r>
      <w:r w:rsidRPr="008320AA">
        <w:t>2009 WHO classification system</w:t>
      </w:r>
      <w:r w:rsidR="00852A8B" w:rsidRPr="008320AA">
        <w:t xml:space="preserve">s are used for </w:t>
      </w:r>
      <w:r w:rsidRPr="008320AA">
        <w:t xml:space="preserve">dengue </w:t>
      </w:r>
      <w:r w:rsidR="00852A8B" w:rsidRPr="008320AA">
        <w:t>clinical management and case reporting</w:t>
      </w:r>
      <w:r w:rsidR="008320AA">
        <w:t xml:space="preserve"> </w:t>
      </w:r>
      <w:r w:rsidR="0034682D" w:rsidRPr="008320AA">
        <w:fldChar w:fldCharType="begin" w:fldLock="1"/>
      </w:r>
      <w:r w:rsidR="002723CC" w:rsidRPr="008320AA">
        <w:instrText>ADDIN CSL_CITATION { "citationItems" : [ { "id" : "ITEM-1", "itemData" : { "id" : "ITEM-1", "issued" : { "date-parts" : [ [ "0" ] ] }, "title" : "Philippines Department of Health, personal communication", "type" : "report" }, "uris" : [ "http://www.mendeley.com/documents/?uuid=b07f9ace-1369-42fd-931f-e911be777d25" ] }, { "id" : "ITEM-2", "itemData" : { "DOI" : "10.1371/journal.pntd.0003027", "ISSN" : "1935-2735", "author" : [ { "dropping-particle" : "", "family" : "Bravo", "given" : "Lulu", "non-dropping-particle" : "", "parse-names" : false, "suffix" : "" }, { "dropping-particle" : "", "family" : "Roque", "given" : "Vito G.", "non-dropping-particle" : "", "parse-names" : false, "suffix" : "" }, { "dropping-particle" : "", "family" : "Brett", "given" : "Jeremy", "non-dropping-particle" : "", "parse-names" : false, "suffix" : "" }, { "dropping-particle" : "", "family" : "Dizon", "given" : "Ruby", "non-dropping-particle" : "", "parse-names" : false, "suffix" : "" }, { "dropping-particle" : "", "family" : "L'Azou", "given" : "Ma\u00efna", "non-dropping-particle" : "", "parse-names" : false, "suffix" : "" } ], "container-title" : "PLoS Neglected Tropical Diseases", "editor" : [ { "dropping-particle" : "", "family" : "Horstick", "given" : "Olaf", "non-dropping-particle" : "", "parse-names" : false, "suffix" : "" } ], "id" : "ITEM-2", "issue" : "11", "issued" : { "date-parts" : [ [ "2014", "11", "6" ] ] }, "page" : "e3027", "title" : "Epidemiology of Dengue Disease in the Philippines (2000\u20132011): A Systematic Literature Review", "type" : "article-journal", "volume" : "8" }, "uris" : [ "http://www.mendeley.com/documents/?uuid=8e187d5f-2cf8-4da4-a7e4-50d7efad5888" ] } ], "mendeley" : { "formattedCitation" : "[15,18]", "plainTextFormattedCitation" : "[15,18]", "previouslyFormattedCitation" : "[15,18]" }, "properties" : { "noteIndex" : 0 }, "schema" : "https://github.com/citation-style-language/schema/raw/master/csl-citation.json" }</w:instrText>
      </w:r>
      <w:r w:rsidR="0034682D" w:rsidRPr="008320AA">
        <w:fldChar w:fldCharType="separate"/>
      </w:r>
      <w:r w:rsidR="0034682D" w:rsidRPr="008320AA">
        <w:t>[15,18]</w:t>
      </w:r>
      <w:r w:rsidR="0034682D" w:rsidRPr="008320AA">
        <w:fldChar w:fldCharType="end"/>
      </w:r>
      <w:r w:rsidR="0034682D" w:rsidRPr="008320AA">
        <w:t>.</w:t>
      </w:r>
      <w:r w:rsidR="00852A8B" w:rsidRPr="008320AA">
        <w:t xml:space="preserve"> </w:t>
      </w:r>
      <w:r w:rsidRPr="008320AA">
        <w:t xml:space="preserve">A </w:t>
      </w:r>
      <w:r w:rsidR="00852A8B" w:rsidRPr="008320AA">
        <w:t>sub-</w:t>
      </w:r>
      <w:r w:rsidRPr="008320AA">
        <w:t>sample of suspected cases</w:t>
      </w:r>
      <w:r w:rsidR="00852A8B" w:rsidRPr="008320AA">
        <w:t xml:space="preserve"> </w:t>
      </w:r>
      <w:r w:rsidRPr="008320AA">
        <w:t>is</w:t>
      </w:r>
      <w:r w:rsidR="00196B4D" w:rsidRPr="008320AA">
        <w:t xml:space="preserve"> submitted to </w:t>
      </w:r>
      <w:r w:rsidRPr="008320AA">
        <w:t xml:space="preserve">a national reference </w:t>
      </w:r>
      <w:r w:rsidR="00852A8B" w:rsidRPr="008320AA">
        <w:t>laboratory</w:t>
      </w:r>
      <w:r w:rsidR="00196B4D" w:rsidRPr="008320AA">
        <w:t xml:space="preserve"> for laboratory confirmation</w:t>
      </w:r>
      <w:r w:rsidR="00852A8B" w:rsidRPr="008320AA">
        <w:t xml:space="preserve"> </w:t>
      </w:r>
      <w:r w:rsidRPr="008320AA">
        <w:t>by RT-PCR</w:t>
      </w:r>
      <w:r w:rsidR="008320AA">
        <w:t xml:space="preserve"> and by</w:t>
      </w:r>
      <w:r w:rsidRPr="008320AA">
        <w:t xml:space="preserve"> IgG and IgM ELISA</w:t>
      </w:r>
      <w:r w:rsidR="00196B4D" w:rsidRPr="008320AA">
        <w:t>. I</w:t>
      </w:r>
      <w:r w:rsidRPr="008320AA">
        <w:t>n 2014</w:t>
      </w:r>
      <w:r w:rsidR="00E46905" w:rsidRPr="008320AA">
        <w:t>,</w:t>
      </w:r>
      <w:r w:rsidRPr="008320AA">
        <w:t xml:space="preserve"> </w:t>
      </w:r>
      <w:r w:rsidR="00E46905" w:rsidRPr="008320AA">
        <w:t xml:space="preserve">the </w:t>
      </w:r>
      <w:r w:rsidRPr="008320AA">
        <w:t>Philippines initiated systematic serotype surveillance</w:t>
      </w:r>
      <w:r w:rsidR="00196B4D" w:rsidRPr="008320AA">
        <w:t xml:space="preserve"> at</w:t>
      </w:r>
      <w:r w:rsidRPr="008320AA">
        <w:t xml:space="preserve"> 20 sentinel hospitals</w:t>
      </w:r>
      <w:r w:rsidR="008320AA">
        <w:t xml:space="preserve"> </w:t>
      </w:r>
      <w:r w:rsidR="0034682D" w:rsidRPr="008320AA">
        <w:fldChar w:fldCharType="begin" w:fldLock="1"/>
      </w:r>
      <w:r w:rsidR="002723CC" w:rsidRPr="008320AA">
        <w:instrText>ADDIN CSL_CITATION { "citationItems" : [ { "id" : "ITEM-1", "itemData" : { "id" : "ITEM-1", "issued" : { "date-parts" : [ [ "0" ] ] }, "title" : "Philippines Department of Health, personal communication", "type" : "report" }, "uris" : [ "http://www.mendeley.com/documents/?uuid=b07f9ace-1369-42fd-931f-e911be777d25" ] }, { "id" : "ITEM-2", "itemData" : { "author" : [ { "dropping-particle" : "", "family" : "ASEAN Dengue Vaccine Advocacy", "given" : "", "non-dropping-particle" : "", "parse-names" : false, "suffix" : "" } ], "id" : "ITEM-2", "issued" : { "date-parts" : [ [ "2012" ] ] }, "publisher-place" : "Bangkok", "title" : "Report of 1st ADVA Regional Workshop", "type" : "report" }, "uris" : [ "http://www.mendeley.com/documents/?uuid=04dc98cb-3ef0-4fab-b921-2140021cc809" ] } ], "mendeley" : { "formattedCitation" : "[10,18]", "plainTextFormattedCitation" : "[10,18]", "previouslyFormattedCitation" : "[10,18]" }, "properties" : { "noteIndex" : 0 }, "schema" : "https://github.com/citation-style-language/schema/raw/master/csl-citation.json" }</w:instrText>
      </w:r>
      <w:r w:rsidR="0034682D" w:rsidRPr="008320AA">
        <w:fldChar w:fldCharType="separate"/>
      </w:r>
      <w:r w:rsidR="0034682D" w:rsidRPr="008320AA">
        <w:t>[10,18]</w:t>
      </w:r>
      <w:r w:rsidR="0034682D" w:rsidRPr="008320AA">
        <w:fldChar w:fldCharType="end"/>
      </w:r>
      <w:r w:rsidR="0034682D" w:rsidRPr="008320AA">
        <w:t>.</w:t>
      </w:r>
    </w:p>
    <w:p w:rsidR="0015447B" w:rsidRPr="008320AA" w:rsidRDefault="00333512" w:rsidP="00E46905">
      <w:pPr>
        <w:rPr>
          <w:bCs/>
        </w:rPr>
      </w:pPr>
      <w:r w:rsidRPr="008320AA">
        <w:rPr>
          <w:b/>
          <w:bCs/>
          <w:u w:val="single"/>
        </w:rPr>
        <w:lastRenderedPageBreak/>
        <w:t>Thailand</w:t>
      </w:r>
    </w:p>
    <w:p w:rsidR="003B2D5C" w:rsidRPr="008320AA" w:rsidRDefault="00BB26EB" w:rsidP="002723CC">
      <w:pPr>
        <w:rPr>
          <w:rFonts w:cstheme="minorHAnsi"/>
        </w:rPr>
      </w:pPr>
      <w:r w:rsidRPr="008320AA">
        <w:t xml:space="preserve">Dengue was first </w:t>
      </w:r>
      <w:r w:rsidR="003B2D5C" w:rsidRPr="008320AA">
        <w:t xml:space="preserve">reported in </w:t>
      </w:r>
      <w:r w:rsidRPr="008320AA">
        <w:t xml:space="preserve">Thailand in </w:t>
      </w:r>
      <w:r w:rsidR="003B2D5C" w:rsidRPr="008320AA">
        <w:t>1949</w:t>
      </w:r>
      <w:r w:rsidR="00E46905" w:rsidRPr="008320AA">
        <w:t xml:space="preserve"> and was</w:t>
      </w:r>
      <w:r w:rsidRPr="008320AA">
        <w:t xml:space="preserve"> followed in </w:t>
      </w:r>
      <w:r w:rsidR="003B2D5C" w:rsidRPr="008320AA">
        <w:t xml:space="preserve">1958 </w:t>
      </w:r>
      <w:r w:rsidRPr="008320AA">
        <w:t xml:space="preserve">by the first </w:t>
      </w:r>
      <w:r w:rsidR="00EA2BDB" w:rsidRPr="008320AA">
        <w:t>DHF</w:t>
      </w:r>
      <w:r w:rsidR="003B2D5C" w:rsidRPr="008320AA">
        <w:t xml:space="preserve"> epidemic</w:t>
      </w:r>
      <w:r w:rsidR="00E46905" w:rsidRPr="008320AA">
        <w:t>,</w:t>
      </w:r>
      <w:r w:rsidRPr="008320AA">
        <w:t xml:space="preserve"> after which disease reporting became </w:t>
      </w:r>
      <w:r w:rsidR="003B2D5C" w:rsidRPr="008320AA">
        <w:t>mandatory</w:t>
      </w:r>
      <w:r w:rsidR="008320AA">
        <w:t xml:space="preserve"> </w:t>
      </w:r>
      <w:r w:rsidR="002723CC" w:rsidRPr="008320AA">
        <w:fldChar w:fldCharType="begin" w:fldLock="1"/>
      </w:r>
      <w:r w:rsidR="002723CC" w:rsidRPr="008320AA">
        <w:instrText>ADDIN CSL_CITATION { "citationItems" : [ { "id" : "ITEM-1", "itemData" : { "DOI" : "10.1371/journal.pntd.0003241", "ISSN" : "1935-2735", "author" : [ { "dropping-particle" : "", "family" : "Limkittikul", "given" : "Kriengsak", "non-dropping-particle" : "", "parse-names" : false, "suffix" : "" }, { "dropping-particle" : "", "family" : "Brett", "given" : "Jeremy", "non-dropping-particle" : "", "parse-names" : false, "suffix" : "" }, { "dropping-particle" : "", "family" : "L'Azou", "given" : "Ma\u00efna", "non-dropping-particle" : "", "parse-names" : false, "suffix" : "" } ], "container-title" : "PLoS Neglected Tropical Diseases", "editor" : [ { "dropping-particle" : "", "family" : "Halstead", "given" : "Scott B.", "non-dropping-particle" : "", "parse-names" : false, "suffix" : "" } ], "id" : "ITEM-1", "issue" : "11", "issued" : { "date-parts" : [ [ "2014", "11", "6" ] ] }, "page" : "e3241", "title" : "Epidemiological Trends of Dengue Disease in Thailand (2000\u20132011): A Systematic Literature Review", "type" : "article-journal", "volume" : "8" }, "uris" : [ "http://www.mendeley.com/documents/?uuid=c0ad610b-d2f1-4584-a92f-6e05b206c094" ] } ], "mendeley" : { "previouslyFormattedCitation" : "[19]" }, "properties" : { "noteIndex" : 0 }, "schema" : "https://github.com/citation-style-language/schema/raw/master/csl-citation.json" }</w:instrText>
      </w:r>
      <w:r w:rsidR="002723CC" w:rsidRPr="008320AA">
        <w:fldChar w:fldCharType="separate"/>
      </w:r>
      <w:r w:rsidR="002723CC" w:rsidRPr="008320AA">
        <w:t>[19]</w:t>
      </w:r>
      <w:r w:rsidR="002723CC" w:rsidRPr="008320AA">
        <w:fldChar w:fldCharType="end"/>
      </w:r>
      <w:r w:rsidR="008320AA">
        <w:t>.</w:t>
      </w:r>
      <w:r w:rsidR="00CC6D88" w:rsidRPr="008320AA">
        <w:t xml:space="preserve"> </w:t>
      </w:r>
      <w:r w:rsidR="007D4704" w:rsidRPr="008320AA">
        <w:rPr>
          <w:rFonts w:cstheme="minorHAnsi"/>
        </w:rPr>
        <w:t xml:space="preserve">The </w:t>
      </w:r>
      <w:r w:rsidRPr="008320AA">
        <w:rPr>
          <w:rFonts w:cstheme="minorHAnsi"/>
        </w:rPr>
        <w:t xml:space="preserve">passive dengue </w:t>
      </w:r>
      <w:r w:rsidR="007D4704" w:rsidRPr="008320AA">
        <w:rPr>
          <w:rFonts w:cstheme="minorHAnsi"/>
        </w:rPr>
        <w:t xml:space="preserve">surveillance system was </w:t>
      </w:r>
      <w:r w:rsidRPr="008320AA">
        <w:rPr>
          <w:rFonts w:cstheme="minorHAnsi"/>
        </w:rPr>
        <w:t xml:space="preserve">functioning by </w:t>
      </w:r>
      <w:r w:rsidR="0019548B" w:rsidRPr="008320AA">
        <w:rPr>
          <w:rFonts w:cstheme="minorHAnsi"/>
        </w:rPr>
        <w:t>1974</w:t>
      </w:r>
      <w:r w:rsidR="002D45DF" w:rsidRPr="008320AA">
        <w:rPr>
          <w:rFonts w:cstheme="minorHAnsi"/>
        </w:rPr>
        <w:t xml:space="preserve">, </w:t>
      </w:r>
      <w:r w:rsidR="00E46905" w:rsidRPr="008320AA">
        <w:rPr>
          <w:rFonts w:cstheme="minorHAnsi"/>
        </w:rPr>
        <w:t xml:space="preserve">and </w:t>
      </w:r>
      <w:r w:rsidR="002D45DF" w:rsidRPr="008320AA">
        <w:rPr>
          <w:rFonts w:cstheme="minorHAnsi"/>
        </w:rPr>
        <w:t>is augmented by active components (case investigation; vector/virus surveillance) during outbreaks</w:t>
      </w:r>
      <w:r w:rsidR="008320AA">
        <w:rPr>
          <w:rFonts w:cstheme="minorHAnsi"/>
        </w:rPr>
        <w:t xml:space="preserve"> </w:t>
      </w:r>
      <w:r w:rsidR="0034682D" w:rsidRPr="008320AA">
        <w:rPr>
          <w:rFonts w:cstheme="minorHAnsi"/>
        </w:rPr>
        <w:fldChar w:fldCharType="begin" w:fldLock="1"/>
      </w:r>
      <w:r w:rsidR="002723CC" w:rsidRPr="008320AA">
        <w:rPr>
          <w:rFonts w:cstheme="minorHAnsi"/>
        </w:rPr>
        <w:instrText>ADDIN CSL_CITATION { "citationItems" : [ { "id" : "ITEM-1", "itemData" : { "ISSN" : "0950-2688", "PMID" : "10098800", "abstract" : "Dengue haemorrhagic fever (DHF) and dengue shock syndrome (DSS) are reportable diseases, the third most common causes for hospitalization of children in Thailand. Data collected from the Ministry of Public Health were analysed for trends. Rates of DHF increased in Thailand until 1987 when the largest epidemic ever, 325/100000 population, was recorded. Whereas the disease used to be confined to large cities, the rate is now higher in rural (102.2 per 100000) than urban areas (95.4 per 100000 in 1997). The age of highest incidence has increased, and the age group most severely affected is now those 5-9 years old (679/100000 in 1997). The case fatality rate has decreased with improved treatment and is now only 0.28%.", "author" : [ { "dropping-particle" : "", "family" : "Chareonsook", "given" : "O", "non-dropping-particle" : "", "parse-names" : false, "suffix" : "" }, { "dropping-particle" : "", "family" : "Foy", "given" : "H M", "non-dropping-particle" : "", "parse-names" : false, "suffix" : "" }, { "dropping-particle" : "", "family" : "Teeraratkul", "given" : "a", "non-dropping-particle" : "", "parse-names" : false, "suffix" : "" }, { "dropping-particle" : "", "family" : "Silarug", "given" : "N", "non-dropping-particle" : "", "parse-names" : false, "suffix" : "" } ], "container-title" : "Epidemiology and infection", "id" : "ITEM-1", "issue" : "1", "issued" : { "date-parts" : [ [ "1999", "2" ] ] }, "page" : "161-6", "title" : "Changing epidemiology of dengue hemorrhagic fever in Thailand.", "type" : "article-journal", "volume" : "122" }, "uris" : [ "http://www.mendeley.com/documents/?uuid=9499257b-646f-4dfe-8920-3c2abd519f28" ] }, { "id" : "ITEM-2", "itemData" : { "author" : [ { "dropping-particle" : "", "family" : "ASEAN Dengue Vaccine Advocacy", "given" : "", "non-dropping-particle" : "", "parse-names" : false, "suffix" : "" } ], "id" : "ITEM-2", "issued" : { "date-parts" : [ [ "2012" ] ] }, "publisher-place" : "Bangkok", "title" : "Report of 1st ADVA Regional Workshop", "type" : "report" }, "uris" : [ "http://www.mendeley.com/documents/?uuid=04dc98cb-3ef0-4fab-b921-2140021cc809" ] } ], "mendeley" : { "formattedCitation" : "[10,19]", "plainTextFormattedCitation" : "[10,19]", "previouslyFormattedCitation" : "[10,20]" }, "properties" : { "noteIndex" : 0 }, "schema" : "https://github.com/citation-style-language/schema/raw/master/csl-citation.json" }</w:instrText>
      </w:r>
      <w:r w:rsidR="0034682D" w:rsidRPr="008320AA">
        <w:rPr>
          <w:rFonts w:cstheme="minorHAnsi"/>
        </w:rPr>
        <w:fldChar w:fldCharType="separate"/>
      </w:r>
      <w:r w:rsidR="002723CC" w:rsidRPr="008320AA">
        <w:rPr>
          <w:rFonts w:cstheme="minorHAnsi"/>
        </w:rPr>
        <w:t>[10,20]</w:t>
      </w:r>
      <w:r w:rsidR="0034682D" w:rsidRPr="008320AA">
        <w:rPr>
          <w:rFonts w:cstheme="minorHAnsi"/>
        </w:rPr>
        <w:fldChar w:fldCharType="end"/>
      </w:r>
      <w:r w:rsidR="0034682D" w:rsidRPr="008320AA">
        <w:rPr>
          <w:rFonts w:cstheme="minorHAnsi"/>
        </w:rPr>
        <w:t>.</w:t>
      </w:r>
      <w:r w:rsidR="002D45DF" w:rsidRPr="008320AA">
        <w:rPr>
          <w:rFonts w:cstheme="minorHAnsi"/>
        </w:rPr>
        <w:t xml:space="preserve"> </w:t>
      </w:r>
      <w:r w:rsidR="00CC6D88" w:rsidRPr="008320AA">
        <w:rPr>
          <w:rFonts w:cstheme="minorHAnsi"/>
        </w:rPr>
        <w:t xml:space="preserve">Suspected, probable and confirmed cases according to adapted WHO 1997 case definitions </w:t>
      </w:r>
      <w:r w:rsidR="002D45DF" w:rsidRPr="008320AA">
        <w:rPr>
          <w:rFonts w:cstheme="minorHAnsi"/>
        </w:rPr>
        <w:t xml:space="preserve">must be reported within </w:t>
      </w:r>
      <w:r w:rsidR="00CC4B29" w:rsidRPr="008320AA">
        <w:rPr>
          <w:rFonts w:cstheme="minorHAnsi"/>
        </w:rPr>
        <w:t xml:space="preserve">24 hours </w:t>
      </w:r>
      <w:r w:rsidR="008A6A2D" w:rsidRPr="008320AA">
        <w:rPr>
          <w:rFonts w:cstheme="minorHAnsi"/>
        </w:rPr>
        <w:t>to the district health offices</w:t>
      </w:r>
      <w:r w:rsidR="002D45DF" w:rsidRPr="008320AA">
        <w:rPr>
          <w:rFonts w:cstheme="minorHAnsi"/>
        </w:rPr>
        <w:t xml:space="preserve"> after which they are aggregated at </w:t>
      </w:r>
      <w:r w:rsidR="008A6A2D" w:rsidRPr="008320AA">
        <w:rPr>
          <w:rFonts w:cstheme="minorHAnsi"/>
        </w:rPr>
        <w:t>provincial health offices and the Bureau of Epidemiology</w:t>
      </w:r>
      <w:r w:rsidR="008320AA">
        <w:rPr>
          <w:rFonts w:cstheme="minorHAnsi"/>
        </w:rPr>
        <w:t xml:space="preserve"> </w:t>
      </w:r>
      <w:r w:rsidR="0034682D" w:rsidRPr="008320AA">
        <w:rPr>
          <w:rFonts w:cstheme="minorHAnsi"/>
        </w:rPr>
        <w:fldChar w:fldCharType="begin" w:fldLock="1"/>
      </w:r>
      <w:r w:rsidR="002723CC" w:rsidRPr="008320AA">
        <w:rPr>
          <w:rFonts w:cstheme="minorHAnsi"/>
        </w:rPr>
        <w:instrText>ADDIN CSL_CITATION { "citationItems" : [ { "id" : "ITEM-1", "itemData" : { "ISSN" : "1884-2836", "PMID" : "19934536", "abstract" : "In this study we assessed the existing communicable disease surveillance system in health centers of a province in northeastern Thailand. The first part of the study was an examination of medical records from 11 local health centers: 649 were examined for sensitivity, positive predictive value, and representativeness; and 433 were examined for timeliness and data quality. The second part of the study looked at 50 local officers from 11 local health centers, 1 district health office, 1 community hospital, and 8 sub-district administrative organizations. Quantitative data was collected through a review of medical records. Qualitative data was collected by focus groups and in-depth interviews. The reporting of suspected cases was 50.8%. Sensitivity was low for common diseases. Positive predictive value was lowest for fever of unknown origin (0%). Data quality for the date of onset and diagnosis was low. Case reporting was considered timely in only 45% of cases. Health officers perceived the surveillance system as not being up-to-date. They only collected data in a district without data analysis; the information provided by the system is not representative of the true epidemiological situation countrywide and cannot be used to help monitor disease patterns and trends. In conclusion, health officers should report diseases according to symptoms and analyze data continuously to identify urgent problem and elicit prompt responses.", "author" : [ { "dropping-particle" : "", "family" : "Thaewnongiew", "given" : "Kesorn", "non-dropping-particle" : "", "parse-names" : false, "suffix" : "" }, { "dropping-particle" : "", "family" : "Promthet", "given" : "Supannee", "non-dropping-particle" : "", "parse-names" : false, "suffix" : "" }, { "dropping-particle" : "", "family" : "Nilvarangkul", "given" : "Kessarawan", "non-dropping-particle" : "", "parse-names" : false, "suffix" : "" }, { "dropping-particle" : "", "family" : "Rangsin", "given" : "Ram", "non-dropping-particle" : "", "parse-names" : false, "suffix" : "" }, { "dropping-particle" : "", "family" : "Phitak", "given" : "Phisarig", "non-dropping-particle" : "", "parse-names" : false, "suffix" : "" }, { "dropping-particle" : "", "family" : "Sarakarn", "given" : "Pongdech", "non-dropping-particle" : "", "parse-names" : false, "suffix" : "" } ], "container-title" : "Japanese journal of infectious diseases", "id" : "ITEM-1", "issue" : "6", "issued" : { "date-parts" : [ [ "2009", "11" ] ] }, "page" : "444-9", "title" : "The surveillance system in health centers in northeastern Thailand.", "type" : "article-journal", "volume" : "62" }, "uris" : [ "http://www.mendeley.com/documents/?uuid=eb694ec7-490f-4b9b-afc8-685a1e332b35" ] }, { "id" : "ITEM-2", "itemData" : { "author" : [ { "dropping-particle" : "", "family" : "Wattanasri", "given" : "Somsak", "non-dropping-particle" : "", "parse-names" : false, "suffix" : "" } ], "id" : "ITEM-2", "issued" : { "date-parts" : [ [ "0" ] ] }, "title" : "Presentation: Communicable Disease Surveillance", "type" : "report" }, "uris" : [ "http://www.mendeley.com/documents/?uuid=0943d332-083c-42d4-9061-56977c70d15c" ] }, { "id" : "ITEM-3", "itemData" : { "author" : [ { "dropping-particle" : "", "family" : "ASEAN Dengue Vaccine Advocacy", "given" : "", "non-dropping-particle" : "", "parse-names" : false, "suffix" : "" } ], "id" : "ITEM-3", "issued" : { "date-parts" : [ [ "2012" ] ] }, "publisher-place" : "Bangkok", "title" : "Report of 1st ADVA Regional Workshop", "type" : "report" }, "uris" : [ "http://www.mendeley.com/documents/?uuid=04dc98cb-3ef0-4fab-b921-2140021cc809" ] } ], "mendeley" : { "formattedCitation" : "[10,20,21]", "plainTextFormattedCitation" : "[10,20,21]", "previouslyFormattedCitation" : "[10,21,22]" }, "properties" : { "noteIndex" : 0 }, "schema" : "https://github.com/citation-style-language/schema/raw/master/csl-citation.json" }</w:instrText>
      </w:r>
      <w:r w:rsidR="0034682D" w:rsidRPr="008320AA">
        <w:rPr>
          <w:rFonts w:cstheme="minorHAnsi"/>
        </w:rPr>
        <w:fldChar w:fldCharType="separate"/>
      </w:r>
      <w:r w:rsidR="002723CC" w:rsidRPr="008320AA">
        <w:rPr>
          <w:rFonts w:cstheme="minorHAnsi"/>
        </w:rPr>
        <w:t>[10,21,22]</w:t>
      </w:r>
      <w:r w:rsidR="0034682D" w:rsidRPr="008320AA">
        <w:rPr>
          <w:rFonts w:cstheme="minorHAnsi"/>
        </w:rPr>
        <w:fldChar w:fldCharType="end"/>
      </w:r>
      <w:r w:rsidR="0034682D" w:rsidRPr="008320AA">
        <w:rPr>
          <w:rFonts w:cstheme="minorHAnsi"/>
        </w:rPr>
        <w:t>.</w:t>
      </w:r>
      <w:r w:rsidR="002D45DF" w:rsidRPr="008320AA">
        <w:rPr>
          <w:rFonts w:cstheme="minorHAnsi"/>
        </w:rPr>
        <w:t xml:space="preserve"> </w:t>
      </w:r>
      <w:r w:rsidR="00CC6D88" w:rsidRPr="008320AA">
        <w:rPr>
          <w:rFonts w:cstheme="minorHAnsi"/>
        </w:rPr>
        <w:t xml:space="preserve">The system is supervised by </w:t>
      </w:r>
      <w:r w:rsidR="00E46905" w:rsidRPr="008320AA">
        <w:rPr>
          <w:rFonts w:cstheme="minorHAnsi"/>
        </w:rPr>
        <w:t>five</w:t>
      </w:r>
      <w:r w:rsidR="00CC6D88" w:rsidRPr="008320AA">
        <w:rPr>
          <w:rFonts w:cstheme="minorHAnsi"/>
        </w:rPr>
        <w:t xml:space="preserve"> Regional Epidemiological </w:t>
      </w:r>
      <w:r w:rsidR="00E46905" w:rsidRPr="008320AA">
        <w:rPr>
          <w:rFonts w:cstheme="minorHAnsi"/>
        </w:rPr>
        <w:t>C</w:t>
      </w:r>
      <w:r w:rsidR="00CC6D88" w:rsidRPr="008320AA">
        <w:rPr>
          <w:rFonts w:cstheme="minorHAnsi"/>
        </w:rPr>
        <w:t>ent</w:t>
      </w:r>
      <w:r w:rsidR="008320AA">
        <w:rPr>
          <w:rFonts w:cstheme="minorHAnsi"/>
        </w:rPr>
        <w:t>e</w:t>
      </w:r>
      <w:r w:rsidR="00CC6D88" w:rsidRPr="008320AA">
        <w:rPr>
          <w:rFonts w:cstheme="minorHAnsi"/>
        </w:rPr>
        <w:t xml:space="preserve">rs to improve </w:t>
      </w:r>
      <w:r w:rsidR="00196B4D" w:rsidRPr="008320AA">
        <w:rPr>
          <w:rFonts w:cstheme="minorHAnsi"/>
        </w:rPr>
        <w:t>accuracy</w:t>
      </w:r>
      <w:r w:rsidR="008320AA">
        <w:rPr>
          <w:rFonts w:cstheme="minorHAnsi"/>
        </w:rPr>
        <w:t xml:space="preserve"> </w:t>
      </w:r>
      <w:r w:rsidR="00CC6D88" w:rsidRPr="008320AA">
        <w:rPr>
          <w:rFonts w:cstheme="minorHAnsi"/>
        </w:rPr>
        <w:fldChar w:fldCharType="begin" w:fldLock="1"/>
      </w:r>
      <w:r w:rsidR="002723CC" w:rsidRPr="008320AA">
        <w:rPr>
          <w:rFonts w:cstheme="minorHAnsi"/>
        </w:rPr>
        <w:instrText>ADDIN CSL_CITATION { "citationItems" : [ { "id" : "ITEM-1", "itemData" : { "ISSN" : "0950-2688", "PMID" : "10098800", "abstract" : "Dengue haemorrhagic fever (DHF) and dengue shock syndrome (DSS) are reportable diseases, the third most common causes for hospitalization of children in Thailand. Data collected from the Ministry of Public Health were analysed for trends. Rates of DHF increased in Thailand until 1987 when the largest epidemic ever, 325/100000 population, was recorded. Whereas the disease used to be confined to large cities, the rate is now higher in rural (102.2 per 100000) than urban areas (95.4 per 100000 in 1997). The age of highest incidence has increased, and the age group most severely affected is now those 5-9 years old (679/100000 in 1997). The case fatality rate has decreased with improved treatment and is now only 0.28%.", "author" : [ { "dropping-particle" : "", "family" : "Chareonsook", "given" : "O", "non-dropping-particle" : "", "parse-names" : false, "suffix" : "" }, { "dropping-particle" : "", "family" : "Foy", "given" : "H M", "non-dropping-particle" : "", "parse-names" : false, "suffix" : "" }, { "dropping-particle" : "", "family" : "Teeraratkul", "given" : "a", "non-dropping-particle" : "", "parse-names" : false, "suffix" : "" }, { "dropping-particle" : "", "family" : "Silarug", "given" : "N", "non-dropping-particle" : "", "parse-names" : false, "suffix" : "" } ], "container-title" : "Epidemiology and infection", "id" : "ITEM-1", "issue" : "1", "issued" : { "date-parts" : [ [ "1999", "2" ] ] }, "page" : "161-6", "title" : "Changing epidemiology of dengue hemorrhagic fever in Thailand.", "type" : "article-journal", "volume" : "122" }, "uris" : [ "http://www.mendeley.com/documents/?uuid=9499257b-646f-4dfe-8920-3c2abd519f28" ] } ], "mendeley" : { "formattedCitation" : "[19]", "plainTextFormattedCitation" : "[19]", "previouslyFormattedCitation" : "[20]" }, "properties" : { "noteIndex" : 0 }, "schema" : "https://github.com/citation-style-language/schema/raw/master/csl-citation.json" }</w:instrText>
      </w:r>
      <w:r w:rsidR="00CC6D88" w:rsidRPr="008320AA">
        <w:rPr>
          <w:rFonts w:cstheme="minorHAnsi"/>
        </w:rPr>
        <w:fldChar w:fldCharType="separate"/>
      </w:r>
      <w:r w:rsidR="002723CC" w:rsidRPr="008320AA">
        <w:rPr>
          <w:rFonts w:cstheme="minorHAnsi"/>
        </w:rPr>
        <w:t>[20]</w:t>
      </w:r>
      <w:r w:rsidR="00CC6D88" w:rsidRPr="008320AA">
        <w:rPr>
          <w:rFonts w:cstheme="minorHAnsi"/>
        </w:rPr>
        <w:fldChar w:fldCharType="end"/>
      </w:r>
      <w:r w:rsidR="0034682D" w:rsidRPr="008320AA">
        <w:rPr>
          <w:rFonts w:cstheme="minorHAnsi"/>
        </w:rPr>
        <w:t>.</w:t>
      </w:r>
      <w:r w:rsidR="00CC6D88" w:rsidRPr="008320AA">
        <w:rPr>
          <w:rFonts w:cstheme="minorHAnsi"/>
        </w:rPr>
        <w:t xml:space="preserve"> </w:t>
      </w:r>
      <w:r w:rsidR="002D45DF" w:rsidRPr="008320AA">
        <w:rPr>
          <w:rFonts w:cstheme="minorHAnsi"/>
        </w:rPr>
        <w:t xml:space="preserve">Electronic or paper report forms </w:t>
      </w:r>
      <w:r w:rsidR="0019548B" w:rsidRPr="008320AA">
        <w:rPr>
          <w:rFonts w:cstheme="minorHAnsi"/>
        </w:rPr>
        <w:t>contain the age, sex, day of onset</w:t>
      </w:r>
      <w:r w:rsidR="00E46905" w:rsidRPr="008320AA">
        <w:rPr>
          <w:rFonts w:cstheme="minorHAnsi"/>
        </w:rPr>
        <w:t>,</w:t>
      </w:r>
      <w:r w:rsidR="002D45DF" w:rsidRPr="008320AA">
        <w:rPr>
          <w:rFonts w:cstheme="minorHAnsi"/>
        </w:rPr>
        <w:t xml:space="preserve"> and </w:t>
      </w:r>
      <w:r w:rsidR="0019548B" w:rsidRPr="008320AA">
        <w:rPr>
          <w:rFonts w:cstheme="minorHAnsi"/>
        </w:rPr>
        <w:t>address where the case occurred</w:t>
      </w:r>
      <w:r w:rsidR="008320AA">
        <w:rPr>
          <w:rFonts w:cstheme="minorHAnsi"/>
        </w:rPr>
        <w:t xml:space="preserve"> </w:t>
      </w:r>
      <w:r w:rsidR="002D45DF" w:rsidRPr="008320AA">
        <w:rPr>
          <w:rFonts w:cstheme="minorHAnsi"/>
        </w:rPr>
        <w:fldChar w:fldCharType="begin" w:fldLock="1"/>
      </w:r>
      <w:r w:rsidR="002723CC" w:rsidRPr="008320AA">
        <w:rPr>
          <w:rFonts w:cstheme="minorHAnsi"/>
        </w:rPr>
        <w:instrText>ADDIN CSL_CITATION { "citationItems" : [ { "id" : "ITEM-1", "itemData" : { "ISSN" : "0950-2688", "PMID" : "10098800", "abstract" : "Dengue haemorrhagic fever (DHF) and dengue shock syndrome (DSS) are reportable diseases, the third most common causes for hospitalization of children in Thailand. Data collected from the Ministry of Public Health were analysed for trends. Rates of DHF increased in Thailand until 1987 when the largest epidemic ever, 325/100000 population, was recorded. Whereas the disease used to be confined to large cities, the rate is now higher in rural (102.2 per 100000) than urban areas (95.4 per 100000 in 1997). The age of highest incidence has increased, and the age group most severely affected is now those 5-9 years old (679/100000 in 1997). The case fatality rate has decreased with improved treatment and is now only 0.28%.", "author" : [ { "dropping-particle" : "", "family" : "Chareonsook", "given" : "O", "non-dropping-particle" : "", "parse-names" : false, "suffix" : "" }, { "dropping-particle" : "", "family" : "Foy", "given" : "H M", "non-dropping-particle" : "", "parse-names" : false, "suffix" : "" }, { "dropping-particle" : "", "family" : "Teeraratkul", "given" : "a", "non-dropping-particle" : "", "parse-names" : false, "suffix" : "" }, { "dropping-particle" : "", "family" : "Silarug", "given" : "N", "non-dropping-particle" : "", "parse-names" : false, "suffix" : "" } ], "container-title" : "Epidemiology and infection", "id" : "ITEM-1", "issue" : "1", "issued" : { "date-parts" : [ [ "1999", "2" ] ] }, "page" : "161-6", "title" : "Changing epidemiology of dengue hemorrhagic fever in Thailand.", "type" : "article-journal", "volume" : "122" }, "uris" : [ "http://www.mendeley.com/documents/?uuid=9499257b-646f-4dfe-8920-3c2abd519f28" ] } ], "mendeley" : { "formattedCitation" : "[19]", "plainTextFormattedCitation" : "[19]", "previouslyFormattedCitation" : "[20]" }, "properties" : { "noteIndex" : 0 }, "schema" : "https://github.com/citation-style-language/schema/raw/master/csl-citation.json" }</w:instrText>
      </w:r>
      <w:r w:rsidR="002D45DF" w:rsidRPr="008320AA">
        <w:rPr>
          <w:rFonts w:cstheme="minorHAnsi"/>
        </w:rPr>
        <w:fldChar w:fldCharType="separate"/>
      </w:r>
      <w:r w:rsidR="002723CC" w:rsidRPr="008320AA">
        <w:rPr>
          <w:rFonts w:cstheme="minorHAnsi"/>
        </w:rPr>
        <w:t>[20]</w:t>
      </w:r>
      <w:r w:rsidR="002D45DF" w:rsidRPr="008320AA">
        <w:rPr>
          <w:rFonts w:cstheme="minorHAnsi"/>
        </w:rPr>
        <w:fldChar w:fldCharType="end"/>
      </w:r>
      <w:r w:rsidR="0034682D" w:rsidRPr="008320AA">
        <w:rPr>
          <w:rFonts w:cstheme="minorHAnsi"/>
        </w:rPr>
        <w:t>.</w:t>
      </w:r>
      <w:r w:rsidR="0019548B" w:rsidRPr="008320AA">
        <w:rPr>
          <w:rFonts w:cstheme="minorHAnsi"/>
        </w:rPr>
        <w:t xml:space="preserve"> </w:t>
      </w:r>
      <w:r w:rsidR="006D7870" w:rsidRPr="008320AA">
        <w:rPr>
          <w:rFonts w:cstheme="minorHAnsi"/>
        </w:rPr>
        <w:t xml:space="preserve">Summaries are published on the </w:t>
      </w:r>
      <w:r w:rsidR="00C376B7" w:rsidRPr="008320AA">
        <w:rPr>
          <w:rFonts w:cstheme="minorHAnsi"/>
        </w:rPr>
        <w:t xml:space="preserve">Bureau of </w:t>
      </w:r>
      <w:r w:rsidR="00E46905" w:rsidRPr="008320AA">
        <w:rPr>
          <w:rFonts w:cstheme="minorHAnsi"/>
        </w:rPr>
        <w:t>E</w:t>
      </w:r>
      <w:r w:rsidR="00C376B7" w:rsidRPr="008320AA">
        <w:rPr>
          <w:rFonts w:cstheme="minorHAnsi"/>
        </w:rPr>
        <w:t>pidemiology website</w:t>
      </w:r>
      <w:r w:rsidR="008320AA">
        <w:rPr>
          <w:rFonts w:cstheme="minorHAnsi"/>
        </w:rPr>
        <w:t xml:space="preserve"> </w:t>
      </w:r>
      <w:r w:rsidR="006D7870" w:rsidRPr="008320AA">
        <w:rPr>
          <w:rFonts w:cstheme="minorHAnsi"/>
        </w:rPr>
        <w:fldChar w:fldCharType="begin" w:fldLock="1"/>
      </w:r>
      <w:r w:rsidR="002723CC" w:rsidRPr="008320AA">
        <w:rPr>
          <w:rFonts w:cstheme="minorHAnsi"/>
        </w:rPr>
        <w:instrText>ADDIN CSL_CITATION { "citationItems" : [ { "id" : "ITEM-1", "itemData" : { "URL" : "http://203.157.15.110/boe/home.php#", "author" : [ { "dropping-particle" : "", "family" : "Thailand Ministry of Public Health", "given" : "", "non-dropping-particle" : "", "parse-names" : false, "suffix" : "" } ], "id" : "ITEM-1", "issued" : { "date-parts" : [ [ "0" ] ] }, "title" : "Thai Bureau of Epidemiology", "type" : "webpage" }, "uris" : [ "http://www.mendeley.com/documents/?uuid=f2bfd04b-e835-44ef-947f-02621a23a34d" ] } ], "mendeley" : { "formattedCitation" : "[22]", "plainTextFormattedCitation" : "[22]", "previouslyFormattedCitation" : "[23]" }, "properties" : { "noteIndex" : 0 }, "schema" : "https://github.com/citation-style-language/schema/raw/master/csl-citation.json" }</w:instrText>
      </w:r>
      <w:r w:rsidR="006D7870" w:rsidRPr="008320AA">
        <w:rPr>
          <w:rFonts w:cstheme="minorHAnsi"/>
        </w:rPr>
        <w:fldChar w:fldCharType="separate"/>
      </w:r>
      <w:r w:rsidR="002723CC" w:rsidRPr="008320AA">
        <w:rPr>
          <w:rFonts w:cstheme="minorHAnsi"/>
        </w:rPr>
        <w:t>[23]</w:t>
      </w:r>
      <w:r w:rsidR="006D7870" w:rsidRPr="008320AA">
        <w:rPr>
          <w:rFonts w:cstheme="minorHAnsi"/>
        </w:rPr>
        <w:fldChar w:fldCharType="end"/>
      </w:r>
      <w:r w:rsidR="0034682D" w:rsidRPr="008320AA">
        <w:rPr>
          <w:rFonts w:cstheme="minorHAnsi"/>
        </w:rPr>
        <w:t>.</w:t>
      </w:r>
      <w:r w:rsidR="00CC6D88" w:rsidRPr="008320AA">
        <w:rPr>
          <w:rFonts w:cstheme="minorHAnsi"/>
        </w:rPr>
        <w:t xml:space="preserve"> </w:t>
      </w:r>
      <w:r w:rsidR="00421527" w:rsidRPr="008320AA">
        <w:rPr>
          <w:rFonts w:cstheme="minorHAnsi"/>
        </w:rPr>
        <w:t xml:space="preserve">Nearly 90% of cases </w:t>
      </w:r>
      <w:r w:rsidR="00CC6D88" w:rsidRPr="008320AA">
        <w:rPr>
          <w:rFonts w:cstheme="minorHAnsi"/>
        </w:rPr>
        <w:t xml:space="preserve">are reported from </w:t>
      </w:r>
      <w:r w:rsidR="00421527" w:rsidRPr="008320AA">
        <w:rPr>
          <w:rFonts w:cstheme="minorHAnsi"/>
        </w:rPr>
        <w:t xml:space="preserve">public health facilities, </w:t>
      </w:r>
      <w:r w:rsidR="00CC6D88" w:rsidRPr="008320AA">
        <w:rPr>
          <w:rFonts w:cstheme="minorHAnsi"/>
        </w:rPr>
        <w:t xml:space="preserve">mostly from </w:t>
      </w:r>
      <w:r w:rsidR="00421527" w:rsidRPr="008320AA">
        <w:rPr>
          <w:rFonts w:cstheme="minorHAnsi"/>
        </w:rPr>
        <w:t>community hospitals</w:t>
      </w:r>
      <w:r w:rsidR="00CC6D88" w:rsidRPr="008320AA">
        <w:rPr>
          <w:rFonts w:cstheme="minorHAnsi"/>
        </w:rPr>
        <w:t xml:space="preserve">, </w:t>
      </w:r>
      <w:r w:rsidR="00421527" w:rsidRPr="008320AA">
        <w:rPr>
          <w:rFonts w:cstheme="minorHAnsi"/>
        </w:rPr>
        <w:t>general hospitals</w:t>
      </w:r>
      <w:r w:rsidR="008320AA">
        <w:rPr>
          <w:rFonts w:cstheme="minorHAnsi"/>
        </w:rPr>
        <w:t>,</w:t>
      </w:r>
      <w:r w:rsidR="00CC6D88" w:rsidRPr="008320AA">
        <w:rPr>
          <w:rFonts w:cstheme="minorHAnsi"/>
        </w:rPr>
        <w:t xml:space="preserve"> and </w:t>
      </w:r>
      <w:r w:rsidR="00421527" w:rsidRPr="008320AA">
        <w:rPr>
          <w:rFonts w:cstheme="minorHAnsi"/>
        </w:rPr>
        <w:t>regional hospitals</w:t>
      </w:r>
      <w:r w:rsidR="008320AA">
        <w:rPr>
          <w:rFonts w:cstheme="minorHAnsi"/>
        </w:rPr>
        <w:t xml:space="preserve"> </w:t>
      </w:r>
      <w:r w:rsidR="00CC6D88" w:rsidRPr="008320AA">
        <w:rPr>
          <w:rFonts w:cstheme="minorHAnsi"/>
        </w:rPr>
        <w:fldChar w:fldCharType="begin" w:fldLock="1"/>
      </w:r>
      <w:r w:rsidR="002723CC" w:rsidRPr="008320AA">
        <w:rPr>
          <w:rFonts w:cstheme="minorHAnsi"/>
        </w:rPr>
        <w:instrText>ADDIN CSL_CITATION { "citationItems" : [ { "id" : "ITEM-1", "itemData" : { "author" : [ { "dropping-particle" : "", "family" : "Muangchana", "given" : "Charung", "non-dropping-particle" : "", "parse-names" : false, "suffix" : "" } ], "id" : "ITEM-1", "issued" : { "date-parts" : [ [ "2013" ] ] }, "publisher-place" : "Brazilia", "title" : "Epidemiology of Dengue in Thailand &amp; Implications of Vaccine Introduction on Vector Control", "type" : "report" }, "uris" : [ "http://www.mendeley.com/documents/?uuid=6526b9f7-7fe2-4c26-ab26-bea989df9d0b" ] } ], "mendeley" : { "formattedCitation" : "[23]", "plainTextFormattedCitation" : "[23]", "previouslyFormattedCitation" : "[24]" }, "properties" : { "noteIndex" : 0 }, "schema" : "https://github.com/citation-style-language/schema/raw/master/csl-citation.json" }</w:instrText>
      </w:r>
      <w:r w:rsidR="00CC6D88" w:rsidRPr="008320AA">
        <w:rPr>
          <w:rFonts w:cstheme="minorHAnsi"/>
        </w:rPr>
        <w:fldChar w:fldCharType="separate"/>
      </w:r>
      <w:r w:rsidR="002723CC" w:rsidRPr="008320AA">
        <w:rPr>
          <w:rFonts w:cstheme="minorHAnsi"/>
        </w:rPr>
        <w:t>[24]</w:t>
      </w:r>
      <w:r w:rsidR="00CC6D88" w:rsidRPr="008320AA">
        <w:rPr>
          <w:rFonts w:cstheme="minorHAnsi"/>
        </w:rPr>
        <w:fldChar w:fldCharType="end"/>
      </w:r>
      <w:r w:rsidR="0034682D" w:rsidRPr="008320AA">
        <w:rPr>
          <w:rFonts w:cstheme="minorHAnsi"/>
        </w:rPr>
        <w:t>.</w:t>
      </w:r>
    </w:p>
    <w:p w:rsidR="00333512" w:rsidRPr="008320AA" w:rsidRDefault="00333512" w:rsidP="00E46905">
      <w:pPr>
        <w:rPr>
          <w:bCs/>
        </w:rPr>
      </w:pPr>
      <w:r w:rsidRPr="008320AA">
        <w:rPr>
          <w:b/>
          <w:bCs/>
          <w:u w:val="single"/>
        </w:rPr>
        <w:t>Vietnam</w:t>
      </w:r>
    </w:p>
    <w:p w:rsidR="0034682D" w:rsidRPr="008320AA" w:rsidRDefault="00B45910" w:rsidP="009C72D9">
      <w:pPr>
        <w:rPr>
          <w:rFonts w:cstheme="minorHAnsi"/>
        </w:rPr>
      </w:pPr>
      <w:r w:rsidRPr="008320AA">
        <w:rPr>
          <w:rFonts w:cstheme="minorHAnsi"/>
        </w:rPr>
        <w:t xml:space="preserve">Dengue surveillance is conducted by </w:t>
      </w:r>
      <w:r w:rsidR="00FD2054" w:rsidRPr="008320AA">
        <w:rPr>
          <w:rFonts w:cstheme="minorHAnsi"/>
        </w:rPr>
        <w:t>The National Program for Dengue Control</w:t>
      </w:r>
      <w:r w:rsidR="008320AA">
        <w:rPr>
          <w:rFonts w:cstheme="minorHAnsi"/>
        </w:rPr>
        <w:t>, which was</w:t>
      </w:r>
      <w:r w:rsidR="00FD2054" w:rsidRPr="008320AA">
        <w:rPr>
          <w:rFonts w:cstheme="minorHAnsi"/>
        </w:rPr>
        <w:t xml:space="preserve"> established following </w:t>
      </w:r>
      <w:r w:rsidR="00E46905" w:rsidRPr="008320AA">
        <w:rPr>
          <w:rFonts w:cstheme="minorHAnsi"/>
        </w:rPr>
        <w:t xml:space="preserve">an outbreak in </w:t>
      </w:r>
      <w:r w:rsidR="00FD2054" w:rsidRPr="008320AA">
        <w:rPr>
          <w:rFonts w:cstheme="minorHAnsi"/>
        </w:rPr>
        <w:t>1998</w:t>
      </w:r>
      <w:r w:rsidR="008320AA">
        <w:rPr>
          <w:rFonts w:cstheme="minorHAnsi"/>
        </w:rPr>
        <w:t xml:space="preserve"> </w:t>
      </w:r>
      <w:r w:rsidR="00001A42" w:rsidRPr="008320AA">
        <w:rPr>
          <w:rFonts w:cstheme="minorHAnsi"/>
        </w:rPr>
        <w:fldChar w:fldCharType="begin" w:fldLock="1"/>
      </w:r>
      <w:r w:rsidR="002723CC" w:rsidRPr="008320AA">
        <w:rPr>
          <w:rFonts w:cstheme="minorHAnsi"/>
        </w:rPr>
        <w:instrText>ADDIN CSL_CITATION { "citationItems" : [ { "id" : "ITEM-1", "itemData" : { "URL" : "http://www.nihe.org.vn/new-en/chuong-trinh-giam-sat-theo-doi-nhiem-hivaids/1091/Establishment-History.vhtm", "author" : [ { "dropping-particle" : "", "family" : "National Institute of Hygiene and Epidemiology", "given" : "", "non-dropping-particle" : "", "parse-names" : false, "suffix" : "" } ], "id" : "ITEM-1", "issued" : { "date-parts" : [ [ "0" ] ] }, "title" : "Dengue Haemorrhagic Fever Establishment History", "type" : "webpage" }, "uris" : [ "http://www.mendeley.com/documents/?uuid=7092bbee-67ad-4dc9-ad3d-733692095033" ] } ], "mendeley" : { "formattedCitation" : "[24]", "plainTextFormattedCitation" : "[24]", "previouslyFormattedCitation" : "[25]" }, "properties" : { "noteIndex" : 0 }, "schema" : "https://github.com/citation-style-language/schema/raw/master/csl-citation.json" }</w:instrText>
      </w:r>
      <w:r w:rsidR="00001A42" w:rsidRPr="008320AA">
        <w:rPr>
          <w:rFonts w:cstheme="minorHAnsi"/>
        </w:rPr>
        <w:fldChar w:fldCharType="separate"/>
      </w:r>
      <w:r w:rsidR="002723CC" w:rsidRPr="008320AA">
        <w:rPr>
          <w:rFonts w:cstheme="minorHAnsi"/>
        </w:rPr>
        <w:t>[25]</w:t>
      </w:r>
      <w:r w:rsidR="00001A42" w:rsidRPr="008320AA">
        <w:rPr>
          <w:rFonts w:cstheme="minorHAnsi"/>
        </w:rPr>
        <w:fldChar w:fldCharType="end"/>
      </w:r>
      <w:r w:rsidR="008320AA">
        <w:rPr>
          <w:rFonts w:cstheme="minorHAnsi"/>
        </w:rPr>
        <w:t>.</w:t>
      </w:r>
      <w:r w:rsidR="00001A42" w:rsidRPr="008320AA">
        <w:rPr>
          <w:rFonts w:cstheme="minorHAnsi"/>
        </w:rPr>
        <w:t xml:space="preserve"> </w:t>
      </w:r>
      <w:r w:rsidR="00FD2054" w:rsidRPr="008320AA">
        <w:rPr>
          <w:rFonts w:cstheme="minorHAnsi"/>
        </w:rPr>
        <w:t>The program is supported by four regional institutes that provide technical and laboratory support: the National Institute for Hygiene and Epidemiology (NIHE) in Hanoi (Northern), the Tay Nguyen Institute for Hygiene and Epidemiology (Central Highlands),</w:t>
      </w:r>
      <w:r w:rsidR="00E46905" w:rsidRPr="008320AA">
        <w:rPr>
          <w:rFonts w:cstheme="minorHAnsi"/>
        </w:rPr>
        <w:t xml:space="preserve"> the</w:t>
      </w:r>
      <w:r w:rsidR="00FD2054" w:rsidRPr="008320AA">
        <w:rPr>
          <w:rFonts w:cstheme="minorHAnsi"/>
        </w:rPr>
        <w:t xml:space="preserve"> </w:t>
      </w:r>
      <w:proofErr w:type="spellStart"/>
      <w:r w:rsidR="00FD2054" w:rsidRPr="008320AA">
        <w:rPr>
          <w:rFonts w:cstheme="minorHAnsi"/>
        </w:rPr>
        <w:t>Nha</w:t>
      </w:r>
      <w:proofErr w:type="spellEnd"/>
      <w:r w:rsidR="00FD2054" w:rsidRPr="008320AA">
        <w:rPr>
          <w:rFonts w:cstheme="minorHAnsi"/>
        </w:rPr>
        <w:t xml:space="preserve"> </w:t>
      </w:r>
      <w:proofErr w:type="spellStart"/>
      <w:r w:rsidR="00FD2054" w:rsidRPr="008320AA">
        <w:rPr>
          <w:rFonts w:cstheme="minorHAnsi"/>
        </w:rPr>
        <w:t>Trang</w:t>
      </w:r>
      <w:proofErr w:type="spellEnd"/>
      <w:r w:rsidR="00FD2054" w:rsidRPr="008320AA">
        <w:rPr>
          <w:rFonts w:cstheme="minorHAnsi"/>
        </w:rPr>
        <w:t xml:space="preserve"> Pasteur Institute (</w:t>
      </w:r>
      <w:r w:rsidR="00001A42" w:rsidRPr="008320AA">
        <w:rPr>
          <w:rFonts w:cstheme="minorHAnsi"/>
        </w:rPr>
        <w:t>C</w:t>
      </w:r>
      <w:r w:rsidR="00FD2054" w:rsidRPr="008320AA">
        <w:rPr>
          <w:rFonts w:cstheme="minorHAnsi"/>
        </w:rPr>
        <w:t>entral), and the Ho Chi Minh Pasteur Institute (</w:t>
      </w:r>
      <w:r w:rsidR="00001A42" w:rsidRPr="008320AA">
        <w:rPr>
          <w:rFonts w:cstheme="minorHAnsi"/>
        </w:rPr>
        <w:t>Southern</w:t>
      </w:r>
      <w:r w:rsidR="00FD2054" w:rsidRPr="008320AA">
        <w:rPr>
          <w:rFonts w:cstheme="minorHAnsi"/>
        </w:rPr>
        <w:t>). The surveillance system is designed to detect dengue cases at the commune health service level in a timely</w:t>
      </w:r>
      <w:r w:rsidR="00F25703" w:rsidRPr="008320AA">
        <w:rPr>
          <w:rFonts w:cstheme="minorHAnsi"/>
        </w:rPr>
        <w:t xml:space="preserve"> (</w:t>
      </w:r>
      <w:r w:rsidR="00001A42" w:rsidRPr="008320AA">
        <w:rPr>
          <w:rFonts w:cstheme="minorHAnsi"/>
        </w:rPr>
        <w:t xml:space="preserve">≤ </w:t>
      </w:r>
      <w:r w:rsidR="00F25703" w:rsidRPr="008320AA">
        <w:rPr>
          <w:rFonts w:cstheme="minorHAnsi"/>
        </w:rPr>
        <w:t>24 hours)</w:t>
      </w:r>
      <w:r w:rsidR="00FD2054" w:rsidRPr="008320AA">
        <w:rPr>
          <w:rFonts w:cstheme="minorHAnsi"/>
        </w:rPr>
        <w:t xml:space="preserve"> and standardized manner</w:t>
      </w:r>
      <w:r w:rsidR="00B442BD" w:rsidRPr="008320AA">
        <w:rPr>
          <w:rFonts w:cstheme="minorHAnsi"/>
        </w:rPr>
        <w:t>. S</w:t>
      </w:r>
      <w:r w:rsidRPr="008320AA">
        <w:rPr>
          <w:rFonts w:cstheme="minorHAnsi"/>
        </w:rPr>
        <w:t>ince 2011</w:t>
      </w:r>
      <w:r w:rsidR="00B442BD" w:rsidRPr="008320AA">
        <w:rPr>
          <w:rFonts w:cstheme="minorHAnsi"/>
        </w:rPr>
        <w:t>,</w:t>
      </w:r>
      <w:r w:rsidRPr="008320AA">
        <w:rPr>
          <w:rFonts w:cstheme="minorHAnsi"/>
        </w:rPr>
        <w:t xml:space="preserve"> the</w:t>
      </w:r>
      <w:r w:rsidR="00FD2054" w:rsidRPr="008320AA">
        <w:rPr>
          <w:rFonts w:cstheme="minorHAnsi"/>
        </w:rPr>
        <w:t xml:space="preserve"> WHO 2009 dengue classification</w:t>
      </w:r>
      <w:r w:rsidRPr="008320AA">
        <w:rPr>
          <w:rFonts w:cstheme="minorHAnsi"/>
        </w:rPr>
        <w:t xml:space="preserve"> </w:t>
      </w:r>
      <w:r w:rsidR="00001A42" w:rsidRPr="008320AA">
        <w:rPr>
          <w:rFonts w:cstheme="minorHAnsi"/>
        </w:rPr>
        <w:t xml:space="preserve">has been </w:t>
      </w:r>
      <w:r w:rsidRPr="008320AA">
        <w:rPr>
          <w:rFonts w:cstheme="minorHAnsi"/>
        </w:rPr>
        <w:t>used for case management and reporting</w:t>
      </w:r>
      <w:r w:rsidR="008320AA">
        <w:rPr>
          <w:rFonts w:cstheme="minorHAnsi"/>
        </w:rPr>
        <w:t xml:space="preserve"> </w:t>
      </w:r>
      <w:r w:rsidR="0034682D" w:rsidRPr="008320AA">
        <w:rPr>
          <w:rFonts w:cstheme="minorHAnsi"/>
        </w:rPr>
        <w:fldChar w:fldCharType="begin" w:fldLock="1"/>
      </w:r>
      <w:r w:rsidR="002723CC" w:rsidRPr="008320AA">
        <w:rPr>
          <w:rFonts w:cstheme="minorHAnsi"/>
        </w:rPr>
        <w:instrText>ADDIN CSL_CITATION { "citationItems" : [ { "id" : "ITEM-1", "itemData" : { "abstract" : "Dengue is an emerging vectorborne infectious disease that is a major public health concern in the Asia Pacific region. Official dengue surveillance data for 2010 provided by ministries of health were summarized as part of routine activities of the World Health Organization Regional Office for the Western Pacific. Based on reported data, dengue has continued to show an increasing trend in the Western Pacific Region. In 2010, countries and areas reported a total of 353 907 dengue cases, of which 1073 died, for a case fatality ratio of 0.30%. More than 1000 cases were reported each from Australia (North Queensland), Cambodia, the Lao People\u2019s Democratic Republic, Malaysia, the Philippines, Singapore and Viet Nam. With the exception of Australia, the number of reported cases in 2010 was greater than that reported in 2009 for these countries. The elevated number of cases reported in 2010 in some countries, such as the Philippines, is likely due to several factors, such as enhanced reporting and continued epidemic activity. However, increases in reported number of cases in other areas, such as Singapore and Malaysia, appear to indicate sustained epidemic activity in those countries. The continued epidemic dengue activity in the Region highlights the need for timely and routine regional sharing of information.", "author" : [ { "dropping-particle" : "", "family" : "Arima", "given" : "Yuzo", "non-dropping-particle" : "", "parse-names" : false, "suffix" : "" }, { "dropping-particle" : "", "family" : "Matsui", "given" : "Tamano", "non-dropping-particle" : "", "parse-names" : false, "suffix" : "" } ], "container-title" : "Western Pacific Surveillance and Response Journal", "id" : "ITEM-1", "issue" : "2", "issued" : { "date-parts" : [ [ "2011" ] ] }, "page" : "1-7", "title" : "Epidemiologic update of dengue in the Western Paci\ufb01c Region, 2010", "type" : "article-journal", "volume" : "2" }, "uris" : [ "http://www.mendeley.com/documents/?uuid=6c5401cd-bb71-48a8-aa53-9ef8f35099f2" ] }, { "id" : "ITEM-2", "itemData" : { "DOI" : "10.1186/1471-2458-13-607", "ISSN" : "1471-2458", "PMID" : "23800243", "abstract" : "BACKGROUND: The increasing frequency and intensity of dengue outbreaks in endemic and non-endemic countries requires a rational, evidence based response. To this end, we aimed to collate the experiences of a number of affected countries, identify strengths and limitations in dengue surveillance, outbreak preparedness, detection and response and contribute towards the development of a model contingency plan adaptable to country needs.\n\nMETHODS: The study was undertaken in five Latin American (Brazil, Colombia, Dominican Republic, Mexico, Peru) and five in Asian countries (Indonesia, Malaysia, Maldives, Sri Lanka, Vietnam). A mixed-methods approach was used which included document analysis, key informant interviews, focus-group discussions, secondary data analysis and consensus building by an international dengue expert meeting organised by the World Health Organization, Special Program for Research and Training in Tropical Diseases (WHO-TDR).\n\nRESULTS: Country information on dengue is based on compulsory notification and reporting (\"passive surveillance\"), with laboratory confirmation (in all participating Latin American countries and some Asian countries) or by using a clinical syndromic definition. Seven countries additionally had sentinel sites with active dengue reporting, some also had virological surveillance. Six had agreed a formal definition of a dengue outbreak separate to seasonal variation in case numbers. Countries collected data on a range of warning signs that may identify outbreaks early, but none had developed a systematic approach to identifying and responding to the early stages of an outbreak. Outbreak response plans varied in quality, particularly regarding the early response. The surge capacity of hospitals with recent dengue outbreaks varied; those that could mobilise additional staff, beds, laboratory support and resources coped best in comparison to those improvising a coping strategy during the outbreak. Hospital outbreak management plans were present in 9/22 participating hospitals in Latin-America and 8/20 participating hospitals in Asia.\n\nCONCLUSIONS: Considerable variation between countries was observed with regard to surveillance, outbreak detection, and response. Through discussion at the expert meeting, suggestions were made for the development of a more standardised approach in the form of a model contingency plan, with agreed outbreak definitions and country-specific risk assessment schemes to initiate early response ac\u2026", "author" : [ { "dropping-particle" : "", "family" : "Badurdeen", "given" : "Shiraz", "non-dropping-particle" : "", "parse-names" : false, "suffix" : "" }, { "dropping-particle" : "", "family" : "Valladares", "given" : "David Benitez", "non-dropping-particle" : "", "parse-names" : false, "suffix" : "" }, { "dropping-particle" : "", "family" : "Farrar", "given" : "Jeremy", "non-dropping-particle" : "", "parse-names" : false, "suffix" : "" }, { "dropping-particle" : "", "family" : "Gozzer", "given" : "Ernesto", "non-dropping-particle" : "", "parse-names" : false, "suffix" : "" }, { "dropping-particle" : "", "family" : "Kroeger", "given" : "Axel", "non-dropping-particle" : "", "parse-names" : false, "suffix" : "" }, { "dropping-particle" : "", "family" : "Kuswara", "given" : "Novia", "non-dropping-particle" : "", "parse-names" : false, "suffix" : "" }, { "dropping-particle" : "", "family" : "Ranzinger", "given" : "Silvia Runge", "non-dropping-particle" : "", "parse-names" : false, "suffix" : "" }, { "dropping-particle" : "", "family" : "Tinh", "given" : "Hien Tran", "non-dropping-particle" : "", "parse-names" : false, "suffix" : "" }, { "dropping-particle" : "", "family" : "Leite", "given" : "Priscila", "non-dropping-particle" : "", "parse-names" : false, "suffix" : "" }, { "dropping-particle" : "", "family" : "Mahendradhata", "given" : "Yodi", "non-dropping-particle" : "", "parse-names" : false, "suffix" : "" }, { "dropping-particle" : "", "family" : "Skewes", "given" : "Ronald", "non-dropping-particle" : "", "parse-names" : false, "suffix" : "" }, { "dropping-particle" : "", "family" : "Verrall", "given" : "Ayesha", "non-dropping-particle" : "", "parse-names" : false, "suffix" : "" } ], "container-title" : "BMC public health", "id" : "ITEM-2", "issue" : "1", "issued" : { "date-parts" : [ [ "2013", "1" ] ] }, "page" : "607", "publisher" : "BMC Public Health", "title" : "Sharing experiences: towards an evidence based model of dengue surveillance and outbreak response in Latin America and Asia.", "type" : "article-journal", "volume" : "13" }, "uris" : [ "http://www.mendeley.com/documents/?uuid=d2f9db08-9cde-439b-acc8-ece4050c2c51" ] } ], "mendeley" : { "formattedCitation" : "[25,26]", "plainTextFormattedCitation" : "[25,26]", "previouslyFormattedCitation" : "[26,27]" }, "properties" : { "noteIndex" : 0 }, "schema" : "https://github.com/citation-style-language/schema/raw/master/csl-citation.json" }</w:instrText>
      </w:r>
      <w:r w:rsidR="0034682D" w:rsidRPr="008320AA">
        <w:rPr>
          <w:rFonts w:cstheme="minorHAnsi"/>
        </w:rPr>
        <w:fldChar w:fldCharType="separate"/>
      </w:r>
      <w:r w:rsidR="002723CC" w:rsidRPr="008320AA">
        <w:rPr>
          <w:rFonts w:cstheme="minorHAnsi"/>
        </w:rPr>
        <w:t>[26,27]</w:t>
      </w:r>
      <w:r w:rsidR="0034682D" w:rsidRPr="008320AA">
        <w:rPr>
          <w:rFonts w:cstheme="minorHAnsi"/>
        </w:rPr>
        <w:fldChar w:fldCharType="end"/>
      </w:r>
      <w:r w:rsidR="0034682D" w:rsidRPr="008320AA">
        <w:rPr>
          <w:rFonts w:cstheme="minorHAnsi"/>
        </w:rPr>
        <w:t>.</w:t>
      </w:r>
      <w:r w:rsidR="00001A42" w:rsidRPr="008320AA">
        <w:rPr>
          <w:rFonts w:cstheme="minorHAnsi"/>
        </w:rPr>
        <w:t xml:space="preserve"> Data are predominantly from </w:t>
      </w:r>
      <w:r w:rsidR="008C0125" w:rsidRPr="008320AA">
        <w:rPr>
          <w:rFonts w:cstheme="minorHAnsi"/>
        </w:rPr>
        <w:t>inpatient</w:t>
      </w:r>
      <w:r w:rsidR="00001A42" w:rsidRPr="008320AA">
        <w:rPr>
          <w:rFonts w:cstheme="minorHAnsi"/>
        </w:rPr>
        <w:t xml:space="preserve"> clinics of</w:t>
      </w:r>
      <w:r w:rsidR="008C0125" w:rsidRPr="008320AA">
        <w:rPr>
          <w:rFonts w:cstheme="minorHAnsi"/>
        </w:rPr>
        <w:t xml:space="preserve"> public hospitals</w:t>
      </w:r>
      <w:r w:rsidR="00001A42" w:rsidRPr="008320AA">
        <w:rPr>
          <w:rFonts w:cstheme="minorHAnsi"/>
        </w:rPr>
        <w:t xml:space="preserve">, </w:t>
      </w:r>
      <w:r w:rsidR="00B442BD" w:rsidRPr="008320AA">
        <w:rPr>
          <w:rFonts w:cstheme="minorHAnsi"/>
        </w:rPr>
        <w:t xml:space="preserve">and </w:t>
      </w:r>
      <w:r w:rsidR="00001A42" w:rsidRPr="008320AA">
        <w:rPr>
          <w:rFonts w:cstheme="minorHAnsi"/>
        </w:rPr>
        <w:t>cases from private facilities</w:t>
      </w:r>
      <w:r w:rsidR="00267FD2" w:rsidRPr="008320AA">
        <w:rPr>
          <w:rFonts w:cstheme="minorHAnsi"/>
        </w:rPr>
        <w:t xml:space="preserve"> are under-reported</w:t>
      </w:r>
      <w:r w:rsidR="008320AA">
        <w:rPr>
          <w:rFonts w:cstheme="minorHAnsi"/>
        </w:rPr>
        <w:t xml:space="preserve"> </w:t>
      </w:r>
      <w:r w:rsidR="00001A42" w:rsidRPr="008320AA">
        <w:rPr>
          <w:rFonts w:cstheme="minorHAnsi"/>
        </w:rPr>
        <w:fldChar w:fldCharType="begin" w:fldLock="1"/>
      </w:r>
      <w:r w:rsidR="002723CC" w:rsidRPr="008320AA">
        <w:rPr>
          <w:rFonts w:cstheme="minorHAnsi"/>
        </w:rPr>
        <w:instrText>ADDIN CSL_CITATION { "citationItems" : [ { "id" : "ITEM-1", "itemData" : { "author" : [ { "dropping-particle" : "", "family" : "ASEAN Dengue Vaccine Advocacy", "given" : "", "non-dropping-particle" : "", "parse-names" : false, "suffix" : "" } ], "id" : "ITEM-1", "issued" : { "date-parts" : [ [ "2012" ] ] }, "publisher-place" : "Bangkok", "title" : "Report of 1st ADVA Regional Workshop", "type" : "report" }, "uris" : [ "http://www.mendeley.com/documents/?uuid=04dc98cb-3ef0-4fab-b921-2140021cc809" ] } ], "mendeley" : { "formattedCitation" : "[10]", "plainTextFormattedCitation" : "[10]", "previouslyFormattedCitation" : "[10]" }, "properties" : { "noteIndex" : 0 }, "schema" : "https://github.com/citation-style-language/schema/raw/master/csl-citation.json" }</w:instrText>
      </w:r>
      <w:r w:rsidR="00001A42" w:rsidRPr="008320AA">
        <w:rPr>
          <w:rFonts w:cstheme="minorHAnsi"/>
        </w:rPr>
        <w:fldChar w:fldCharType="separate"/>
      </w:r>
      <w:r w:rsidR="00657B23" w:rsidRPr="008320AA">
        <w:rPr>
          <w:rFonts w:cstheme="minorHAnsi"/>
        </w:rPr>
        <w:t>[10]</w:t>
      </w:r>
      <w:r w:rsidR="00001A42" w:rsidRPr="008320AA">
        <w:rPr>
          <w:rFonts w:cstheme="minorHAnsi"/>
        </w:rPr>
        <w:fldChar w:fldCharType="end"/>
      </w:r>
      <w:r w:rsidR="0034682D" w:rsidRPr="008320AA">
        <w:rPr>
          <w:rFonts w:cstheme="minorHAnsi"/>
        </w:rPr>
        <w:t>.</w:t>
      </w:r>
      <w:r w:rsidR="00001A42" w:rsidRPr="008320AA">
        <w:rPr>
          <w:rFonts w:cstheme="minorHAnsi"/>
        </w:rPr>
        <w:t xml:space="preserve"> </w:t>
      </w:r>
      <w:r w:rsidR="008C0125" w:rsidRPr="008320AA">
        <w:rPr>
          <w:rFonts w:cstheme="minorHAnsi"/>
        </w:rPr>
        <w:t>D</w:t>
      </w:r>
      <w:r w:rsidR="007709AE" w:rsidRPr="008320AA">
        <w:rPr>
          <w:rFonts w:cstheme="minorHAnsi"/>
        </w:rPr>
        <w:t>ata</w:t>
      </w:r>
      <w:r w:rsidR="00001A42" w:rsidRPr="008320AA">
        <w:rPr>
          <w:rFonts w:cstheme="minorHAnsi"/>
        </w:rPr>
        <w:t xml:space="preserve"> are aggregat</w:t>
      </w:r>
      <w:r w:rsidR="00267FD2" w:rsidRPr="008320AA">
        <w:rPr>
          <w:rFonts w:cstheme="minorHAnsi"/>
        </w:rPr>
        <w:t xml:space="preserve">ed according to severity and </w:t>
      </w:r>
      <w:r w:rsidR="00001A42" w:rsidRPr="008320AA">
        <w:rPr>
          <w:rFonts w:cstheme="minorHAnsi"/>
        </w:rPr>
        <w:t xml:space="preserve">to two age groups </w:t>
      </w:r>
      <w:r w:rsidR="00267FD2" w:rsidRPr="008320AA">
        <w:rPr>
          <w:rFonts w:cstheme="minorHAnsi"/>
        </w:rPr>
        <w:t>(≤</w:t>
      </w:r>
      <w:r w:rsidR="007709AE" w:rsidRPr="008320AA">
        <w:rPr>
          <w:rFonts w:cstheme="minorHAnsi"/>
        </w:rPr>
        <w:t xml:space="preserve">15 years </w:t>
      </w:r>
      <w:r w:rsidR="00267FD2" w:rsidRPr="008320AA">
        <w:rPr>
          <w:rFonts w:cstheme="minorHAnsi"/>
        </w:rPr>
        <w:t>old and &gt;</w:t>
      </w:r>
      <w:r w:rsidR="007709AE" w:rsidRPr="008320AA">
        <w:rPr>
          <w:rFonts w:cstheme="minorHAnsi"/>
        </w:rPr>
        <w:t>15 years old)</w:t>
      </w:r>
      <w:r w:rsidR="009C72D9" w:rsidRPr="008320AA">
        <w:rPr>
          <w:rFonts w:cstheme="minorHAnsi"/>
        </w:rPr>
        <w:t xml:space="preserve"> and </w:t>
      </w:r>
      <w:r w:rsidR="00267FD2" w:rsidRPr="008320AA">
        <w:rPr>
          <w:rFonts w:cstheme="minorHAnsi"/>
        </w:rPr>
        <w:t>regularly reported</w:t>
      </w:r>
      <w:r w:rsidR="009C72D9" w:rsidRPr="008320AA">
        <w:rPr>
          <w:rFonts w:cstheme="minorHAnsi"/>
        </w:rPr>
        <w:t xml:space="preserve"> to lower</w:t>
      </w:r>
      <w:r w:rsidR="00267FD2" w:rsidRPr="008320AA">
        <w:rPr>
          <w:rFonts w:cstheme="minorHAnsi"/>
        </w:rPr>
        <w:t>-level</w:t>
      </w:r>
      <w:r w:rsidR="009C72D9" w:rsidRPr="008320AA">
        <w:rPr>
          <w:rFonts w:cstheme="minorHAnsi"/>
        </w:rPr>
        <w:t xml:space="preserve"> healthcare system</w:t>
      </w:r>
      <w:r w:rsidR="00267FD2" w:rsidRPr="008320AA">
        <w:rPr>
          <w:rFonts w:cstheme="minorHAnsi"/>
        </w:rPr>
        <w:t>s</w:t>
      </w:r>
      <w:r w:rsidR="008320AA">
        <w:rPr>
          <w:rFonts w:cstheme="minorHAnsi"/>
        </w:rPr>
        <w:t xml:space="preserve"> </w:t>
      </w:r>
      <w:r w:rsidR="0034682D" w:rsidRPr="008320AA">
        <w:rPr>
          <w:rFonts w:cstheme="minorHAnsi"/>
        </w:rPr>
        <w:fldChar w:fldCharType="begin" w:fldLock="1"/>
      </w:r>
      <w:r w:rsidR="002723CC" w:rsidRPr="008320AA">
        <w:rPr>
          <w:rFonts w:cstheme="minorHAnsi"/>
        </w:rPr>
        <w:instrText>ADDIN CSL_CITATION { "citationItems" : [ { "id" : "ITEM-1", "itemData" : { "author" : [ { "dropping-particle" : "", "family" : "Kindly provided by Ministry of Health Department of Preventive Medicine Ho Chi Minh.", "given" : "", "non-dropping-particle" : "", "parse-names" : false, "suffix" : "" } ], "id" : "ITEM-1", "issued" : { "date-parts" : [ [ "2015" ] ] }, "title" : "Dengue situation in 2014 &amp; key actions for 2015", "type" : "report" }, "uris" : [ "http://www.mendeley.com/documents/?uuid=23414917-514f-41e2-b55a-621a72663d93" ] }, { "id" : "ITEM-2", "itemData" : { "author" : [ { "dropping-particle" : "", "family" : "ASEAN Dengue Vaccine Advocacy", "given" : "", "non-dropping-particle" : "", "parse-names" : false, "suffix" : "" } ], "id" : "ITEM-2", "issued" : { "date-parts" : [ [ "2012" ] ] }, "publisher-place" : "Bangkok", "title" : "Report of 1st ADVA Regional Workshop", "type" : "report" }, "uris" : [ "http://www.mendeley.com/documents/?uuid=04dc98cb-3ef0-4fab-b921-2140021cc809" ] } ], "mendeley" : { "formattedCitation" : "[10,27]", "plainTextFormattedCitation" : "[10,27]", "previouslyFormattedCitation" : "[10,28]" }, "properties" : { "noteIndex" : 0 }, "schema" : "https://github.com/citation-style-language/schema/raw/master/csl-citation.json" }</w:instrText>
      </w:r>
      <w:r w:rsidR="0034682D" w:rsidRPr="008320AA">
        <w:rPr>
          <w:rFonts w:cstheme="minorHAnsi"/>
        </w:rPr>
        <w:fldChar w:fldCharType="separate"/>
      </w:r>
      <w:r w:rsidR="002723CC" w:rsidRPr="008320AA">
        <w:rPr>
          <w:rFonts w:cstheme="minorHAnsi"/>
        </w:rPr>
        <w:t>[10,28]</w:t>
      </w:r>
      <w:r w:rsidR="0034682D" w:rsidRPr="008320AA">
        <w:rPr>
          <w:rFonts w:cstheme="minorHAnsi"/>
        </w:rPr>
        <w:fldChar w:fldCharType="end"/>
      </w:r>
      <w:r w:rsidR="0034682D" w:rsidRPr="008320AA">
        <w:rPr>
          <w:rFonts w:cstheme="minorHAnsi"/>
        </w:rPr>
        <w:t>.</w:t>
      </w:r>
      <w:r w:rsidR="009C72D9" w:rsidRPr="008320AA">
        <w:rPr>
          <w:rFonts w:cstheme="minorHAnsi"/>
        </w:rPr>
        <w:t xml:space="preserve"> V</w:t>
      </w:r>
      <w:r w:rsidR="00117D48" w:rsidRPr="008320AA">
        <w:rPr>
          <w:rFonts w:cstheme="minorHAnsi"/>
        </w:rPr>
        <w:t>iral surveillance</w:t>
      </w:r>
      <w:r w:rsidR="009C72D9" w:rsidRPr="008320AA">
        <w:rPr>
          <w:rFonts w:cstheme="minorHAnsi"/>
        </w:rPr>
        <w:t xml:space="preserve"> is</w:t>
      </w:r>
      <w:r w:rsidR="00117D48" w:rsidRPr="008320AA">
        <w:rPr>
          <w:rFonts w:cstheme="minorHAnsi"/>
        </w:rPr>
        <w:t xml:space="preserve"> conducted in sentinel hospitals</w:t>
      </w:r>
      <w:r w:rsidR="00B85B61" w:rsidRPr="008320AA">
        <w:rPr>
          <w:rFonts w:cstheme="minorHAnsi"/>
        </w:rPr>
        <w:t xml:space="preserve"> and </w:t>
      </w:r>
      <w:r w:rsidR="009C72D9" w:rsidRPr="008320AA">
        <w:rPr>
          <w:rFonts w:cstheme="minorHAnsi"/>
        </w:rPr>
        <w:t xml:space="preserve">from </w:t>
      </w:r>
      <w:r w:rsidR="00B85B61" w:rsidRPr="008320AA">
        <w:rPr>
          <w:rFonts w:cstheme="minorHAnsi"/>
        </w:rPr>
        <w:t>routine surveillance</w:t>
      </w:r>
      <w:r w:rsidR="009C72D9" w:rsidRPr="008320AA">
        <w:rPr>
          <w:rFonts w:cstheme="minorHAnsi"/>
        </w:rPr>
        <w:t>:</w:t>
      </w:r>
      <w:r w:rsidR="00C22D71" w:rsidRPr="008320AA">
        <w:rPr>
          <w:rFonts w:cstheme="minorHAnsi"/>
        </w:rPr>
        <w:t xml:space="preserve"> </w:t>
      </w:r>
      <w:r w:rsidR="00117D48" w:rsidRPr="008320AA">
        <w:rPr>
          <w:rFonts w:cstheme="minorHAnsi"/>
        </w:rPr>
        <w:t xml:space="preserve">10% of confirmed cases </w:t>
      </w:r>
      <w:r w:rsidR="00C22D71" w:rsidRPr="008320AA">
        <w:rPr>
          <w:rFonts w:cstheme="minorHAnsi"/>
        </w:rPr>
        <w:t xml:space="preserve">are </w:t>
      </w:r>
      <w:r w:rsidR="00117D48" w:rsidRPr="008320AA">
        <w:rPr>
          <w:rFonts w:cstheme="minorHAnsi"/>
        </w:rPr>
        <w:t>serotyped and 3% are confirmed by vir</w:t>
      </w:r>
      <w:r w:rsidR="00267FD2" w:rsidRPr="008320AA">
        <w:rPr>
          <w:rFonts w:cstheme="minorHAnsi"/>
        </w:rPr>
        <w:t>us</w:t>
      </w:r>
      <w:r w:rsidR="00117D48" w:rsidRPr="008320AA">
        <w:rPr>
          <w:rFonts w:cstheme="minorHAnsi"/>
        </w:rPr>
        <w:t xml:space="preserve"> isolation</w:t>
      </w:r>
      <w:r w:rsidR="008320AA">
        <w:rPr>
          <w:rFonts w:cstheme="minorHAnsi"/>
        </w:rPr>
        <w:t xml:space="preserve"> </w:t>
      </w:r>
      <w:r w:rsidR="0034682D" w:rsidRPr="008320AA">
        <w:rPr>
          <w:rFonts w:cstheme="minorHAnsi"/>
        </w:rPr>
        <w:fldChar w:fldCharType="begin" w:fldLock="1"/>
      </w:r>
      <w:r w:rsidR="002723CC" w:rsidRPr="008320AA">
        <w:rPr>
          <w:rFonts w:cstheme="minorHAnsi"/>
        </w:rPr>
        <w:instrText>ADDIN CSL_CITATION { "citationItems" : [ { "id" : "ITEM-1", "itemData" : { "URL" : "http://www.nihe.org.vn/new-en/chuong-trinh-giam-sat-theo-doi-nhiem-hivaids/1091/Establishment-History.vhtm", "author" : [ { "dropping-particle" : "", "family" : "National Institute of Hygiene and Epidemiology", "given" : "", "non-dropping-particle" : "", "parse-names" : false, "suffix" : "" } ], "id" : "ITEM-1", "issued" : { "date-parts" : [ [ "0" ] ] }, "title" : "Dengue Haemorrhagic Fever Establishment History", "type" : "webpage" }, "uris" : [ "http://www.mendeley.com/documents/?uuid=7092bbee-67ad-4dc9-ad3d-733692095033" ] }, { "id" : "ITEM-2", "itemData" : { "author" : [ { "dropping-particle" : "", "family" : "ASEAN Dengue Vaccine Advocacy", "given" : "", "non-dropping-particle" : "", "parse-names" : false, "suffix" : "" } ], "id" : "ITEM-2", "issued" : { "date-parts" : [ [ "2012" ] ] }, "publisher-place" : "Bangkok", "title" : "Report of 1st ADVA Regional Workshop", "type" : "report" }, "uris" : [ "http://www.mendeley.com/documents/?uuid=04dc98cb-3ef0-4fab-b921-2140021cc809" ] } ], "mendeley" : { "formattedCitation" : "[10,24]", "plainTextFormattedCitation" : "[10,24]", "previouslyFormattedCitation" : "[10,25]" }, "properties" : { "noteIndex" : 0 }, "schema" : "https://github.com/citation-style-language/schema/raw/master/csl-citation.json" }</w:instrText>
      </w:r>
      <w:r w:rsidR="0034682D" w:rsidRPr="008320AA">
        <w:rPr>
          <w:rFonts w:cstheme="minorHAnsi"/>
        </w:rPr>
        <w:fldChar w:fldCharType="separate"/>
      </w:r>
      <w:r w:rsidR="002723CC" w:rsidRPr="008320AA">
        <w:rPr>
          <w:rFonts w:cstheme="minorHAnsi"/>
        </w:rPr>
        <w:t>[10,25]</w:t>
      </w:r>
      <w:r w:rsidR="0034682D" w:rsidRPr="008320AA">
        <w:rPr>
          <w:rFonts w:cstheme="minorHAnsi"/>
        </w:rPr>
        <w:fldChar w:fldCharType="end"/>
      </w:r>
      <w:r w:rsidR="0034682D" w:rsidRPr="008320AA">
        <w:rPr>
          <w:rFonts w:cstheme="minorHAnsi"/>
        </w:rPr>
        <w:t>.</w:t>
      </w:r>
    </w:p>
    <w:p w:rsidR="00FE305C" w:rsidRPr="008320AA" w:rsidRDefault="00B42038" w:rsidP="009C72D9">
      <w:pPr>
        <w:rPr>
          <w:b/>
          <w:bCs/>
          <w:u w:val="single"/>
        </w:rPr>
      </w:pPr>
      <w:r w:rsidRPr="008320AA">
        <w:rPr>
          <w:b/>
          <w:bCs/>
          <w:u w:val="single"/>
        </w:rPr>
        <w:t>References</w:t>
      </w:r>
    </w:p>
    <w:p w:rsidR="002723CC" w:rsidRPr="008320AA" w:rsidRDefault="00FE305C">
      <w:pPr>
        <w:pStyle w:val="NormalWeb"/>
        <w:ind w:left="640" w:hanging="640"/>
        <w:divId w:val="1150094696"/>
        <w:rPr>
          <w:rFonts w:ascii="Calibri" w:hAnsi="Calibri" w:cs="Calibri"/>
          <w:sz w:val="22"/>
        </w:rPr>
      </w:pPr>
      <w:r w:rsidRPr="008320AA">
        <w:fldChar w:fldCharType="begin" w:fldLock="1"/>
      </w:r>
      <w:r w:rsidRPr="008320AA">
        <w:instrText xml:space="preserve">ADDIN Mendeley Bibliography CSL_BIBLIOGRAPHY </w:instrText>
      </w:r>
      <w:r w:rsidRPr="008320AA">
        <w:fldChar w:fldCharType="separate"/>
      </w:r>
      <w:r w:rsidR="002723CC" w:rsidRPr="008320AA">
        <w:rPr>
          <w:rFonts w:ascii="Calibri" w:hAnsi="Calibri" w:cs="Calibri"/>
          <w:sz w:val="22"/>
        </w:rPr>
        <w:t xml:space="preserve">1. </w:t>
      </w:r>
      <w:r w:rsidR="002723CC" w:rsidRPr="008320AA">
        <w:rPr>
          <w:rFonts w:ascii="Calibri" w:hAnsi="Calibri" w:cs="Calibri"/>
          <w:sz w:val="22"/>
        </w:rPr>
        <w:tab/>
        <w:t xml:space="preserve">Arbovirosis Control Subdirectorate VBDC Directorate Indonesia MoH. Dengue Surveillance Presentation, Workshop in Yogyakarta. 2013. </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 </w:t>
      </w:r>
      <w:r w:rsidRPr="008320AA">
        <w:rPr>
          <w:rFonts w:ascii="Calibri" w:hAnsi="Calibri" w:cs="Calibri"/>
          <w:sz w:val="22"/>
        </w:rPr>
        <w:tab/>
        <w:t>Buletin Jendela Epidemiologi , Topik utama: demam berdarah dengue. 2010;2(August). Available from: http://www.depkes.go.id/downloads/publikasi/buletin/BULETIN DBD.pdf</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3. </w:t>
      </w:r>
      <w:r w:rsidRPr="008320AA">
        <w:rPr>
          <w:rFonts w:ascii="Calibri" w:hAnsi="Calibri" w:cs="Calibri"/>
          <w:sz w:val="22"/>
        </w:rPr>
        <w:tab/>
        <w:t>Fahri S, Yohan B, Trimarsanto H, Sayono S, Hadisaputro S, Dharmana E, et al. Molecular surveillance of dengue in semarang, indonesia revealed the circulation of an old genotype of dengue virus serotype-1. PLoS Negl Trop Dis [Internet]. 2013 Aug [cited 2013 Aug 30];7(8):e2354. Available from: http://www.pubmedcentral.nih.gov/articlerender.fcgi?artid=3738473&amp;tool=pmcentrez&amp;rendertype=abstract</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4. </w:t>
      </w:r>
      <w:r w:rsidRPr="008320AA">
        <w:rPr>
          <w:rFonts w:ascii="Calibri" w:hAnsi="Calibri" w:cs="Calibri"/>
          <w:sz w:val="22"/>
        </w:rPr>
        <w:tab/>
        <w:t xml:space="preserve">Porter KR, Beckett CG, Kosasih H, Tan RI, Alisjahbana B, Rudiman PIF, et al. Epidemiology of dengue and dengue hemorrhagic fever in a cohort of adults living in Bandung, West Java, </w:t>
      </w:r>
      <w:r w:rsidRPr="008320AA">
        <w:rPr>
          <w:rFonts w:ascii="Calibri" w:hAnsi="Calibri" w:cs="Calibri"/>
          <w:sz w:val="22"/>
        </w:rPr>
        <w:lastRenderedPageBreak/>
        <w:t>Indonesia. Am J Trop Med Hyg [Internet]. 2005 Jan;72(1):60–6. Available from: http://www.ncbi.nlm.nih.gov/pubmed/15728868</w:t>
      </w:r>
    </w:p>
    <w:p w:rsidR="002723CC" w:rsidRPr="008320AA" w:rsidRDefault="002723CC">
      <w:pPr>
        <w:pStyle w:val="NormalWeb"/>
        <w:ind w:left="640" w:hanging="640"/>
        <w:divId w:val="1150094696"/>
        <w:rPr>
          <w:rFonts w:ascii="Calibri" w:hAnsi="Calibri" w:cs="Calibri"/>
          <w:sz w:val="22"/>
        </w:rPr>
      </w:pPr>
      <w:r w:rsidRPr="009D4F1E">
        <w:rPr>
          <w:rFonts w:ascii="Calibri" w:hAnsi="Calibri" w:cs="Calibri"/>
          <w:sz w:val="22"/>
          <w:lang w:val="fr-RE"/>
        </w:rPr>
        <w:t xml:space="preserve">5. </w:t>
      </w:r>
      <w:r w:rsidRPr="009D4F1E">
        <w:rPr>
          <w:rFonts w:ascii="Calibri" w:hAnsi="Calibri" w:cs="Calibri"/>
          <w:sz w:val="22"/>
          <w:lang w:val="fr-RE"/>
        </w:rPr>
        <w:tab/>
        <w:t xml:space="preserve">Setiati TE, Wagenaar JFP, Kruif MD De, Mairuhu ATA. </w:t>
      </w:r>
      <w:r w:rsidRPr="008320AA">
        <w:rPr>
          <w:rFonts w:ascii="Calibri" w:hAnsi="Calibri" w:cs="Calibri"/>
          <w:sz w:val="22"/>
        </w:rPr>
        <w:t xml:space="preserve">Changing Epidemiology of Dengue Haemorrhagic Fever in Indonesia. 2006;30:1–14. </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6. </w:t>
      </w:r>
      <w:r w:rsidRPr="008320AA">
        <w:rPr>
          <w:rFonts w:ascii="Calibri" w:hAnsi="Calibri" w:cs="Calibri"/>
          <w:sz w:val="22"/>
        </w:rPr>
        <w:tab/>
        <w:t>Jakarta Health Department. Disease Surveillance Portal [Internet]. [cited 2015 May 1]. Available from: http://www.surveilans-dinkesdki.net/</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7. </w:t>
      </w:r>
      <w:r w:rsidRPr="008320AA">
        <w:rPr>
          <w:rFonts w:ascii="Calibri" w:hAnsi="Calibri" w:cs="Calibri"/>
          <w:sz w:val="22"/>
        </w:rPr>
        <w:tab/>
        <w:t>Poovaneswari S. Dengue situation in Malaysia. Malays J Pathol [Internet]. 1993 Jun [cited 2015 Aug 5];15(1):3–7. Available from: http://www.ncbi.nlm.nih.gov/pubmed/8277787</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8. </w:t>
      </w:r>
      <w:r w:rsidRPr="008320AA">
        <w:rPr>
          <w:rFonts w:ascii="Calibri" w:hAnsi="Calibri" w:cs="Calibri"/>
          <w:sz w:val="22"/>
        </w:rPr>
        <w:tab/>
        <w:t>Mohd-Zaki AH, Brett J, Ismail E, L’Azou M. Epidemiology of Dengue Disease in Malaysia (2000–2012): A Systematic Literature Review. Horstick O, editor. PLoS Negl Trop Dis [Internet]. 2014 Nov 6 [cited 2014 Nov 7];8(11):e3159. Available from: http://dx.plos.org/10.1371/journal.pntd.0003159</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9. </w:t>
      </w:r>
      <w:r w:rsidRPr="008320AA">
        <w:rPr>
          <w:rFonts w:ascii="Calibri" w:hAnsi="Calibri" w:cs="Calibri"/>
          <w:sz w:val="22"/>
        </w:rPr>
        <w:tab/>
        <w:t>Beatty ME, Stone A, Fitzsimons DW, Hanna JN, Lam SK, Vong S, et al. Best practices in dengue surveillance: a report from the Asia-Pacific and Americas Dengue Prevention Boards. PLoS Negl Trop Dis [Internet]. 2010 Jan [cited 2014 Aug 9];4(11):e890. Available from: http://www.pubmedcentral.nih.gov/articlerender.fcgi?artid=2982842&amp;tool=pmcentrez&amp;rendertype=abstract</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10. </w:t>
      </w:r>
      <w:r w:rsidRPr="008320AA">
        <w:rPr>
          <w:rFonts w:ascii="Calibri" w:hAnsi="Calibri" w:cs="Calibri"/>
          <w:sz w:val="22"/>
        </w:rPr>
        <w:tab/>
        <w:t xml:space="preserve">ASEAN Dengue Vaccine Advocacy. Report of 1st ADVA Regional Workshop. Bangkok; 2012. </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11. </w:t>
      </w:r>
      <w:r w:rsidRPr="008320AA">
        <w:rPr>
          <w:rFonts w:ascii="Calibri" w:hAnsi="Calibri" w:cs="Calibri"/>
          <w:sz w:val="22"/>
        </w:rPr>
        <w:tab/>
        <w:t>Ng L-C, Chem Y-K, Koo C, Mudin RNB, Amin FM, Lee K-S, et al. 2013 Dengue Outbreaks in Singapore and Malaysia Caused by Different Viral Strains. Am J Trop Med Hyg [Internet]. 2015 Apr 6 [cited 2015 May 5]; Available from: http://www.ncbi.nlm.nih.gov/pubmed/25846296</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12. </w:t>
      </w:r>
      <w:r w:rsidRPr="008320AA">
        <w:rPr>
          <w:rFonts w:ascii="Calibri" w:hAnsi="Calibri" w:cs="Calibri"/>
          <w:sz w:val="22"/>
        </w:rPr>
        <w:tab/>
        <w:t xml:space="preserve">Malaysia Ministry of Health, personal communication. </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13. </w:t>
      </w:r>
      <w:r w:rsidRPr="008320AA">
        <w:rPr>
          <w:rFonts w:ascii="Calibri" w:hAnsi="Calibri" w:cs="Calibri"/>
          <w:sz w:val="22"/>
        </w:rPr>
        <w:tab/>
        <w:t>Ministry of Health Malaysia. Weekly Dengue Epidemiological Update [Internet]. Available from: http://www.moh.gov.my/index.php/database_stores/store_view/17</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14. </w:t>
      </w:r>
      <w:r w:rsidRPr="008320AA">
        <w:rPr>
          <w:rFonts w:ascii="Calibri" w:hAnsi="Calibri" w:cs="Calibri"/>
          <w:sz w:val="22"/>
        </w:rPr>
        <w:tab/>
        <w:t>Sam S-S, Omar SFS, Teoh B-T, Abd-Jamil J, AbuBakar S. Review of Dengue hemorrhagic fever fatal cases seen among adults: a retrospective study. PLoS Negl Trop Dis [Internet]. 2013 Jan [cited 2014 Jul 25];7(5):e2194. Available from: http://www.pubmedcentral.nih.gov/articlerender.fcgi?artid=3642057&amp;tool=pmcentrez&amp;rendertype=abstract</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15. </w:t>
      </w:r>
      <w:r w:rsidRPr="008320AA">
        <w:rPr>
          <w:rFonts w:ascii="Calibri" w:hAnsi="Calibri" w:cs="Calibri"/>
          <w:sz w:val="22"/>
        </w:rPr>
        <w:tab/>
        <w:t>Bravo L, Roque VG, Brett J, Dizon R, L’Azou M. Epidemiology of Dengue Disease in the Philippines (2000–2011): A Systematic Literature Review. Horstick O, editor. PLoS Negl Trop Dis [Internet]. 2014 Nov 6 [cited 2014 Nov 7];8(11):e3027. Available from: http://dx.plos.org/10.1371/journal.pntd.0003027</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lastRenderedPageBreak/>
        <w:t xml:space="preserve">16. </w:t>
      </w:r>
      <w:r w:rsidRPr="008320AA">
        <w:rPr>
          <w:rFonts w:ascii="Calibri" w:hAnsi="Calibri" w:cs="Calibri"/>
          <w:sz w:val="22"/>
        </w:rPr>
        <w:tab/>
        <w:t>Philippines DoH National Epidemiology Centre. National Epidemiology Centre Dengue Surveillance Reports. Available from: http://www.nec.doh.gov.ph/index.php?option=com_content&amp;view=article&amp;id=68&amp;Itemid=92</w:t>
      </w:r>
    </w:p>
    <w:p w:rsidR="002723CC" w:rsidRPr="008320AA" w:rsidRDefault="002723CC">
      <w:pPr>
        <w:pStyle w:val="NormalWeb"/>
        <w:ind w:left="640" w:hanging="640"/>
        <w:divId w:val="1150094696"/>
        <w:rPr>
          <w:rFonts w:ascii="Calibri" w:hAnsi="Calibri" w:cs="Calibri"/>
          <w:sz w:val="22"/>
        </w:rPr>
      </w:pPr>
      <w:r w:rsidRPr="009D4F1E">
        <w:rPr>
          <w:rFonts w:ascii="Calibri" w:hAnsi="Calibri" w:cs="Calibri"/>
          <w:sz w:val="22"/>
          <w:lang w:val="fr-RE"/>
        </w:rPr>
        <w:t xml:space="preserve">17. </w:t>
      </w:r>
      <w:r w:rsidRPr="009D4F1E">
        <w:rPr>
          <w:rFonts w:ascii="Calibri" w:hAnsi="Calibri" w:cs="Calibri"/>
          <w:sz w:val="22"/>
          <w:lang w:val="fr-RE"/>
        </w:rPr>
        <w:tab/>
        <w:t xml:space="preserve">Philippines DoH National Epidemiology Centre. National dengue surveillance data. </w:t>
      </w:r>
      <w:r w:rsidRPr="008320AA">
        <w:rPr>
          <w:rFonts w:ascii="Calibri" w:hAnsi="Calibri" w:cs="Calibri"/>
          <w:sz w:val="22"/>
        </w:rPr>
        <w:t xml:space="preserve">2014. </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18. </w:t>
      </w:r>
      <w:r w:rsidRPr="008320AA">
        <w:rPr>
          <w:rFonts w:ascii="Calibri" w:hAnsi="Calibri" w:cs="Calibri"/>
          <w:sz w:val="22"/>
        </w:rPr>
        <w:tab/>
        <w:t xml:space="preserve">Philippines Department of Health, personal communication. </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19. </w:t>
      </w:r>
      <w:r w:rsidRPr="008320AA">
        <w:rPr>
          <w:rFonts w:ascii="Calibri" w:hAnsi="Calibri" w:cs="Calibri"/>
          <w:sz w:val="22"/>
        </w:rPr>
        <w:tab/>
        <w:t>Limkittikul K, Brett J, L’Azou M. Epidemiological Trends of Dengue Disease in Thailand (2000–2011): A Systematic Literature Review. Halstead SB, editor. PLoS Negl Trop Dis [Internet]. 2014 Nov 6 [cited 2014 Nov 7];8(11):e3241. Available from: http://dx.plos.org/10.1371/journal.pntd.0003241</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20. </w:t>
      </w:r>
      <w:r w:rsidRPr="008320AA">
        <w:rPr>
          <w:rFonts w:ascii="Calibri" w:hAnsi="Calibri" w:cs="Calibri"/>
          <w:sz w:val="22"/>
        </w:rPr>
        <w:tab/>
        <w:t>Chareonsook O, Foy HM, Teeraratkul a, Silarug N. Changing epidemiology of dengue hemorrhagic fever in Thailand. Epidemiol Infect [Internet]. 1999 Feb;122(1):161–6. Available from: http://www.pubmedcentral.nih.gov/articlerender.fcgi?artid=2809602&amp;tool=pmcentrez&amp;rendertype=abstract</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21. </w:t>
      </w:r>
      <w:r w:rsidRPr="008320AA">
        <w:rPr>
          <w:rFonts w:ascii="Calibri" w:hAnsi="Calibri" w:cs="Calibri"/>
          <w:sz w:val="22"/>
        </w:rPr>
        <w:tab/>
        <w:t>Thaewnongiew K, Promthet S, Nilvarangkul K, Rangsin R, Phitak P, Sarakarn P. The surveillance system in health centers in northeastern Thailand. Jpn J Infect Dis [Internet]. 2009 Nov [cited 2015 Aug 5];62(6):444–9. Available from: http://www.ncbi.nlm.nih.gov/pubmed/19934536</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22. </w:t>
      </w:r>
      <w:r w:rsidRPr="008320AA">
        <w:rPr>
          <w:rFonts w:ascii="Calibri" w:hAnsi="Calibri" w:cs="Calibri"/>
          <w:sz w:val="22"/>
        </w:rPr>
        <w:tab/>
        <w:t>Wattanasri S. Presentation: Communicable Disease Surveillance [Internet]. Available from: file:///C:/Users/I0193603/Downloads/COMUNIC- DISEASE SURVEILLANCE.pdf</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23. </w:t>
      </w:r>
      <w:r w:rsidRPr="008320AA">
        <w:rPr>
          <w:rFonts w:ascii="Calibri" w:hAnsi="Calibri" w:cs="Calibri"/>
          <w:sz w:val="22"/>
        </w:rPr>
        <w:tab/>
        <w:t>Thailand Ministry of Public Health. Thai Bureau of Epidemiology [Internet]. Available from: http://203.157.15.110/boe/home.php#</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24. </w:t>
      </w:r>
      <w:r w:rsidRPr="008320AA">
        <w:rPr>
          <w:rFonts w:ascii="Calibri" w:hAnsi="Calibri" w:cs="Calibri"/>
          <w:sz w:val="22"/>
        </w:rPr>
        <w:tab/>
        <w:t xml:space="preserve">Muangchana C. Epidemiology of Dengue in Thailand &amp; Implications of Vaccine Introduction on Vector Control. Brazilia; 2013. </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25. </w:t>
      </w:r>
      <w:r w:rsidRPr="008320AA">
        <w:rPr>
          <w:rFonts w:ascii="Calibri" w:hAnsi="Calibri" w:cs="Calibri"/>
          <w:sz w:val="22"/>
        </w:rPr>
        <w:tab/>
        <w:t>National Institute of Hygiene and Epidemiology. Dengue Haemorrhagic Fever Establishment History [Internet]. Available from: http://www.nihe.org.vn/new-en/chuong-trinh-giam-sat-theo-doi-nhiem-hivaids/1091/Establishment-History.vhtm</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26. </w:t>
      </w:r>
      <w:r w:rsidRPr="008320AA">
        <w:rPr>
          <w:rFonts w:ascii="Calibri" w:hAnsi="Calibri" w:cs="Calibri"/>
          <w:sz w:val="22"/>
        </w:rPr>
        <w:tab/>
        <w:t xml:space="preserve">Arima Y, Matsui T. Epidemiologic update of dengue in the Western Paciﬁc Region, 2010. West Pacific Surveill Response J. 2011;2(2):1–7. </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27. </w:t>
      </w:r>
      <w:r w:rsidRPr="008320AA">
        <w:rPr>
          <w:rFonts w:ascii="Calibri" w:hAnsi="Calibri" w:cs="Calibri"/>
          <w:sz w:val="22"/>
        </w:rPr>
        <w:tab/>
        <w:t>Badurdeen S, Valladares DB, Farrar J, Gozzer E, Kroeger A, Kuswara N, et al. Sharing experiences: towards an evidence based model of dengue surveillance and outbreak response in Latin America and Asia. BMC Public Health [Internet]. BMC Public Health; 2013 Jan [cited 2013 Jul 31];13(1):607. Available from: http://www.pubmedcentral.nih.gov/articlerender.fcgi?artid=3697990&amp;tool=pmcentrez&amp;rendertype=abstract</w:t>
      </w:r>
    </w:p>
    <w:p w:rsidR="002723CC" w:rsidRPr="008320AA" w:rsidRDefault="002723CC">
      <w:pPr>
        <w:pStyle w:val="NormalWeb"/>
        <w:ind w:left="640" w:hanging="640"/>
        <w:divId w:val="1150094696"/>
        <w:rPr>
          <w:rFonts w:ascii="Calibri" w:hAnsi="Calibri" w:cs="Calibri"/>
          <w:sz w:val="22"/>
        </w:rPr>
      </w:pPr>
      <w:r w:rsidRPr="008320AA">
        <w:rPr>
          <w:rFonts w:ascii="Calibri" w:hAnsi="Calibri" w:cs="Calibri"/>
          <w:sz w:val="22"/>
        </w:rPr>
        <w:t xml:space="preserve">28. </w:t>
      </w:r>
      <w:r w:rsidRPr="008320AA">
        <w:rPr>
          <w:rFonts w:ascii="Calibri" w:hAnsi="Calibri" w:cs="Calibri"/>
          <w:sz w:val="22"/>
        </w:rPr>
        <w:tab/>
        <w:t xml:space="preserve">Kindly provided by Ministry of Health Department of Preventive Medicine Ho Chi Minh. Dengue situation in 2014 &amp; key actions for 2015. 2015. </w:t>
      </w:r>
    </w:p>
    <w:p w:rsidR="00FE305C" w:rsidRPr="008320AA" w:rsidRDefault="00FE305C" w:rsidP="002723CC">
      <w:pPr>
        <w:pStyle w:val="NormalWeb"/>
        <w:ind w:left="640" w:hanging="640"/>
        <w:divId w:val="209153554"/>
      </w:pPr>
      <w:r w:rsidRPr="008320AA">
        <w:lastRenderedPageBreak/>
        <w:fldChar w:fldCharType="end"/>
      </w:r>
    </w:p>
    <w:sectPr w:rsidR="00FE305C" w:rsidRPr="00832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B7"/>
    <w:multiLevelType w:val="hybridMultilevel"/>
    <w:tmpl w:val="26C476A6"/>
    <w:lvl w:ilvl="0" w:tplc="4809000F">
      <w:start w:val="1"/>
      <w:numFmt w:val="decimal"/>
      <w:lvlText w:val="%1."/>
      <w:lvlJc w:val="left"/>
      <w:pPr>
        <w:ind w:left="360" w:hanging="360"/>
      </w:p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
    <w:nsid w:val="386C368B"/>
    <w:multiLevelType w:val="multilevel"/>
    <w:tmpl w:val="07909B2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59A31A59"/>
    <w:multiLevelType w:val="hybridMultilevel"/>
    <w:tmpl w:val="0DCE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3740A82"/>
    <w:multiLevelType w:val="hybridMultilevel"/>
    <w:tmpl w:val="A78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0v2vddjfprdqe595kxwzrlf59reszdwafv&quot;&gt;My EndNote Library-Saved&lt;record-ids&gt;&lt;item&gt;16&lt;/item&gt;&lt;item&gt;57&lt;/item&gt;&lt;item&gt;60&lt;/item&gt;&lt;item&gt;61&lt;/item&gt;&lt;item&gt;83&lt;/item&gt;&lt;item&gt;85&lt;/item&gt;&lt;item&gt;364&lt;/item&gt;&lt;item&gt;365&lt;/item&gt;&lt;item&gt;370&lt;/item&gt;&lt;item&gt;425&lt;/item&gt;&lt;item&gt;646&lt;/item&gt;&lt;item&gt;672&lt;/item&gt;&lt;item&gt;673&lt;/item&gt;&lt;/record-ids&gt;&lt;/item&gt;&lt;/Libraries&gt;"/>
  </w:docVars>
  <w:rsids>
    <w:rsidRoot w:val="00EC589F"/>
    <w:rsid w:val="00001A42"/>
    <w:rsid w:val="0009699B"/>
    <w:rsid w:val="000B1438"/>
    <w:rsid w:val="000F0BE7"/>
    <w:rsid w:val="00117D48"/>
    <w:rsid w:val="0015447B"/>
    <w:rsid w:val="0019548B"/>
    <w:rsid w:val="00196B4D"/>
    <w:rsid w:val="001D56E8"/>
    <w:rsid w:val="00212861"/>
    <w:rsid w:val="002559DF"/>
    <w:rsid w:val="00267FD2"/>
    <w:rsid w:val="002723CC"/>
    <w:rsid w:val="002D45DF"/>
    <w:rsid w:val="00333512"/>
    <w:rsid w:val="0034682D"/>
    <w:rsid w:val="00346867"/>
    <w:rsid w:val="003A7BCB"/>
    <w:rsid w:val="003B2D5C"/>
    <w:rsid w:val="00411570"/>
    <w:rsid w:val="00421527"/>
    <w:rsid w:val="00434641"/>
    <w:rsid w:val="00464114"/>
    <w:rsid w:val="004B266F"/>
    <w:rsid w:val="004B4550"/>
    <w:rsid w:val="004F24FE"/>
    <w:rsid w:val="00531767"/>
    <w:rsid w:val="00613D0B"/>
    <w:rsid w:val="00632985"/>
    <w:rsid w:val="00657B23"/>
    <w:rsid w:val="0067684F"/>
    <w:rsid w:val="0068142D"/>
    <w:rsid w:val="006B7AC5"/>
    <w:rsid w:val="006D7870"/>
    <w:rsid w:val="0071520E"/>
    <w:rsid w:val="00767E5C"/>
    <w:rsid w:val="007709AE"/>
    <w:rsid w:val="007762F7"/>
    <w:rsid w:val="007B132B"/>
    <w:rsid w:val="007D4704"/>
    <w:rsid w:val="008320AA"/>
    <w:rsid w:val="00852A8B"/>
    <w:rsid w:val="008A6A2D"/>
    <w:rsid w:val="008C0125"/>
    <w:rsid w:val="008F1D4D"/>
    <w:rsid w:val="00920D83"/>
    <w:rsid w:val="009503E2"/>
    <w:rsid w:val="00981385"/>
    <w:rsid w:val="009A2977"/>
    <w:rsid w:val="009B236A"/>
    <w:rsid w:val="009C72D9"/>
    <w:rsid w:val="009D4F1E"/>
    <w:rsid w:val="009F3250"/>
    <w:rsid w:val="00A6314E"/>
    <w:rsid w:val="00A85388"/>
    <w:rsid w:val="00AB264D"/>
    <w:rsid w:val="00B13A9B"/>
    <w:rsid w:val="00B42038"/>
    <w:rsid w:val="00B442BD"/>
    <w:rsid w:val="00B45910"/>
    <w:rsid w:val="00B85B61"/>
    <w:rsid w:val="00BB26EB"/>
    <w:rsid w:val="00BC7DBF"/>
    <w:rsid w:val="00BD1E1D"/>
    <w:rsid w:val="00C22D71"/>
    <w:rsid w:val="00C273C2"/>
    <w:rsid w:val="00C376B7"/>
    <w:rsid w:val="00C43198"/>
    <w:rsid w:val="00C612A3"/>
    <w:rsid w:val="00C91971"/>
    <w:rsid w:val="00CC4B29"/>
    <w:rsid w:val="00CC6697"/>
    <w:rsid w:val="00CC6D88"/>
    <w:rsid w:val="00CE6136"/>
    <w:rsid w:val="00D0699A"/>
    <w:rsid w:val="00D176F8"/>
    <w:rsid w:val="00DF1585"/>
    <w:rsid w:val="00E46905"/>
    <w:rsid w:val="00E50002"/>
    <w:rsid w:val="00EA2BDB"/>
    <w:rsid w:val="00EC589F"/>
    <w:rsid w:val="00EF4528"/>
    <w:rsid w:val="00F1372F"/>
    <w:rsid w:val="00F25703"/>
    <w:rsid w:val="00F455A9"/>
    <w:rsid w:val="00F57E5A"/>
    <w:rsid w:val="00FB1997"/>
    <w:rsid w:val="00FC4C6A"/>
    <w:rsid w:val="00FD1BE7"/>
    <w:rsid w:val="00FD2054"/>
    <w:rsid w:val="00FE305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1585"/>
    <w:pPr>
      <w:spacing w:after="200" w:line="276" w:lineRule="auto"/>
    </w:pPr>
    <w:rPr>
      <w:rFonts w:asciiTheme="minorHAnsi" w:eastAsiaTheme="minorHAnsi" w:hAnsiTheme="minorHAnsi" w:cstheme="minorBidi"/>
      <w:sz w:val="22"/>
      <w:szCs w:val="22"/>
      <w:lang w:bidi="ar-SA"/>
    </w:rPr>
  </w:style>
  <w:style w:type="paragraph" w:styleId="Heading1">
    <w:name w:val="heading 1"/>
    <w:aliases w:val="wcp_Heading1,Heading1_Titre1"/>
    <w:basedOn w:val="Normal"/>
    <w:next w:val="Normal"/>
    <w:link w:val="Heading1Char"/>
    <w:qFormat/>
    <w:rsid w:val="00920D83"/>
    <w:pPr>
      <w:keepNext/>
      <w:numPr>
        <w:numId w:val="16"/>
      </w:numPr>
      <w:spacing w:before="240" w:after="120" w:line="300" w:lineRule="atLeast"/>
      <w:outlineLvl w:val="0"/>
    </w:pPr>
    <w:rPr>
      <w:b/>
      <w:u w:val="single"/>
    </w:rPr>
  </w:style>
  <w:style w:type="paragraph" w:styleId="Heading2">
    <w:name w:val="heading 2"/>
    <w:aliases w:val="wcp_Heading2,Heading2_Titre2"/>
    <w:basedOn w:val="Normal"/>
    <w:next w:val="Normal"/>
    <w:link w:val="Heading2Char"/>
    <w:qFormat/>
    <w:rsid w:val="00920D83"/>
    <w:pPr>
      <w:keepNext/>
      <w:numPr>
        <w:ilvl w:val="1"/>
        <w:numId w:val="16"/>
      </w:numPr>
      <w:spacing w:before="60" w:after="120" w:line="300" w:lineRule="atLeast"/>
      <w:outlineLvl w:val="1"/>
    </w:pPr>
    <w:rPr>
      <w:b/>
    </w:rPr>
  </w:style>
  <w:style w:type="paragraph" w:styleId="Heading3">
    <w:name w:val="heading 3"/>
    <w:aliases w:val="wcp_Heading3,Heading3_Titre3"/>
    <w:basedOn w:val="Normal"/>
    <w:next w:val="Normal"/>
    <w:link w:val="Heading3Char"/>
    <w:qFormat/>
    <w:rsid w:val="00920D83"/>
    <w:pPr>
      <w:keepNext/>
      <w:numPr>
        <w:ilvl w:val="2"/>
        <w:numId w:val="16"/>
      </w:numPr>
      <w:spacing w:before="120" w:after="120"/>
      <w:outlineLvl w:val="2"/>
    </w:pPr>
    <w:rPr>
      <w:b/>
    </w:rPr>
  </w:style>
  <w:style w:type="paragraph" w:styleId="Heading4">
    <w:name w:val="heading 4"/>
    <w:aliases w:val="wcp_Heading4,Heading4_Titre4"/>
    <w:basedOn w:val="Normal"/>
    <w:next w:val="Normal"/>
    <w:link w:val="Heading4Char"/>
    <w:qFormat/>
    <w:rsid w:val="00920D83"/>
    <w:pPr>
      <w:keepNext/>
      <w:tabs>
        <w:tab w:val="left" w:pos="1276"/>
      </w:tabs>
      <w:spacing w:before="240" w:after="120"/>
      <w:ind w:left="567"/>
      <w:outlineLvl w:val="3"/>
    </w:pPr>
    <w:rPr>
      <w:b/>
      <w:snapToGrid w:val="0"/>
      <w:lang w:eastAsia="fr-FR"/>
    </w:rPr>
  </w:style>
  <w:style w:type="paragraph" w:styleId="Heading5">
    <w:name w:val="heading 5"/>
    <w:aliases w:val="wcp_Heading5,Heading5_Titre5"/>
    <w:basedOn w:val="Normal"/>
    <w:next w:val="Normal"/>
    <w:link w:val="Heading5Char"/>
    <w:qFormat/>
    <w:rsid w:val="00920D83"/>
    <w:pPr>
      <w:keepNext/>
      <w:numPr>
        <w:ilvl w:val="4"/>
        <w:numId w:val="16"/>
      </w:numPr>
      <w:spacing w:before="120" w:after="120"/>
      <w:outlineLvl w:val="4"/>
    </w:pPr>
  </w:style>
  <w:style w:type="paragraph" w:styleId="Heading6">
    <w:name w:val="heading 6"/>
    <w:aliases w:val="wcp_Heading6,Heading6_Titre6"/>
    <w:basedOn w:val="Normal"/>
    <w:next w:val="Normal"/>
    <w:link w:val="Heading6Char"/>
    <w:qFormat/>
    <w:rsid w:val="00920D83"/>
    <w:pPr>
      <w:keepNext/>
      <w:numPr>
        <w:ilvl w:val="5"/>
        <w:numId w:val="16"/>
      </w:numPr>
      <w:jc w:val="center"/>
      <w:outlineLvl w:val="5"/>
    </w:pPr>
    <w:rPr>
      <w:b/>
      <w:sz w:val="34"/>
    </w:rPr>
  </w:style>
  <w:style w:type="paragraph" w:styleId="Heading7">
    <w:name w:val="heading 7"/>
    <w:aliases w:val="wcp_Heading7,Heading7_Titre7"/>
    <w:basedOn w:val="Normal"/>
    <w:next w:val="Normal"/>
    <w:link w:val="Heading7Char"/>
    <w:qFormat/>
    <w:rsid w:val="00920D83"/>
    <w:pPr>
      <w:keepNext/>
      <w:numPr>
        <w:ilvl w:val="6"/>
        <w:numId w:val="16"/>
      </w:numPr>
      <w:tabs>
        <w:tab w:val="left" w:pos="2552"/>
      </w:tabs>
      <w:outlineLvl w:val="6"/>
    </w:pPr>
    <w:rPr>
      <w:b/>
      <w:sz w:val="28"/>
    </w:rPr>
  </w:style>
  <w:style w:type="paragraph" w:styleId="Heading8">
    <w:name w:val="heading 8"/>
    <w:aliases w:val="wcp_Heading8,Heading8_Titre8"/>
    <w:basedOn w:val="Normal"/>
    <w:next w:val="Normal"/>
    <w:link w:val="Heading8Char"/>
    <w:qFormat/>
    <w:rsid w:val="00920D83"/>
    <w:pPr>
      <w:keepNext/>
      <w:numPr>
        <w:ilvl w:val="7"/>
        <w:numId w:val="16"/>
      </w:numPr>
      <w:tabs>
        <w:tab w:val="left" w:pos="2552"/>
        <w:tab w:val="right" w:pos="8784"/>
      </w:tabs>
      <w:spacing w:line="300" w:lineRule="exact"/>
      <w:ind w:right="-766"/>
      <w:outlineLvl w:val="7"/>
    </w:pPr>
    <w:rPr>
      <w:b/>
    </w:rPr>
  </w:style>
  <w:style w:type="paragraph" w:styleId="Heading9">
    <w:name w:val="heading 9"/>
    <w:basedOn w:val="Normal"/>
    <w:next w:val="Normal"/>
    <w:link w:val="Heading9Char"/>
    <w:qFormat/>
    <w:rsid w:val="00920D83"/>
    <w:pPr>
      <w:keepNext/>
      <w:numPr>
        <w:ilvl w:val="8"/>
        <w:numId w:val="16"/>
      </w:numPr>
      <w:ind w:right="-766"/>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p_Heading1 Char,Heading1_Titre1 Char"/>
    <w:basedOn w:val="DefaultParagraphFont"/>
    <w:link w:val="Heading1"/>
    <w:rsid w:val="00920D83"/>
    <w:rPr>
      <w:b/>
      <w:sz w:val="24"/>
      <w:u w:val="single"/>
      <w:lang w:bidi="ar-SA"/>
    </w:rPr>
  </w:style>
  <w:style w:type="character" w:customStyle="1" w:styleId="Heading2Char">
    <w:name w:val="Heading 2 Char"/>
    <w:aliases w:val="wcp_Heading2 Char,Heading2_Titre2 Char"/>
    <w:basedOn w:val="DefaultParagraphFont"/>
    <w:link w:val="Heading2"/>
    <w:rsid w:val="00920D83"/>
    <w:rPr>
      <w:b/>
      <w:sz w:val="24"/>
      <w:lang w:val="en-GB" w:bidi="ar-SA"/>
    </w:rPr>
  </w:style>
  <w:style w:type="character" w:customStyle="1" w:styleId="Heading3Char">
    <w:name w:val="Heading 3 Char"/>
    <w:aliases w:val="wcp_Heading3 Char,Heading3_Titre3 Char"/>
    <w:basedOn w:val="DefaultParagraphFont"/>
    <w:link w:val="Heading3"/>
    <w:rsid w:val="00920D83"/>
    <w:rPr>
      <w:b/>
      <w:sz w:val="24"/>
      <w:lang w:val="en-GB" w:bidi="ar-SA"/>
    </w:rPr>
  </w:style>
  <w:style w:type="character" w:customStyle="1" w:styleId="Heading4Char">
    <w:name w:val="Heading 4 Char"/>
    <w:aliases w:val="wcp_Heading4 Char,Heading4_Titre4 Char"/>
    <w:basedOn w:val="DefaultParagraphFont"/>
    <w:link w:val="Heading4"/>
    <w:rsid w:val="00920D83"/>
    <w:rPr>
      <w:b/>
      <w:snapToGrid w:val="0"/>
      <w:sz w:val="24"/>
      <w:lang w:val="en-GB" w:eastAsia="fr-FR" w:bidi="ar-SA"/>
    </w:rPr>
  </w:style>
  <w:style w:type="character" w:customStyle="1" w:styleId="Heading5Char">
    <w:name w:val="Heading 5 Char"/>
    <w:aliases w:val="wcp_Heading5 Char,Heading5_Titre5 Char"/>
    <w:basedOn w:val="DefaultParagraphFont"/>
    <w:link w:val="Heading5"/>
    <w:rsid w:val="00920D83"/>
    <w:rPr>
      <w:sz w:val="24"/>
      <w:lang w:bidi="ar-SA"/>
    </w:rPr>
  </w:style>
  <w:style w:type="character" w:customStyle="1" w:styleId="Heading6Char">
    <w:name w:val="Heading 6 Char"/>
    <w:aliases w:val="wcp_Heading6 Char,Heading6_Titre6 Char"/>
    <w:basedOn w:val="DefaultParagraphFont"/>
    <w:link w:val="Heading6"/>
    <w:rsid w:val="00920D83"/>
    <w:rPr>
      <w:b/>
      <w:sz w:val="34"/>
      <w:lang w:bidi="ar-SA"/>
    </w:rPr>
  </w:style>
  <w:style w:type="character" w:customStyle="1" w:styleId="Heading7Char">
    <w:name w:val="Heading 7 Char"/>
    <w:aliases w:val="wcp_Heading7 Char,Heading7_Titre7 Char"/>
    <w:basedOn w:val="DefaultParagraphFont"/>
    <w:link w:val="Heading7"/>
    <w:rsid w:val="00920D83"/>
    <w:rPr>
      <w:b/>
      <w:sz w:val="28"/>
      <w:lang w:bidi="ar-SA"/>
    </w:rPr>
  </w:style>
  <w:style w:type="character" w:customStyle="1" w:styleId="Heading8Char">
    <w:name w:val="Heading 8 Char"/>
    <w:aliases w:val="wcp_Heading8 Char,Heading8_Titre8 Char"/>
    <w:basedOn w:val="DefaultParagraphFont"/>
    <w:link w:val="Heading8"/>
    <w:rsid w:val="00920D83"/>
    <w:rPr>
      <w:b/>
      <w:sz w:val="24"/>
      <w:lang w:bidi="ar-SA"/>
    </w:rPr>
  </w:style>
  <w:style w:type="character" w:customStyle="1" w:styleId="Heading9Char">
    <w:name w:val="Heading 9 Char"/>
    <w:basedOn w:val="DefaultParagraphFont"/>
    <w:link w:val="Heading9"/>
    <w:rsid w:val="00920D83"/>
    <w:rPr>
      <w:b/>
      <w:sz w:val="32"/>
      <w:lang w:bidi="ar-SA"/>
    </w:rPr>
  </w:style>
  <w:style w:type="paragraph" w:styleId="Title">
    <w:name w:val="Title"/>
    <w:aliases w:val="wcp_Title,Heading_Titre"/>
    <w:basedOn w:val="Normal"/>
    <w:link w:val="TitleChar"/>
    <w:qFormat/>
    <w:rsid w:val="00920D83"/>
    <w:pPr>
      <w:pBdr>
        <w:top w:val="double" w:sz="4" w:space="6" w:color="auto"/>
        <w:left w:val="double" w:sz="4" w:space="6" w:color="auto"/>
        <w:bottom w:val="double" w:sz="4" w:space="6" w:color="auto"/>
        <w:right w:val="double" w:sz="4" w:space="6" w:color="auto"/>
      </w:pBdr>
      <w:jc w:val="center"/>
    </w:pPr>
    <w:rPr>
      <w:b/>
      <w:sz w:val="40"/>
    </w:rPr>
  </w:style>
  <w:style w:type="character" w:customStyle="1" w:styleId="TitleChar">
    <w:name w:val="Title Char"/>
    <w:aliases w:val="wcp_Title Char,Heading_Titre Char"/>
    <w:basedOn w:val="DefaultParagraphFont"/>
    <w:link w:val="Title"/>
    <w:rsid w:val="00920D83"/>
    <w:rPr>
      <w:b/>
      <w:sz w:val="40"/>
      <w:lang w:val="en-GB" w:bidi="ar-SA"/>
    </w:rPr>
  </w:style>
  <w:style w:type="character" w:styleId="Strong">
    <w:name w:val="Strong"/>
    <w:qFormat/>
    <w:rsid w:val="00920D83"/>
    <w:rPr>
      <w:b/>
      <w:bCs/>
    </w:rPr>
  </w:style>
  <w:style w:type="character" w:styleId="Emphasis">
    <w:name w:val="Emphasis"/>
    <w:qFormat/>
    <w:rsid w:val="00920D83"/>
    <w:rPr>
      <w:i/>
      <w:iCs/>
    </w:rPr>
  </w:style>
  <w:style w:type="paragraph" w:styleId="ListParagraph">
    <w:name w:val="List Paragraph"/>
    <w:basedOn w:val="Normal"/>
    <w:uiPriority w:val="34"/>
    <w:qFormat/>
    <w:rsid w:val="00920D83"/>
    <w:pPr>
      <w:ind w:left="720"/>
    </w:pPr>
  </w:style>
  <w:style w:type="character" w:styleId="CommentReference">
    <w:name w:val="annotation reference"/>
    <w:basedOn w:val="DefaultParagraphFont"/>
    <w:semiHidden/>
    <w:unhideWhenUsed/>
    <w:rsid w:val="00DF1585"/>
    <w:rPr>
      <w:sz w:val="16"/>
      <w:szCs w:val="16"/>
    </w:rPr>
  </w:style>
  <w:style w:type="paragraph" w:styleId="CommentText">
    <w:name w:val="annotation text"/>
    <w:basedOn w:val="Normal"/>
    <w:link w:val="CommentTextChar"/>
    <w:uiPriority w:val="99"/>
    <w:semiHidden/>
    <w:unhideWhenUsed/>
    <w:rsid w:val="00DF1585"/>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DF1585"/>
    <w:rPr>
      <w:rFonts w:asciiTheme="minorHAnsi" w:eastAsiaTheme="minorHAnsi" w:hAnsiTheme="minorHAnsi" w:cstheme="minorBidi"/>
      <w:lang w:val="fr-FR" w:bidi="ar-SA"/>
    </w:rPr>
  </w:style>
  <w:style w:type="paragraph" w:styleId="BalloonText">
    <w:name w:val="Balloon Text"/>
    <w:basedOn w:val="Normal"/>
    <w:link w:val="BalloonTextChar"/>
    <w:uiPriority w:val="99"/>
    <w:semiHidden/>
    <w:unhideWhenUsed/>
    <w:rsid w:val="00DF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85"/>
    <w:rPr>
      <w:rFonts w:ascii="Tahoma" w:eastAsiaTheme="minorHAnsi" w:hAnsi="Tahoma" w:cs="Tahoma"/>
      <w:sz w:val="16"/>
      <w:szCs w:val="16"/>
      <w:lang w:bidi="ar-SA"/>
    </w:rPr>
  </w:style>
  <w:style w:type="paragraph" w:customStyle="1" w:styleId="EndNoteBibliographyTitle">
    <w:name w:val="EndNote Bibliography Title"/>
    <w:basedOn w:val="Normal"/>
    <w:link w:val="EndNoteBibliographyTitleChar"/>
    <w:rsid w:val="00DF158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F1585"/>
    <w:rPr>
      <w:rFonts w:ascii="Calibri" w:eastAsiaTheme="minorHAnsi" w:hAnsi="Calibri" w:cs="Calibri"/>
      <w:noProof/>
      <w:sz w:val="22"/>
      <w:szCs w:val="22"/>
      <w:lang w:bidi="ar-SA"/>
    </w:rPr>
  </w:style>
  <w:style w:type="paragraph" w:customStyle="1" w:styleId="EndNoteBibliography">
    <w:name w:val="EndNote Bibliography"/>
    <w:basedOn w:val="Normal"/>
    <w:link w:val="EndNoteBibliographyChar"/>
    <w:rsid w:val="00DF158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F1585"/>
    <w:rPr>
      <w:rFonts w:ascii="Calibri" w:eastAsiaTheme="minorHAnsi" w:hAnsi="Calibri" w:cs="Calibri"/>
      <w:noProof/>
      <w:sz w:val="22"/>
      <w:szCs w:val="22"/>
      <w:lang w:bidi="ar-SA"/>
    </w:rPr>
  </w:style>
  <w:style w:type="character" w:styleId="Hyperlink">
    <w:name w:val="Hyperlink"/>
    <w:basedOn w:val="DefaultParagraphFont"/>
    <w:uiPriority w:val="99"/>
    <w:unhideWhenUsed/>
    <w:rsid w:val="007762F7"/>
    <w:rPr>
      <w:color w:val="0000FF" w:themeColor="hyperlink"/>
      <w:u w:val="single"/>
    </w:rPr>
  </w:style>
  <w:style w:type="paragraph" w:styleId="NormalWeb">
    <w:name w:val="Normal (Web)"/>
    <w:basedOn w:val="Normal"/>
    <w:uiPriority w:val="99"/>
    <w:unhideWhenUsed/>
    <w:rsid w:val="00FE305C"/>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9C72D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B264D"/>
    <w:rPr>
      <w:b/>
      <w:bCs/>
      <w:lang w:val="en-US"/>
    </w:rPr>
  </w:style>
  <w:style w:type="character" w:customStyle="1" w:styleId="CommentSubjectChar">
    <w:name w:val="Comment Subject Char"/>
    <w:basedOn w:val="CommentTextChar"/>
    <w:link w:val="CommentSubject"/>
    <w:uiPriority w:val="99"/>
    <w:semiHidden/>
    <w:rsid w:val="00AB264D"/>
    <w:rPr>
      <w:rFonts w:asciiTheme="minorHAnsi" w:eastAsiaTheme="minorHAnsi" w:hAnsiTheme="minorHAnsi" w:cstheme="minorBidi"/>
      <w:b/>
      <w:bCs/>
      <w:lang w:val="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1585"/>
    <w:pPr>
      <w:spacing w:after="200" w:line="276" w:lineRule="auto"/>
    </w:pPr>
    <w:rPr>
      <w:rFonts w:asciiTheme="minorHAnsi" w:eastAsiaTheme="minorHAnsi" w:hAnsiTheme="minorHAnsi" w:cstheme="minorBidi"/>
      <w:sz w:val="22"/>
      <w:szCs w:val="22"/>
      <w:lang w:bidi="ar-SA"/>
    </w:rPr>
  </w:style>
  <w:style w:type="paragraph" w:styleId="Heading1">
    <w:name w:val="heading 1"/>
    <w:aliases w:val="wcp_Heading1,Heading1_Titre1"/>
    <w:basedOn w:val="Normal"/>
    <w:next w:val="Normal"/>
    <w:link w:val="Heading1Char"/>
    <w:qFormat/>
    <w:rsid w:val="00920D83"/>
    <w:pPr>
      <w:keepNext/>
      <w:numPr>
        <w:numId w:val="16"/>
      </w:numPr>
      <w:spacing w:before="240" w:after="120" w:line="300" w:lineRule="atLeast"/>
      <w:outlineLvl w:val="0"/>
    </w:pPr>
    <w:rPr>
      <w:b/>
      <w:u w:val="single"/>
    </w:rPr>
  </w:style>
  <w:style w:type="paragraph" w:styleId="Heading2">
    <w:name w:val="heading 2"/>
    <w:aliases w:val="wcp_Heading2,Heading2_Titre2"/>
    <w:basedOn w:val="Normal"/>
    <w:next w:val="Normal"/>
    <w:link w:val="Heading2Char"/>
    <w:qFormat/>
    <w:rsid w:val="00920D83"/>
    <w:pPr>
      <w:keepNext/>
      <w:numPr>
        <w:ilvl w:val="1"/>
        <w:numId w:val="16"/>
      </w:numPr>
      <w:spacing w:before="60" w:after="120" w:line="300" w:lineRule="atLeast"/>
      <w:outlineLvl w:val="1"/>
    </w:pPr>
    <w:rPr>
      <w:b/>
    </w:rPr>
  </w:style>
  <w:style w:type="paragraph" w:styleId="Heading3">
    <w:name w:val="heading 3"/>
    <w:aliases w:val="wcp_Heading3,Heading3_Titre3"/>
    <w:basedOn w:val="Normal"/>
    <w:next w:val="Normal"/>
    <w:link w:val="Heading3Char"/>
    <w:qFormat/>
    <w:rsid w:val="00920D83"/>
    <w:pPr>
      <w:keepNext/>
      <w:numPr>
        <w:ilvl w:val="2"/>
        <w:numId w:val="16"/>
      </w:numPr>
      <w:spacing w:before="120" w:after="120"/>
      <w:outlineLvl w:val="2"/>
    </w:pPr>
    <w:rPr>
      <w:b/>
    </w:rPr>
  </w:style>
  <w:style w:type="paragraph" w:styleId="Heading4">
    <w:name w:val="heading 4"/>
    <w:aliases w:val="wcp_Heading4,Heading4_Titre4"/>
    <w:basedOn w:val="Normal"/>
    <w:next w:val="Normal"/>
    <w:link w:val="Heading4Char"/>
    <w:qFormat/>
    <w:rsid w:val="00920D83"/>
    <w:pPr>
      <w:keepNext/>
      <w:tabs>
        <w:tab w:val="left" w:pos="1276"/>
      </w:tabs>
      <w:spacing w:before="240" w:after="120"/>
      <w:ind w:left="567"/>
      <w:outlineLvl w:val="3"/>
    </w:pPr>
    <w:rPr>
      <w:b/>
      <w:snapToGrid w:val="0"/>
      <w:lang w:eastAsia="fr-FR"/>
    </w:rPr>
  </w:style>
  <w:style w:type="paragraph" w:styleId="Heading5">
    <w:name w:val="heading 5"/>
    <w:aliases w:val="wcp_Heading5,Heading5_Titre5"/>
    <w:basedOn w:val="Normal"/>
    <w:next w:val="Normal"/>
    <w:link w:val="Heading5Char"/>
    <w:qFormat/>
    <w:rsid w:val="00920D83"/>
    <w:pPr>
      <w:keepNext/>
      <w:numPr>
        <w:ilvl w:val="4"/>
        <w:numId w:val="16"/>
      </w:numPr>
      <w:spacing w:before="120" w:after="120"/>
      <w:outlineLvl w:val="4"/>
    </w:pPr>
  </w:style>
  <w:style w:type="paragraph" w:styleId="Heading6">
    <w:name w:val="heading 6"/>
    <w:aliases w:val="wcp_Heading6,Heading6_Titre6"/>
    <w:basedOn w:val="Normal"/>
    <w:next w:val="Normal"/>
    <w:link w:val="Heading6Char"/>
    <w:qFormat/>
    <w:rsid w:val="00920D83"/>
    <w:pPr>
      <w:keepNext/>
      <w:numPr>
        <w:ilvl w:val="5"/>
        <w:numId w:val="16"/>
      </w:numPr>
      <w:jc w:val="center"/>
      <w:outlineLvl w:val="5"/>
    </w:pPr>
    <w:rPr>
      <w:b/>
      <w:sz w:val="34"/>
    </w:rPr>
  </w:style>
  <w:style w:type="paragraph" w:styleId="Heading7">
    <w:name w:val="heading 7"/>
    <w:aliases w:val="wcp_Heading7,Heading7_Titre7"/>
    <w:basedOn w:val="Normal"/>
    <w:next w:val="Normal"/>
    <w:link w:val="Heading7Char"/>
    <w:qFormat/>
    <w:rsid w:val="00920D83"/>
    <w:pPr>
      <w:keepNext/>
      <w:numPr>
        <w:ilvl w:val="6"/>
        <w:numId w:val="16"/>
      </w:numPr>
      <w:tabs>
        <w:tab w:val="left" w:pos="2552"/>
      </w:tabs>
      <w:outlineLvl w:val="6"/>
    </w:pPr>
    <w:rPr>
      <w:b/>
      <w:sz w:val="28"/>
    </w:rPr>
  </w:style>
  <w:style w:type="paragraph" w:styleId="Heading8">
    <w:name w:val="heading 8"/>
    <w:aliases w:val="wcp_Heading8,Heading8_Titre8"/>
    <w:basedOn w:val="Normal"/>
    <w:next w:val="Normal"/>
    <w:link w:val="Heading8Char"/>
    <w:qFormat/>
    <w:rsid w:val="00920D83"/>
    <w:pPr>
      <w:keepNext/>
      <w:numPr>
        <w:ilvl w:val="7"/>
        <w:numId w:val="16"/>
      </w:numPr>
      <w:tabs>
        <w:tab w:val="left" w:pos="2552"/>
        <w:tab w:val="right" w:pos="8784"/>
      </w:tabs>
      <w:spacing w:line="300" w:lineRule="exact"/>
      <w:ind w:right="-766"/>
      <w:outlineLvl w:val="7"/>
    </w:pPr>
    <w:rPr>
      <w:b/>
    </w:rPr>
  </w:style>
  <w:style w:type="paragraph" w:styleId="Heading9">
    <w:name w:val="heading 9"/>
    <w:basedOn w:val="Normal"/>
    <w:next w:val="Normal"/>
    <w:link w:val="Heading9Char"/>
    <w:qFormat/>
    <w:rsid w:val="00920D83"/>
    <w:pPr>
      <w:keepNext/>
      <w:numPr>
        <w:ilvl w:val="8"/>
        <w:numId w:val="16"/>
      </w:numPr>
      <w:ind w:right="-766"/>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p_Heading1 Char,Heading1_Titre1 Char"/>
    <w:basedOn w:val="DefaultParagraphFont"/>
    <w:link w:val="Heading1"/>
    <w:rsid w:val="00920D83"/>
    <w:rPr>
      <w:b/>
      <w:sz w:val="24"/>
      <w:u w:val="single"/>
      <w:lang w:bidi="ar-SA"/>
    </w:rPr>
  </w:style>
  <w:style w:type="character" w:customStyle="1" w:styleId="Heading2Char">
    <w:name w:val="Heading 2 Char"/>
    <w:aliases w:val="wcp_Heading2 Char,Heading2_Titre2 Char"/>
    <w:basedOn w:val="DefaultParagraphFont"/>
    <w:link w:val="Heading2"/>
    <w:rsid w:val="00920D83"/>
    <w:rPr>
      <w:b/>
      <w:sz w:val="24"/>
      <w:lang w:val="en-GB" w:bidi="ar-SA"/>
    </w:rPr>
  </w:style>
  <w:style w:type="character" w:customStyle="1" w:styleId="Heading3Char">
    <w:name w:val="Heading 3 Char"/>
    <w:aliases w:val="wcp_Heading3 Char,Heading3_Titre3 Char"/>
    <w:basedOn w:val="DefaultParagraphFont"/>
    <w:link w:val="Heading3"/>
    <w:rsid w:val="00920D83"/>
    <w:rPr>
      <w:b/>
      <w:sz w:val="24"/>
      <w:lang w:val="en-GB" w:bidi="ar-SA"/>
    </w:rPr>
  </w:style>
  <w:style w:type="character" w:customStyle="1" w:styleId="Heading4Char">
    <w:name w:val="Heading 4 Char"/>
    <w:aliases w:val="wcp_Heading4 Char,Heading4_Titre4 Char"/>
    <w:basedOn w:val="DefaultParagraphFont"/>
    <w:link w:val="Heading4"/>
    <w:rsid w:val="00920D83"/>
    <w:rPr>
      <w:b/>
      <w:snapToGrid w:val="0"/>
      <w:sz w:val="24"/>
      <w:lang w:val="en-GB" w:eastAsia="fr-FR" w:bidi="ar-SA"/>
    </w:rPr>
  </w:style>
  <w:style w:type="character" w:customStyle="1" w:styleId="Heading5Char">
    <w:name w:val="Heading 5 Char"/>
    <w:aliases w:val="wcp_Heading5 Char,Heading5_Titre5 Char"/>
    <w:basedOn w:val="DefaultParagraphFont"/>
    <w:link w:val="Heading5"/>
    <w:rsid w:val="00920D83"/>
    <w:rPr>
      <w:sz w:val="24"/>
      <w:lang w:bidi="ar-SA"/>
    </w:rPr>
  </w:style>
  <w:style w:type="character" w:customStyle="1" w:styleId="Heading6Char">
    <w:name w:val="Heading 6 Char"/>
    <w:aliases w:val="wcp_Heading6 Char,Heading6_Titre6 Char"/>
    <w:basedOn w:val="DefaultParagraphFont"/>
    <w:link w:val="Heading6"/>
    <w:rsid w:val="00920D83"/>
    <w:rPr>
      <w:b/>
      <w:sz w:val="34"/>
      <w:lang w:bidi="ar-SA"/>
    </w:rPr>
  </w:style>
  <w:style w:type="character" w:customStyle="1" w:styleId="Heading7Char">
    <w:name w:val="Heading 7 Char"/>
    <w:aliases w:val="wcp_Heading7 Char,Heading7_Titre7 Char"/>
    <w:basedOn w:val="DefaultParagraphFont"/>
    <w:link w:val="Heading7"/>
    <w:rsid w:val="00920D83"/>
    <w:rPr>
      <w:b/>
      <w:sz w:val="28"/>
      <w:lang w:bidi="ar-SA"/>
    </w:rPr>
  </w:style>
  <w:style w:type="character" w:customStyle="1" w:styleId="Heading8Char">
    <w:name w:val="Heading 8 Char"/>
    <w:aliases w:val="wcp_Heading8 Char,Heading8_Titre8 Char"/>
    <w:basedOn w:val="DefaultParagraphFont"/>
    <w:link w:val="Heading8"/>
    <w:rsid w:val="00920D83"/>
    <w:rPr>
      <w:b/>
      <w:sz w:val="24"/>
      <w:lang w:bidi="ar-SA"/>
    </w:rPr>
  </w:style>
  <w:style w:type="character" w:customStyle="1" w:styleId="Heading9Char">
    <w:name w:val="Heading 9 Char"/>
    <w:basedOn w:val="DefaultParagraphFont"/>
    <w:link w:val="Heading9"/>
    <w:rsid w:val="00920D83"/>
    <w:rPr>
      <w:b/>
      <w:sz w:val="32"/>
      <w:lang w:bidi="ar-SA"/>
    </w:rPr>
  </w:style>
  <w:style w:type="paragraph" w:styleId="Title">
    <w:name w:val="Title"/>
    <w:aliases w:val="wcp_Title,Heading_Titre"/>
    <w:basedOn w:val="Normal"/>
    <w:link w:val="TitleChar"/>
    <w:qFormat/>
    <w:rsid w:val="00920D83"/>
    <w:pPr>
      <w:pBdr>
        <w:top w:val="double" w:sz="4" w:space="6" w:color="auto"/>
        <w:left w:val="double" w:sz="4" w:space="6" w:color="auto"/>
        <w:bottom w:val="double" w:sz="4" w:space="6" w:color="auto"/>
        <w:right w:val="double" w:sz="4" w:space="6" w:color="auto"/>
      </w:pBdr>
      <w:jc w:val="center"/>
    </w:pPr>
    <w:rPr>
      <w:b/>
      <w:sz w:val="40"/>
    </w:rPr>
  </w:style>
  <w:style w:type="character" w:customStyle="1" w:styleId="TitleChar">
    <w:name w:val="Title Char"/>
    <w:aliases w:val="wcp_Title Char,Heading_Titre Char"/>
    <w:basedOn w:val="DefaultParagraphFont"/>
    <w:link w:val="Title"/>
    <w:rsid w:val="00920D83"/>
    <w:rPr>
      <w:b/>
      <w:sz w:val="40"/>
      <w:lang w:val="en-GB" w:bidi="ar-SA"/>
    </w:rPr>
  </w:style>
  <w:style w:type="character" w:styleId="Strong">
    <w:name w:val="Strong"/>
    <w:qFormat/>
    <w:rsid w:val="00920D83"/>
    <w:rPr>
      <w:b/>
      <w:bCs/>
    </w:rPr>
  </w:style>
  <w:style w:type="character" w:styleId="Emphasis">
    <w:name w:val="Emphasis"/>
    <w:qFormat/>
    <w:rsid w:val="00920D83"/>
    <w:rPr>
      <w:i/>
      <w:iCs/>
    </w:rPr>
  </w:style>
  <w:style w:type="paragraph" w:styleId="ListParagraph">
    <w:name w:val="List Paragraph"/>
    <w:basedOn w:val="Normal"/>
    <w:uiPriority w:val="34"/>
    <w:qFormat/>
    <w:rsid w:val="00920D83"/>
    <w:pPr>
      <w:ind w:left="720"/>
    </w:pPr>
  </w:style>
  <w:style w:type="character" w:styleId="CommentReference">
    <w:name w:val="annotation reference"/>
    <w:basedOn w:val="DefaultParagraphFont"/>
    <w:semiHidden/>
    <w:unhideWhenUsed/>
    <w:rsid w:val="00DF1585"/>
    <w:rPr>
      <w:sz w:val="16"/>
      <w:szCs w:val="16"/>
    </w:rPr>
  </w:style>
  <w:style w:type="paragraph" w:styleId="CommentText">
    <w:name w:val="annotation text"/>
    <w:basedOn w:val="Normal"/>
    <w:link w:val="CommentTextChar"/>
    <w:uiPriority w:val="99"/>
    <w:semiHidden/>
    <w:unhideWhenUsed/>
    <w:rsid w:val="00DF1585"/>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DF1585"/>
    <w:rPr>
      <w:rFonts w:asciiTheme="minorHAnsi" w:eastAsiaTheme="minorHAnsi" w:hAnsiTheme="minorHAnsi" w:cstheme="minorBidi"/>
      <w:lang w:val="fr-FR" w:bidi="ar-SA"/>
    </w:rPr>
  </w:style>
  <w:style w:type="paragraph" w:styleId="BalloonText">
    <w:name w:val="Balloon Text"/>
    <w:basedOn w:val="Normal"/>
    <w:link w:val="BalloonTextChar"/>
    <w:uiPriority w:val="99"/>
    <w:semiHidden/>
    <w:unhideWhenUsed/>
    <w:rsid w:val="00DF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85"/>
    <w:rPr>
      <w:rFonts w:ascii="Tahoma" w:eastAsiaTheme="minorHAnsi" w:hAnsi="Tahoma" w:cs="Tahoma"/>
      <w:sz w:val="16"/>
      <w:szCs w:val="16"/>
      <w:lang w:bidi="ar-SA"/>
    </w:rPr>
  </w:style>
  <w:style w:type="paragraph" w:customStyle="1" w:styleId="EndNoteBibliographyTitle">
    <w:name w:val="EndNote Bibliography Title"/>
    <w:basedOn w:val="Normal"/>
    <w:link w:val="EndNoteBibliographyTitleChar"/>
    <w:rsid w:val="00DF158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F1585"/>
    <w:rPr>
      <w:rFonts w:ascii="Calibri" w:eastAsiaTheme="minorHAnsi" w:hAnsi="Calibri" w:cs="Calibri"/>
      <w:noProof/>
      <w:sz w:val="22"/>
      <w:szCs w:val="22"/>
      <w:lang w:bidi="ar-SA"/>
    </w:rPr>
  </w:style>
  <w:style w:type="paragraph" w:customStyle="1" w:styleId="EndNoteBibliography">
    <w:name w:val="EndNote Bibliography"/>
    <w:basedOn w:val="Normal"/>
    <w:link w:val="EndNoteBibliographyChar"/>
    <w:rsid w:val="00DF158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F1585"/>
    <w:rPr>
      <w:rFonts w:ascii="Calibri" w:eastAsiaTheme="minorHAnsi" w:hAnsi="Calibri" w:cs="Calibri"/>
      <w:noProof/>
      <w:sz w:val="22"/>
      <w:szCs w:val="22"/>
      <w:lang w:bidi="ar-SA"/>
    </w:rPr>
  </w:style>
  <w:style w:type="character" w:styleId="Hyperlink">
    <w:name w:val="Hyperlink"/>
    <w:basedOn w:val="DefaultParagraphFont"/>
    <w:uiPriority w:val="99"/>
    <w:unhideWhenUsed/>
    <w:rsid w:val="007762F7"/>
    <w:rPr>
      <w:color w:val="0000FF" w:themeColor="hyperlink"/>
      <w:u w:val="single"/>
    </w:rPr>
  </w:style>
  <w:style w:type="paragraph" w:styleId="NormalWeb">
    <w:name w:val="Normal (Web)"/>
    <w:basedOn w:val="Normal"/>
    <w:uiPriority w:val="99"/>
    <w:unhideWhenUsed/>
    <w:rsid w:val="00FE305C"/>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9C72D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B264D"/>
    <w:rPr>
      <w:b/>
      <w:bCs/>
      <w:lang w:val="en-US"/>
    </w:rPr>
  </w:style>
  <w:style w:type="character" w:customStyle="1" w:styleId="CommentSubjectChar">
    <w:name w:val="Comment Subject Char"/>
    <w:basedOn w:val="CommentTextChar"/>
    <w:link w:val="CommentSubject"/>
    <w:uiPriority w:val="99"/>
    <w:semiHidden/>
    <w:rsid w:val="00AB264D"/>
    <w:rPr>
      <w:rFonts w:asciiTheme="minorHAnsi" w:eastAsiaTheme="minorHAnsi" w:hAnsiTheme="minorHAnsi" w:cstheme="minorBidi"/>
      <w:b/>
      <w:bCs/>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2939">
      <w:bodyDiv w:val="1"/>
      <w:marLeft w:val="0"/>
      <w:marRight w:val="0"/>
      <w:marTop w:val="0"/>
      <w:marBottom w:val="0"/>
      <w:divBdr>
        <w:top w:val="none" w:sz="0" w:space="0" w:color="auto"/>
        <w:left w:val="none" w:sz="0" w:space="0" w:color="auto"/>
        <w:bottom w:val="none" w:sz="0" w:space="0" w:color="auto"/>
        <w:right w:val="none" w:sz="0" w:space="0" w:color="auto"/>
      </w:divBdr>
      <w:divsChild>
        <w:div w:id="1732341161">
          <w:marLeft w:val="0"/>
          <w:marRight w:val="0"/>
          <w:marTop w:val="0"/>
          <w:marBottom w:val="0"/>
          <w:divBdr>
            <w:top w:val="none" w:sz="0" w:space="0" w:color="auto"/>
            <w:left w:val="none" w:sz="0" w:space="0" w:color="auto"/>
            <w:bottom w:val="none" w:sz="0" w:space="0" w:color="auto"/>
            <w:right w:val="none" w:sz="0" w:space="0" w:color="auto"/>
          </w:divBdr>
          <w:divsChild>
            <w:div w:id="90709404">
              <w:marLeft w:val="0"/>
              <w:marRight w:val="0"/>
              <w:marTop w:val="0"/>
              <w:marBottom w:val="0"/>
              <w:divBdr>
                <w:top w:val="none" w:sz="0" w:space="0" w:color="auto"/>
                <w:left w:val="none" w:sz="0" w:space="0" w:color="auto"/>
                <w:bottom w:val="none" w:sz="0" w:space="0" w:color="auto"/>
                <w:right w:val="none" w:sz="0" w:space="0" w:color="auto"/>
              </w:divBdr>
              <w:divsChild>
                <w:div w:id="523633024">
                  <w:marLeft w:val="0"/>
                  <w:marRight w:val="0"/>
                  <w:marTop w:val="0"/>
                  <w:marBottom w:val="0"/>
                  <w:divBdr>
                    <w:top w:val="none" w:sz="0" w:space="0" w:color="auto"/>
                    <w:left w:val="none" w:sz="0" w:space="0" w:color="auto"/>
                    <w:bottom w:val="none" w:sz="0" w:space="0" w:color="auto"/>
                    <w:right w:val="none" w:sz="0" w:space="0" w:color="auto"/>
                  </w:divBdr>
                  <w:divsChild>
                    <w:div w:id="1795977794">
                      <w:marLeft w:val="0"/>
                      <w:marRight w:val="0"/>
                      <w:marTop w:val="0"/>
                      <w:marBottom w:val="0"/>
                      <w:divBdr>
                        <w:top w:val="none" w:sz="0" w:space="0" w:color="auto"/>
                        <w:left w:val="none" w:sz="0" w:space="0" w:color="auto"/>
                        <w:bottom w:val="none" w:sz="0" w:space="0" w:color="auto"/>
                        <w:right w:val="none" w:sz="0" w:space="0" w:color="auto"/>
                      </w:divBdr>
                      <w:divsChild>
                        <w:div w:id="1807697114">
                          <w:marLeft w:val="0"/>
                          <w:marRight w:val="0"/>
                          <w:marTop w:val="0"/>
                          <w:marBottom w:val="0"/>
                          <w:divBdr>
                            <w:top w:val="none" w:sz="0" w:space="0" w:color="auto"/>
                            <w:left w:val="none" w:sz="0" w:space="0" w:color="auto"/>
                            <w:bottom w:val="none" w:sz="0" w:space="0" w:color="auto"/>
                            <w:right w:val="none" w:sz="0" w:space="0" w:color="auto"/>
                          </w:divBdr>
                          <w:divsChild>
                            <w:div w:id="1501891649">
                              <w:marLeft w:val="0"/>
                              <w:marRight w:val="0"/>
                              <w:marTop w:val="0"/>
                              <w:marBottom w:val="0"/>
                              <w:divBdr>
                                <w:top w:val="none" w:sz="0" w:space="0" w:color="auto"/>
                                <w:left w:val="none" w:sz="0" w:space="0" w:color="auto"/>
                                <w:bottom w:val="none" w:sz="0" w:space="0" w:color="auto"/>
                                <w:right w:val="none" w:sz="0" w:space="0" w:color="auto"/>
                              </w:divBdr>
                              <w:divsChild>
                                <w:div w:id="1378314564">
                                  <w:marLeft w:val="0"/>
                                  <w:marRight w:val="0"/>
                                  <w:marTop w:val="0"/>
                                  <w:marBottom w:val="0"/>
                                  <w:divBdr>
                                    <w:top w:val="none" w:sz="0" w:space="0" w:color="auto"/>
                                    <w:left w:val="none" w:sz="0" w:space="0" w:color="auto"/>
                                    <w:bottom w:val="none" w:sz="0" w:space="0" w:color="auto"/>
                                    <w:right w:val="none" w:sz="0" w:space="0" w:color="auto"/>
                                  </w:divBdr>
                                  <w:divsChild>
                                    <w:div w:id="416244540">
                                      <w:marLeft w:val="0"/>
                                      <w:marRight w:val="0"/>
                                      <w:marTop w:val="0"/>
                                      <w:marBottom w:val="0"/>
                                      <w:divBdr>
                                        <w:top w:val="none" w:sz="0" w:space="0" w:color="auto"/>
                                        <w:left w:val="none" w:sz="0" w:space="0" w:color="auto"/>
                                        <w:bottom w:val="none" w:sz="0" w:space="0" w:color="auto"/>
                                        <w:right w:val="none" w:sz="0" w:space="0" w:color="auto"/>
                                      </w:divBdr>
                                      <w:divsChild>
                                        <w:div w:id="325984341">
                                          <w:marLeft w:val="0"/>
                                          <w:marRight w:val="0"/>
                                          <w:marTop w:val="0"/>
                                          <w:marBottom w:val="0"/>
                                          <w:divBdr>
                                            <w:top w:val="none" w:sz="0" w:space="0" w:color="auto"/>
                                            <w:left w:val="none" w:sz="0" w:space="0" w:color="auto"/>
                                            <w:bottom w:val="none" w:sz="0" w:space="0" w:color="auto"/>
                                            <w:right w:val="none" w:sz="0" w:space="0" w:color="auto"/>
                                          </w:divBdr>
                                          <w:divsChild>
                                            <w:div w:id="897011112">
                                              <w:marLeft w:val="0"/>
                                              <w:marRight w:val="0"/>
                                              <w:marTop w:val="0"/>
                                              <w:marBottom w:val="0"/>
                                              <w:divBdr>
                                                <w:top w:val="none" w:sz="0" w:space="0" w:color="auto"/>
                                                <w:left w:val="none" w:sz="0" w:space="0" w:color="auto"/>
                                                <w:bottom w:val="none" w:sz="0" w:space="0" w:color="auto"/>
                                                <w:right w:val="none" w:sz="0" w:space="0" w:color="auto"/>
                                              </w:divBdr>
                                              <w:divsChild>
                                                <w:div w:id="1968244364">
                                                  <w:marLeft w:val="0"/>
                                                  <w:marRight w:val="0"/>
                                                  <w:marTop w:val="0"/>
                                                  <w:marBottom w:val="0"/>
                                                  <w:divBdr>
                                                    <w:top w:val="none" w:sz="0" w:space="0" w:color="auto"/>
                                                    <w:left w:val="none" w:sz="0" w:space="0" w:color="auto"/>
                                                    <w:bottom w:val="none" w:sz="0" w:space="0" w:color="auto"/>
                                                    <w:right w:val="none" w:sz="0" w:space="0" w:color="auto"/>
                                                  </w:divBdr>
                                                  <w:divsChild>
                                                    <w:div w:id="583298563">
                                                      <w:marLeft w:val="0"/>
                                                      <w:marRight w:val="0"/>
                                                      <w:marTop w:val="0"/>
                                                      <w:marBottom w:val="0"/>
                                                      <w:divBdr>
                                                        <w:top w:val="none" w:sz="0" w:space="0" w:color="auto"/>
                                                        <w:left w:val="none" w:sz="0" w:space="0" w:color="auto"/>
                                                        <w:bottom w:val="none" w:sz="0" w:space="0" w:color="auto"/>
                                                        <w:right w:val="none" w:sz="0" w:space="0" w:color="auto"/>
                                                      </w:divBdr>
                                                      <w:divsChild>
                                                        <w:div w:id="1450665550">
                                                          <w:marLeft w:val="0"/>
                                                          <w:marRight w:val="0"/>
                                                          <w:marTop w:val="0"/>
                                                          <w:marBottom w:val="0"/>
                                                          <w:divBdr>
                                                            <w:top w:val="none" w:sz="0" w:space="0" w:color="auto"/>
                                                            <w:left w:val="none" w:sz="0" w:space="0" w:color="auto"/>
                                                            <w:bottom w:val="none" w:sz="0" w:space="0" w:color="auto"/>
                                                            <w:right w:val="none" w:sz="0" w:space="0" w:color="auto"/>
                                                          </w:divBdr>
                                                          <w:divsChild>
                                                            <w:div w:id="1174608747">
                                                              <w:marLeft w:val="0"/>
                                                              <w:marRight w:val="0"/>
                                                              <w:marTop w:val="0"/>
                                                              <w:marBottom w:val="0"/>
                                                              <w:divBdr>
                                                                <w:top w:val="none" w:sz="0" w:space="0" w:color="auto"/>
                                                                <w:left w:val="none" w:sz="0" w:space="0" w:color="auto"/>
                                                                <w:bottom w:val="none" w:sz="0" w:space="0" w:color="auto"/>
                                                                <w:right w:val="none" w:sz="0" w:space="0" w:color="auto"/>
                                                              </w:divBdr>
                                                              <w:divsChild>
                                                                <w:div w:id="1743093503">
                                                                  <w:marLeft w:val="0"/>
                                                                  <w:marRight w:val="0"/>
                                                                  <w:marTop w:val="0"/>
                                                                  <w:marBottom w:val="0"/>
                                                                  <w:divBdr>
                                                                    <w:top w:val="none" w:sz="0" w:space="0" w:color="auto"/>
                                                                    <w:left w:val="none" w:sz="0" w:space="0" w:color="auto"/>
                                                                    <w:bottom w:val="none" w:sz="0" w:space="0" w:color="auto"/>
                                                                    <w:right w:val="none" w:sz="0" w:space="0" w:color="auto"/>
                                                                  </w:divBdr>
                                                                  <w:divsChild>
                                                                    <w:div w:id="1544098073">
                                                                      <w:marLeft w:val="0"/>
                                                                      <w:marRight w:val="0"/>
                                                                      <w:marTop w:val="0"/>
                                                                      <w:marBottom w:val="0"/>
                                                                      <w:divBdr>
                                                                        <w:top w:val="none" w:sz="0" w:space="0" w:color="auto"/>
                                                                        <w:left w:val="none" w:sz="0" w:space="0" w:color="auto"/>
                                                                        <w:bottom w:val="none" w:sz="0" w:space="0" w:color="auto"/>
                                                                        <w:right w:val="none" w:sz="0" w:space="0" w:color="auto"/>
                                                                      </w:divBdr>
                                                                      <w:divsChild>
                                                                        <w:div w:id="164903062">
                                                                          <w:marLeft w:val="0"/>
                                                                          <w:marRight w:val="0"/>
                                                                          <w:marTop w:val="0"/>
                                                                          <w:marBottom w:val="0"/>
                                                                          <w:divBdr>
                                                                            <w:top w:val="none" w:sz="0" w:space="0" w:color="auto"/>
                                                                            <w:left w:val="none" w:sz="0" w:space="0" w:color="auto"/>
                                                                            <w:bottom w:val="none" w:sz="0" w:space="0" w:color="auto"/>
                                                                            <w:right w:val="none" w:sz="0" w:space="0" w:color="auto"/>
                                                                          </w:divBdr>
                                                                          <w:divsChild>
                                                                            <w:div w:id="958687572">
                                                                              <w:marLeft w:val="0"/>
                                                                              <w:marRight w:val="0"/>
                                                                              <w:marTop w:val="0"/>
                                                                              <w:marBottom w:val="0"/>
                                                                              <w:divBdr>
                                                                                <w:top w:val="none" w:sz="0" w:space="0" w:color="auto"/>
                                                                                <w:left w:val="none" w:sz="0" w:space="0" w:color="auto"/>
                                                                                <w:bottom w:val="none" w:sz="0" w:space="0" w:color="auto"/>
                                                                                <w:right w:val="none" w:sz="0" w:space="0" w:color="auto"/>
                                                                              </w:divBdr>
                                                                              <w:divsChild>
                                                                                <w:div w:id="1589775621">
                                                                                  <w:marLeft w:val="0"/>
                                                                                  <w:marRight w:val="0"/>
                                                                                  <w:marTop w:val="0"/>
                                                                                  <w:marBottom w:val="0"/>
                                                                                  <w:divBdr>
                                                                                    <w:top w:val="none" w:sz="0" w:space="0" w:color="auto"/>
                                                                                    <w:left w:val="none" w:sz="0" w:space="0" w:color="auto"/>
                                                                                    <w:bottom w:val="none" w:sz="0" w:space="0" w:color="auto"/>
                                                                                    <w:right w:val="none" w:sz="0" w:space="0" w:color="auto"/>
                                                                                  </w:divBdr>
                                                                                  <w:divsChild>
                                                                                    <w:div w:id="508639496">
                                                                                      <w:marLeft w:val="0"/>
                                                                                      <w:marRight w:val="0"/>
                                                                                      <w:marTop w:val="0"/>
                                                                                      <w:marBottom w:val="0"/>
                                                                                      <w:divBdr>
                                                                                        <w:top w:val="none" w:sz="0" w:space="0" w:color="auto"/>
                                                                                        <w:left w:val="none" w:sz="0" w:space="0" w:color="auto"/>
                                                                                        <w:bottom w:val="none" w:sz="0" w:space="0" w:color="auto"/>
                                                                                        <w:right w:val="none" w:sz="0" w:space="0" w:color="auto"/>
                                                                                      </w:divBdr>
                                                                                      <w:divsChild>
                                                                                        <w:div w:id="788207830">
                                                                                          <w:marLeft w:val="0"/>
                                                                                          <w:marRight w:val="0"/>
                                                                                          <w:marTop w:val="0"/>
                                                                                          <w:marBottom w:val="0"/>
                                                                                          <w:divBdr>
                                                                                            <w:top w:val="none" w:sz="0" w:space="0" w:color="auto"/>
                                                                                            <w:left w:val="none" w:sz="0" w:space="0" w:color="auto"/>
                                                                                            <w:bottom w:val="none" w:sz="0" w:space="0" w:color="auto"/>
                                                                                            <w:right w:val="none" w:sz="0" w:space="0" w:color="auto"/>
                                                                                          </w:divBdr>
                                                                                          <w:divsChild>
                                                                                            <w:div w:id="1818179875">
                                                                                              <w:marLeft w:val="0"/>
                                                                                              <w:marRight w:val="0"/>
                                                                                              <w:marTop w:val="0"/>
                                                                                              <w:marBottom w:val="0"/>
                                                                                              <w:divBdr>
                                                                                                <w:top w:val="none" w:sz="0" w:space="0" w:color="auto"/>
                                                                                                <w:left w:val="none" w:sz="0" w:space="0" w:color="auto"/>
                                                                                                <w:bottom w:val="none" w:sz="0" w:space="0" w:color="auto"/>
                                                                                                <w:right w:val="none" w:sz="0" w:space="0" w:color="auto"/>
                                                                                              </w:divBdr>
                                                                                              <w:divsChild>
                                                                                                <w:div w:id="262688092">
                                                                                                  <w:marLeft w:val="0"/>
                                                                                                  <w:marRight w:val="0"/>
                                                                                                  <w:marTop w:val="0"/>
                                                                                                  <w:marBottom w:val="0"/>
                                                                                                  <w:divBdr>
                                                                                                    <w:top w:val="none" w:sz="0" w:space="0" w:color="auto"/>
                                                                                                    <w:left w:val="none" w:sz="0" w:space="0" w:color="auto"/>
                                                                                                    <w:bottom w:val="none" w:sz="0" w:space="0" w:color="auto"/>
                                                                                                    <w:right w:val="none" w:sz="0" w:space="0" w:color="auto"/>
                                                                                                  </w:divBdr>
                                                                                                  <w:divsChild>
                                                                                                    <w:div w:id="1987471064">
                                                                                                      <w:marLeft w:val="0"/>
                                                                                                      <w:marRight w:val="0"/>
                                                                                                      <w:marTop w:val="0"/>
                                                                                                      <w:marBottom w:val="0"/>
                                                                                                      <w:divBdr>
                                                                                                        <w:top w:val="none" w:sz="0" w:space="0" w:color="auto"/>
                                                                                                        <w:left w:val="none" w:sz="0" w:space="0" w:color="auto"/>
                                                                                                        <w:bottom w:val="none" w:sz="0" w:space="0" w:color="auto"/>
                                                                                                        <w:right w:val="none" w:sz="0" w:space="0" w:color="auto"/>
                                                                                                      </w:divBdr>
                                                                                                      <w:divsChild>
                                                                                                        <w:div w:id="1480462190">
                                                                                                          <w:marLeft w:val="0"/>
                                                                                                          <w:marRight w:val="0"/>
                                                                                                          <w:marTop w:val="0"/>
                                                                                                          <w:marBottom w:val="0"/>
                                                                                                          <w:divBdr>
                                                                                                            <w:top w:val="none" w:sz="0" w:space="0" w:color="auto"/>
                                                                                                            <w:left w:val="none" w:sz="0" w:space="0" w:color="auto"/>
                                                                                                            <w:bottom w:val="none" w:sz="0" w:space="0" w:color="auto"/>
                                                                                                            <w:right w:val="none" w:sz="0" w:space="0" w:color="auto"/>
                                                                                                          </w:divBdr>
                                                                                                          <w:divsChild>
                                                                                                            <w:div w:id="1230506876">
                                                                                                              <w:marLeft w:val="0"/>
                                                                                                              <w:marRight w:val="0"/>
                                                                                                              <w:marTop w:val="0"/>
                                                                                                              <w:marBottom w:val="0"/>
                                                                                                              <w:divBdr>
                                                                                                                <w:top w:val="none" w:sz="0" w:space="0" w:color="auto"/>
                                                                                                                <w:left w:val="none" w:sz="0" w:space="0" w:color="auto"/>
                                                                                                                <w:bottom w:val="none" w:sz="0" w:space="0" w:color="auto"/>
                                                                                                                <w:right w:val="none" w:sz="0" w:space="0" w:color="auto"/>
                                                                                                              </w:divBdr>
                                                                                                              <w:divsChild>
                                                                                                                <w:div w:id="585769535">
                                                                                                                  <w:marLeft w:val="0"/>
                                                                                                                  <w:marRight w:val="0"/>
                                                                                                                  <w:marTop w:val="0"/>
                                                                                                                  <w:marBottom w:val="0"/>
                                                                                                                  <w:divBdr>
                                                                                                                    <w:top w:val="none" w:sz="0" w:space="0" w:color="auto"/>
                                                                                                                    <w:left w:val="none" w:sz="0" w:space="0" w:color="auto"/>
                                                                                                                    <w:bottom w:val="none" w:sz="0" w:space="0" w:color="auto"/>
                                                                                                                    <w:right w:val="none" w:sz="0" w:space="0" w:color="auto"/>
                                                                                                                  </w:divBdr>
                                                                                                                  <w:divsChild>
                                                                                                                    <w:div w:id="373626828">
                                                                                                                      <w:marLeft w:val="0"/>
                                                                                                                      <w:marRight w:val="0"/>
                                                                                                                      <w:marTop w:val="0"/>
                                                                                                                      <w:marBottom w:val="0"/>
                                                                                                                      <w:divBdr>
                                                                                                                        <w:top w:val="none" w:sz="0" w:space="0" w:color="auto"/>
                                                                                                                        <w:left w:val="none" w:sz="0" w:space="0" w:color="auto"/>
                                                                                                                        <w:bottom w:val="none" w:sz="0" w:space="0" w:color="auto"/>
                                                                                                                        <w:right w:val="none" w:sz="0" w:space="0" w:color="auto"/>
                                                                                                                      </w:divBdr>
                                                                                                                      <w:divsChild>
                                                                                                                        <w:div w:id="136917064">
                                                                                                                          <w:marLeft w:val="0"/>
                                                                                                                          <w:marRight w:val="0"/>
                                                                                                                          <w:marTop w:val="0"/>
                                                                                                                          <w:marBottom w:val="0"/>
                                                                                                                          <w:divBdr>
                                                                                                                            <w:top w:val="none" w:sz="0" w:space="0" w:color="auto"/>
                                                                                                                            <w:left w:val="none" w:sz="0" w:space="0" w:color="auto"/>
                                                                                                                            <w:bottom w:val="none" w:sz="0" w:space="0" w:color="auto"/>
                                                                                                                            <w:right w:val="none" w:sz="0" w:space="0" w:color="auto"/>
                                                                                                                          </w:divBdr>
                                                                                                                          <w:divsChild>
                                                                                                                            <w:div w:id="1909337218">
                                                                                                                              <w:marLeft w:val="0"/>
                                                                                                                              <w:marRight w:val="0"/>
                                                                                                                              <w:marTop w:val="0"/>
                                                                                                                              <w:marBottom w:val="0"/>
                                                                                                                              <w:divBdr>
                                                                                                                                <w:top w:val="none" w:sz="0" w:space="0" w:color="auto"/>
                                                                                                                                <w:left w:val="none" w:sz="0" w:space="0" w:color="auto"/>
                                                                                                                                <w:bottom w:val="none" w:sz="0" w:space="0" w:color="auto"/>
                                                                                                                                <w:right w:val="none" w:sz="0" w:space="0" w:color="auto"/>
                                                                                                                              </w:divBdr>
                                                                                                                              <w:divsChild>
                                                                                                                                <w:div w:id="465585526">
                                                                                                                                  <w:marLeft w:val="0"/>
                                                                                                                                  <w:marRight w:val="0"/>
                                                                                                                                  <w:marTop w:val="0"/>
                                                                                                                                  <w:marBottom w:val="0"/>
                                                                                                                                  <w:divBdr>
                                                                                                                                    <w:top w:val="none" w:sz="0" w:space="0" w:color="auto"/>
                                                                                                                                    <w:left w:val="none" w:sz="0" w:space="0" w:color="auto"/>
                                                                                                                                    <w:bottom w:val="none" w:sz="0" w:space="0" w:color="auto"/>
                                                                                                                                    <w:right w:val="none" w:sz="0" w:space="0" w:color="auto"/>
                                                                                                                                  </w:divBdr>
                                                                                                                                  <w:divsChild>
                                                                                                                                    <w:div w:id="1645962659">
                                                                                                                                      <w:marLeft w:val="0"/>
                                                                                                                                      <w:marRight w:val="0"/>
                                                                                                                                      <w:marTop w:val="0"/>
                                                                                                                                      <w:marBottom w:val="0"/>
                                                                                                                                      <w:divBdr>
                                                                                                                                        <w:top w:val="none" w:sz="0" w:space="0" w:color="auto"/>
                                                                                                                                        <w:left w:val="none" w:sz="0" w:space="0" w:color="auto"/>
                                                                                                                                        <w:bottom w:val="none" w:sz="0" w:space="0" w:color="auto"/>
                                                                                                                                        <w:right w:val="none" w:sz="0" w:space="0" w:color="auto"/>
                                                                                                                                      </w:divBdr>
                                                                                                                                      <w:divsChild>
                                                                                                                                        <w:div w:id="615212935">
                                                                                                                                          <w:marLeft w:val="0"/>
                                                                                                                                          <w:marRight w:val="0"/>
                                                                                                                                          <w:marTop w:val="0"/>
                                                                                                                                          <w:marBottom w:val="0"/>
                                                                                                                                          <w:divBdr>
                                                                                                                                            <w:top w:val="none" w:sz="0" w:space="0" w:color="auto"/>
                                                                                                                                            <w:left w:val="none" w:sz="0" w:space="0" w:color="auto"/>
                                                                                                                                            <w:bottom w:val="none" w:sz="0" w:space="0" w:color="auto"/>
                                                                                                                                            <w:right w:val="none" w:sz="0" w:space="0" w:color="auto"/>
                                                                                                                                          </w:divBdr>
                                                                                                                                          <w:divsChild>
                                                                                                                                            <w:div w:id="536508335">
                                                                                                                                              <w:marLeft w:val="0"/>
                                                                                                                                              <w:marRight w:val="0"/>
                                                                                                                                              <w:marTop w:val="0"/>
                                                                                                                                              <w:marBottom w:val="0"/>
                                                                                                                                              <w:divBdr>
                                                                                                                                                <w:top w:val="none" w:sz="0" w:space="0" w:color="auto"/>
                                                                                                                                                <w:left w:val="none" w:sz="0" w:space="0" w:color="auto"/>
                                                                                                                                                <w:bottom w:val="none" w:sz="0" w:space="0" w:color="auto"/>
                                                                                                                                                <w:right w:val="none" w:sz="0" w:space="0" w:color="auto"/>
                                                                                                                                              </w:divBdr>
                                                                                                                                              <w:divsChild>
                                                                                                                                                <w:div w:id="1056783443">
                                                                                                                                                  <w:marLeft w:val="0"/>
                                                                                                                                                  <w:marRight w:val="0"/>
                                                                                                                                                  <w:marTop w:val="0"/>
                                                                                                                                                  <w:marBottom w:val="0"/>
                                                                                                                                                  <w:divBdr>
                                                                                                                                                    <w:top w:val="none" w:sz="0" w:space="0" w:color="auto"/>
                                                                                                                                                    <w:left w:val="none" w:sz="0" w:space="0" w:color="auto"/>
                                                                                                                                                    <w:bottom w:val="none" w:sz="0" w:space="0" w:color="auto"/>
                                                                                                                                                    <w:right w:val="none" w:sz="0" w:space="0" w:color="auto"/>
                                                                                                                                                  </w:divBdr>
                                                                                                                                                  <w:divsChild>
                                                                                                                                                    <w:div w:id="1462770749">
                                                                                                                                                      <w:marLeft w:val="0"/>
                                                                                                                                                      <w:marRight w:val="0"/>
                                                                                                                                                      <w:marTop w:val="0"/>
                                                                                                                                                      <w:marBottom w:val="0"/>
                                                                                                                                                      <w:divBdr>
                                                                                                                                                        <w:top w:val="none" w:sz="0" w:space="0" w:color="auto"/>
                                                                                                                                                        <w:left w:val="none" w:sz="0" w:space="0" w:color="auto"/>
                                                                                                                                                        <w:bottom w:val="none" w:sz="0" w:space="0" w:color="auto"/>
                                                                                                                                                        <w:right w:val="none" w:sz="0" w:space="0" w:color="auto"/>
                                                                                                                                                      </w:divBdr>
                                                                                                                                                      <w:divsChild>
                                                                                                                                                        <w:div w:id="1105274970">
                                                                                                                                                          <w:marLeft w:val="0"/>
                                                                                                                                                          <w:marRight w:val="0"/>
                                                                                                                                                          <w:marTop w:val="0"/>
                                                                                                                                                          <w:marBottom w:val="0"/>
                                                                                                                                                          <w:divBdr>
                                                                                                                                                            <w:top w:val="none" w:sz="0" w:space="0" w:color="auto"/>
                                                                                                                                                            <w:left w:val="none" w:sz="0" w:space="0" w:color="auto"/>
                                                                                                                                                            <w:bottom w:val="none" w:sz="0" w:space="0" w:color="auto"/>
                                                                                                                                                            <w:right w:val="none" w:sz="0" w:space="0" w:color="auto"/>
                                                                                                                                                          </w:divBdr>
                                                                                                                                                          <w:divsChild>
                                                                                                                                                            <w:div w:id="952400400">
                                                                                                                                                              <w:marLeft w:val="0"/>
                                                                                                                                                              <w:marRight w:val="0"/>
                                                                                                                                                              <w:marTop w:val="0"/>
                                                                                                                                                              <w:marBottom w:val="0"/>
                                                                                                                                                              <w:divBdr>
                                                                                                                                                                <w:top w:val="none" w:sz="0" w:space="0" w:color="auto"/>
                                                                                                                                                                <w:left w:val="none" w:sz="0" w:space="0" w:color="auto"/>
                                                                                                                                                                <w:bottom w:val="none" w:sz="0" w:space="0" w:color="auto"/>
                                                                                                                                                                <w:right w:val="none" w:sz="0" w:space="0" w:color="auto"/>
                                                                                                                                                              </w:divBdr>
                                                                                                                                                              <w:divsChild>
                                                                                                                                                                <w:div w:id="1594048824">
                                                                                                                                                                  <w:marLeft w:val="0"/>
                                                                                                                                                                  <w:marRight w:val="0"/>
                                                                                                                                                                  <w:marTop w:val="0"/>
                                                                                                                                                                  <w:marBottom w:val="0"/>
                                                                                                                                                                  <w:divBdr>
                                                                                                                                                                    <w:top w:val="none" w:sz="0" w:space="0" w:color="auto"/>
                                                                                                                                                                    <w:left w:val="none" w:sz="0" w:space="0" w:color="auto"/>
                                                                                                                                                                    <w:bottom w:val="none" w:sz="0" w:space="0" w:color="auto"/>
                                                                                                                                                                    <w:right w:val="none" w:sz="0" w:space="0" w:color="auto"/>
                                                                                                                                                                  </w:divBdr>
                                                                                                                                                                  <w:divsChild>
                                                                                                                                                                    <w:div w:id="1379820235">
                                                                                                                                                                      <w:marLeft w:val="0"/>
                                                                                                                                                                      <w:marRight w:val="0"/>
                                                                                                                                                                      <w:marTop w:val="0"/>
                                                                                                                                                                      <w:marBottom w:val="0"/>
                                                                                                                                                                      <w:divBdr>
                                                                                                                                                                        <w:top w:val="none" w:sz="0" w:space="0" w:color="auto"/>
                                                                                                                                                                        <w:left w:val="none" w:sz="0" w:space="0" w:color="auto"/>
                                                                                                                                                                        <w:bottom w:val="none" w:sz="0" w:space="0" w:color="auto"/>
                                                                                                                                                                        <w:right w:val="none" w:sz="0" w:space="0" w:color="auto"/>
                                                                                                                                                                      </w:divBdr>
                                                                                                                                                                      <w:divsChild>
                                                                                                                                                                        <w:div w:id="1240482707">
                                                                                                                                                                          <w:marLeft w:val="0"/>
                                                                                                                                                                          <w:marRight w:val="0"/>
                                                                                                                                                                          <w:marTop w:val="0"/>
                                                                                                                                                                          <w:marBottom w:val="0"/>
                                                                                                                                                                          <w:divBdr>
                                                                                                                                                                            <w:top w:val="none" w:sz="0" w:space="0" w:color="auto"/>
                                                                                                                                                                            <w:left w:val="none" w:sz="0" w:space="0" w:color="auto"/>
                                                                                                                                                                            <w:bottom w:val="none" w:sz="0" w:space="0" w:color="auto"/>
                                                                                                                                                                            <w:right w:val="none" w:sz="0" w:space="0" w:color="auto"/>
                                                                                                                                                                          </w:divBdr>
                                                                                                                                                                          <w:divsChild>
                                                                                                                                                                            <w:div w:id="795026479">
                                                                                                                                                                              <w:marLeft w:val="0"/>
                                                                                                                                                                              <w:marRight w:val="0"/>
                                                                                                                                                                              <w:marTop w:val="0"/>
                                                                                                                                                                              <w:marBottom w:val="0"/>
                                                                                                                                                                              <w:divBdr>
                                                                                                                                                                                <w:top w:val="none" w:sz="0" w:space="0" w:color="auto"/>
                                                                                                                                                                                <w:left w:val="none" w:sz="0" w:space="0" w:color="auto"/>
                                                                                                                                                                                <w:bottom w:val="none" w:sz="0" w:space="0" w:color="auto"/>
                                                                                                                                                                                <w:right w:val="none" w:sz="0" w:space="0" w:color="auto"/>
                                                                                                                                                                              </w:divBdr>
                                                                                                                                                                              <w:divsChild>
                                                                                                                                                                                <w:div w:id="1133520861">
                                                                                                                                                                                  <w:marLeft w:val="0"/>
                                                                                                                                                                                  <w:marRight w:val="0"/>
                                                                                                                                                                                  <w:marTop w:val="0"/>
                                                                                                                                                                                  <w:marBottom w:val="0"/>
                                                                                                                                                                                  <w:divBdr>
                                                                                                                                                                                    <w:top w:val="none" w:sz="0" w:space="0" w:color="auto"/>
                                                                                                                                                                                    <w:left w:val="none" w:sz="0" w:space="0" w:color="auto"/>
                                                                                                                                                                                    <w:bottom w:val="none" w:sz="0" w:space="0" w:color="auto"/>
                                                                                                                                                                                    <w:right w:val="none" w:sz="0" w:space="0" w:color="auto"/>
                                                                                                                                                                                  </w:divBdr>
                                                                                                                                                                                  <w:divsChild>
                                                                                                                                                                                    <w:div w:id="914434432">
                                                                                                                                                                                      <w:marLeft w:val="0"/>
                                                                                                                                                                                      <w:marRight w:val="0"/>
                                                                                                                                                                                      <w:marTop w:val="0"/>
                                                                                                                                                                                      <w:marBottom w:val="0"/>
                                                                                                                                                                                      <w:divBdr>
                                                                                                                                                                                        <w:top w:val="none" w:sz="0" w:space="0" w:color="auto"/>
                                                                                                                                                                                        <w:left w:val="none" w:sz="0" w:space="0" w:color="auto"/>
                                                                                                                                                                                        <w:bottom w:val="none" w:sz="0" w:space="0" w:color="auto"/>
                                                                                                                                                                                        <w:right w:val="none" w:sz="0" w:space="0" w:color="auto"/>
                                                                                                                                                                                      </w:divBdr>
                                                                                                                                                                                      <w:divsChild>
                                                                                                                                                                                        <w:div w:id="2001078443">
                                                                                                                                                                                          <w:marLeft w:val="0"/>
                                                                                                                                                                                          <w:marRight w:val="0"/>
                                                                                                                                                                                          <w:marTop w:val="0"/>
                                                                                                                                                                                          <w:marBottom w:val="0"/>
                                                                                                                                                                                          <w:divBdr>
                                                                                                                                                                                            <w:top w:val="none" w:sz="0" w:space="0" w:color="auto"/>
                                                                                                                                                                                            <w:left w:val="none" w:sz="0" w:space="0" w:color="auto"/>
                                                                                                                                                                                            <w:bottom w:val="none" w:sz="0" w:space="0" w:color="auto"/>
                                                                                                                                                                                            <w:right w:val="none" w:sz="0" w:space="0" w:color="auto"/>
                                                                                                                                                                                          </w:divBdr>
                                                                                                                                                                                          <w:divsChild>
                                                                                                                                                                                            <w:div w:id="209153554">
                                                                                                                                                                                              <w:marLeft w:val="0"/>
                                                                                                                                                                                              <w:marRight w:val="0"/>
                                                                                                                                                                                              <w:marTop w:val="0"/>
                                                                                                                                                                                              <w:marBottom w:val="0"/>
                                                                                                                                                                                              <w:divBdr>
                                                                                                                                                                                                <w:top w:val="none" w:sz="0" w:space="0" w:color="auto"/>
                                                                                                                                                                                                <w:left w:val="none" w:sz="0" w:space="0" w:color="auto"/>
                                                                                                                                                                                                <w:bottom w:val="none" w:sz="0" w:space="0" w:color="auto"/>
                                                                                                                                                                                                <w:right w:val="none" w:sz="0" w:space="0" w:color="auto"/>
                                                                                                                                                                                              </w:divBdr>
                                                                                                                                                                                              <w:divsChild>
                                                                                                                                                                                                <w:div w:id="11500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0D39-040B-48D9-A8E9-E0CF10AB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10136</Words>
  <Characters>57777</Characters>
  <Application>Microsoft Office Word</Application>
  <DocSecurity>0</DocSecurity>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sanofi-aventis</Company>
  <LinksUpToDate>false</LinksUpToDate>
  <CharactersWithSpaces>67778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Taurel, Anne-Frieda PH/TH/EXT</dc:creator>
  <cp:lastModifiedBy>Nealon, Joshua PH/SG</cp:lastModifiedBy>
  <cp:revision>4</cp:revision>
  <cp:lastPrinted>2015-08-13T06:53:00Z</cp:lastPrinted>
  <dcterms:created xsi:type="dcterms:W3CDTF">2016-02-26T08:00:00Z</dcterms:created>
  <dcterms:modified xsi:type="dcterms:W3CDTF">2016-08-02T01:53:00Z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joshnealon@gmail.com@www.mendeley.com</vt:lpwstr>
  </property>
  <property fmtid="{D5CDD505-2E9C-101B-9397-08002B2CF9AE}" pid="4" name="Mendeley Citation Style_1">
    <vt:lpwstr>http://csl.mendeley.com/styles/445628601/Vancouver-2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