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4" w:rsidRPr="00870CA5" w:rsidRDefault="007350A4" w:rsidP="007350A4">
      <w:pPr>
        <w:pStyle w:val="Heading3"/>
        <w:numPr>
          <w:ilvl w:val="0"/>
          <w:numId w:val="0"/>
        </w:numPr>
        <w:ind w:left="720" w:hanging="720"/>
        <w:rPr>
          <w:rFonts w:ascii="Times New Roman" w:eastAsia="Malgun Gothic" w:hAnsi="Times New Roman"/>
          <w:szCs w:val="16"/>
        </w:rPr>
      </w:pPr>
      <w:bookmarkStart w:id="0" w:name="_Toc368910579"/>
      <w:r w:rsidRPr="00870CA5">
        <w:rPr>
          <w:rFonts w:ascii="Times New Roman" w:hAnsi="Times New Roman"/>
          <w:szCs w:val="16"/>
        </w:rPr>
        <w:t xml:space="preserve">Table S1:  </w:t>
      </w:r>
      <w:proofErr w:type="spellStart"/>
      <w:r w:rsidRPr="00870CA5">
        <w:rPr>
          <w:rFonts w:ascii="Times New Roman" w:hAnsi="Times New Roman"/>
          <w:szCs w:val="16"/>
        </w:rPr>
        <w:t>Vibriocidal</w:t>
      </w:r>
      <w:proofErr w:type="spellEnd"/>
      <w:r w:rsidRPr="00870CA5">
        <w:rPr>
          <w:rFonts w:ascii="Times New Roman" w:hAnsi="Times New Roman"/>
          <w:szCs w:val="16"/>
        </w:rPr>
        <w:t xml:space="preserve"> antibody titers and proportion </w:t>
      </w:r>
      <w:proofErr w:type="gramStart"/>
      <w:r w:rsidRPr="00870CA5">
        <w:rPr>
          <w:rFonts w:ascii="Times New Roman" w:hAnsi="Times New Roman"/>
          <w:szCs w:val="16"/>
        </w:rPr>
        <w:t>of  ≥</w:t>
      </w:r>
      <w:proofErr w:type="gramEnd"/>
      <w:r w:rsidRPr="00870CA5">
        <w:rPr>
          <w:rFonts w:ascii="Times New Roman" w:hAnsi="Times New Roman"/>
          <w:szCs w:val="16"/>
        </w:rPr>
        <w:t xml:space="preserve"> 4 fold rise from baseline GMT to </w:t>
      </w:r>
      <w:r w:rsidRPr="00870CA5">
        <w:rPr>
          <w:rFonts w:ascii="Times New Roman" w:hAnsi="Times New Roman"/>
          <w:i/>
          <w:szCs w:val="16"/>
        </w:rPr>
        <w:t xml:space="preserve">V. </w:t>
      </w:r>
      <w:proofErr w:type="spellStart"/>
      <w:r w:rsidRPr="00870CA5">
        <w:rPr>
          <w:rFonts w:ascii="Times New Roman" w:hAnsi="Times New Roman"/>
          <w:i/>
          <w:szCs w:val="16"/>
        </w:rPr>
        <w:t>cholerae</w:t>
      </w:r>
      <w:proofErr w:type="spellEnd"/>
      <w:r w:rsidRPr="00870CA5">
        <w:rPr>
          <w:rFonts w:ascii="Times New Roman" w:hAnsi="Times New Roman"/>
          <w:szCs w:val="16"/>
        </w:rPr>
        <w:t xml:space="preserve">  O1 </w:t>
      </w:r>
      <w:proofErr w:type="spellStart"/>
      <w:r w:rsidRPr="00870CA5">
        <w:rPr>
          <w:rFonts w:ascii="Times New Roman" w:hAnsi="Times New Roman"/>
          <w:szCs w:val="16"/>
        </w:rPr>
        <w:t>Inaba</w:t>
      </w:r>
      <w:proofErr w:type="spellEnd"/>
      <w:r w:rsidRPr="00870CA5">
        <w:rPr>
          <w:rFonts w:ascii="Times New Roman" w:hAnsi="Times New Roman"/>
          <w:szCs w:val="16"/>
        </w:rPr>
        <w:t xml:space="preserve"> </w:t>
      </w:r>
      <w:r w:rsidRPr="00870CA5">
        <w:rPr>
          <w:rFonts w:ascii="Times New Roman" w:eastAsia="Malgun Gothic" w:hAnsi="Times New Roman"/>
          <w:szCs w:val="16"/>
        </w:rPr>
        <w:t>(</w:t>
      </w:r>
      <w:r w:rsidRPr="00870CA5">
        <w:rPr>
          <w:rFonts w:ascii="Times New Roman" w:hAnsi="Times New Roman"/>
          <w:szCs w:val="16"/>
        </w:rPr>
        <w:t xml:space="preserve">1-5years, </w:t>
      </w:r>
      <w:r w:rsidRPr="00870CA5">
        <w:rPr>
          <w:rFonts w:ascii="Times New Roman" w:eastAsia="Malgun Gothic" w:hAnsi="Times New Roman"/>
          <w:szCs w:val="16"/>
        </w:rPr>
        <w:t xml:space="preserve"> 6-17years)</w:t>
      </w:r>
      <w:bookmarkEnd w:id="0"/>
    </w:p>
    <w:p w:rsidR="007350A4" w:rsidRPr="00870CA5" w:rsidRDefault="007350A4" w:rsidP="007350A4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517"/>
        <w:gridCol w:w="1530"/>
        <w:gridCol w:w="1441"/>
        <w:gridCol w:w="720"/>
        <w:gridCol w:w="1441"/>
        <w:gridCol w:w="1441"/>
        <w:gridCol w:w="698"/>
      </w:tblGrid>
      <w:tr w:rsidR="007350A4" w:rsidRPr="00E06BF1" w:rsidTr="00D453E3">
        <w:trPr>
          <w:trHeight w:val="269"/>
        </w:trPr>
        <w:tc>
          <w:tcPr>
            <w:tcW w:w="1174" w:type="pct"/>
            <w:gridSpan w:val="2"/>
            <w:vMerge w:val="restart"/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> </w:t>
            </w:r>
          </w:p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r w:rsidRPr="00E06BF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42" w:type="pct"/>
            <w:gridSpan w:val="3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>1-5 y</w:t>
            </w:r>
            <w:r>
              <w:rPr>
                <w:rFonts w:eastAsia="Times New Roman"/>
                <w:b/>
                <w:sz w:val="16"/>
                <w:szCs w:val="16"/>
              </w:rPr>
              <w:t>ea</w:t>
            </w:r>
            <w:r w:rsidRPr="00E06BF1">
              <w:rPr>
                <w:rFonts w:eastAsia="Times New Roman"/>
                <w:b/>
                <w:sz w:val="16"/>
                <w:szCs w:val="16"/>
              </w:rPr>
              <w:t>rs</w:t>
            </w:r>
          </w:p>
        </w:tc>
        <w:tc>
          <w:tcPr>
            <w:tcW w:w="1883" w:type="pct"/>
            <w:gridSpan w:val="3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>6-17 y</w:t>
            </w:r>
            <w:r>
              <w:rPr>
                <w:rFonts w:eastAsia="Times New Roman"/>
                <w:b/>
                <w:sz w:val="16"/>
                <w:szCs w:val="16"/>
              </w:rPr>
              <w:t>ea</w:t>
            </w:r>
            <w:r w:rsidRPr="00E06BF1">
              <w:rPr>
                <w:rFonts w:eastAsia="Times New Roman"/>
                <w:b/>
                <w:sz w:val="16"/>
                <w:szCs w:val="16"/>
              </w:rPr>
              <w:t>rs</w:t>
            </w:r>
          </w:p>
        </w:tc>
      </w:tr>
      <w:tr w:rsidR="007350A4" w:rsidRPr="00E06BF1" w:rsidTr="00D453E3">
        <w:trPr>
          <w:trHeight w:val="432"/>
        </w:trPr>
        <w:tc>
          <w:tcPr>
            <w:tcW w:w="1174" w:type="pct"/>
            <w:gridSpan w:val="2"/>
            <w:vMerge/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 xml:space="preserve">14 day interval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br/>
              <w:t>(n=26)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 xml:space="preserve">28 day interval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br/>
              <w:t>(n=25)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i/>
                <w:iCs/>
                <w:sz w:val="16"/>
                <w:szCs w:val="16"/>
              </w:rPr>
              <w:t xml:space="preserve">p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t>value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 xml:space="preserve">14 day interval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br/>
              <w:t>(n=58)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sz w:val="16"/>
                <w:szCs w:val="16"/>
              </w:rPr>
            </w:pPr>
            <w:r w:rsidRPr="00E06BF1">
              <w:rPr>
                <w:rFonts w:eastAsia="Times New Roman"/>
                <w:b/>
                <w:sz w:val="16"/>
                <w:szCs w:val="16"/>
              </w:rPr>
              <w:t xml:space="preserve">28 day interval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br/>
              <w:t>(n=57)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i/>
                <w:iCs/>
                <w:sz w:val="16"/>
                <w:szCs w:val="16"/>
              </w:rPr>
              <w:t xml:space="preserve">p </w:t>
            </w:r>
            <w:r w:rsidRPr="00E06BF1">
              <w:rPr>
                <w:rFonts w:eastAsia="Times New Roman"/>
                <w:b/>
                <w:sz w:val="16"/>
                <w:szCs w:val="16"/>
              </w:rPr>
              <w:t>value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bCs/>
                <w:sz w:val="16"/>
                <w:szCs w:val="16"/>
              </w:rPr>
              <w:t>Baseline</w:t>
            </w: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GMT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a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(95% CI)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14.1 ( 6.4,31.1)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69.6 (30.5,159.1)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0.01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80.9 (46.1,142.2)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98.4 (56.2,172.3)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0.62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bCs/>
                <w:sz w:val="16"/>
                <w:szCs w:val="16"/>
              </w:rPr>
              <w:t xml:space="preserve">14 days after </w:t>
            </w:r>
            <w:r w:rsidRPr="00E06BF1">
              <w:rPr>
                <w:rFonts w:eastAsia="Times New Roman"/>
                <w:b/>
                <w:bCs/>
                <w:sz w:val="16"/>
                <w:szCs w:val="16"/>
              </w:rPr>
              <w:br/>
              <w:t>first vaccine dose</w:t>
            </w: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GMT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a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(95% CI)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771.3 (300.6, 1979)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1025 (403.2, 2608)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0.66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1832 ( 1110, 3023)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2380 ( 1671, 3390)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0.39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GMF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rise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54.5 (24,123.9)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14.7 ( 7.5,28.9)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0.01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22.6 (12.3,41.8)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24.2 (13.9, 42)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0.87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/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r w:rsidRPr="00E06BF1">
              <w:rPr>
                <w:rFonts w:eastAsia="Times New Roman"/>
                <w:sz w:val="16"/>
                <w:szCs w:val="16"/>
              </w:rPr>
              <w:t xml:space="preserve">No. who </w:t>
            </w: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seroconverted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c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(%)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25 (96%)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21 (84%)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0.19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47 (81%)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52 (91%)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0.11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06BF1">
              <w:rPr>
                <w:rFonts w:eastAsia="Times New Roman"/>
                <w:b/>
                <w:bCs/>
                <w:sz w:val="16"/>
                <w:szCs w:val="16"/>
              </w:rPr>
              <w:t xml:space="preserve">14 days after </w:t>
            </w:r>
            <w:r w:rsidRPr="00E06BF1">
              <w:rPr>
                <w:rFonts w:eastAsia="Times New Roman"/>
                <w:b/>
                <w:bCs/>
                <w:sz w:val="16"/>
                <w:szCs w:val="16"/>
              </w:rPr>
              <w:br/>
              <w:t>second vaccine dose</w:t>
            </w: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GMT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a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(95% CI)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490.2 (208.9, 1151)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695.5 (333.3, 1451)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0.53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1045 (670.2, 1628)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1093 (744.4, 1604)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0.88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GMF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d</w:t>
            </w:r>
            <w:proofErr w:type="spellEnd"/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Pr="00E06BF1">
              <w:rPr>
                <w:rFonts w:eastAsia="Times New Roman"/>
                <w:sz w:val="16"/>
                <w:szCs w:val="16"/>
              </w:rPr>
              <w:t>rise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34.7 (17.4,68.9)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9.99 ( 5.5,18.3)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0.01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12.9 ( 7.6, 22)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11.1 (6.9, 17.7)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0.67</w:t>
            </w:r>
          </w:p>
        </w:tc>
      </w:tr>
      <w:tr w:rsidR="007350A4" w:rsidRPr="00E06BF1" w:rsidTr="00D453E3">
        <w:trPr>
          <w:trHeight w:val="432"/>
        </w:trPr>
        <w:tc>
          <w:tcPr>
            <w:tcW w:w="377" w:type="pct"/>
            <w:vMerge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7350A4" w:rsidRPr="00E06BF1" w:rsidRDefault="007350A4" w:rsidP="00D453E3">
            <w:pPr>
              <w:rPr>
                <w:rFonts w:eastAsia="Times New Roman"/>
                <w:sz w:val="16"/>
                <w:szCs w:val="16"/>
              </w:rPr>
            </w:pPr>
            <w:r w:rsidRPr="00E06BF1">
              <w:rPr>
                <w:rFonts w:eastAsia="Times New Roman"/>
                <w:sz w:val="16"/>
                <w:szCs w:val="16"/>
              </w:rPr>
              <w:t xml:space="preserve">No. who </w:t>
            </w:r>
            <w:proofErr w:type="spellStart"/>
            <w:r w:rsidRPr="00E06BF1">
              <w:rPr>
                <w:rFonts w:eastAsia="Times New Roman"/>
                <w:sz w:val="16"/>
                <w:szCs w:val="16"/>
              </w:rPr>
              <w:t>seroconverted</w:t>
            </w:r>
            <w:r w:rsidRPr="00E06BF1">
              <w:rPr>
                <w:rFonts w:eastAsia="Times New Roman"/>
                <w:sz w:val="16"/>
                <w:szCs w:val="16"/>
                <w:vertAlign w:val="superscript"/>
              </w:rPr>
              <w:t>e</w:t>
            </w:r>
            <w:proofErr w:type="spellEnd"/>
            <w:r w:rsidRPr="00E06BF1">
              <w:rPr>
                <w:rFonts w:eastAsia="Times New Roman"/>
                <w:sz w:val="16"/>
                <w:szCs w:val="16"/>
              </w:rPr>
              <w:t xml:space="preserve"> (%)</w:t>
            </w:r>
          </w:p>
        </w:tc>
        <w:tc>
          <w:tcPr>
            <w:tcW w:w="805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24 (92%)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21 (84%)</w:t>
            </w:r>
          </w:p>
        </w:tc>
        <w:tc>
          <w:tcPr>
            <w:tcW w:w="379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0.42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43 (74%)</w:t>
            </w:r>
          </w:p>
        </w:tc>
        <w:tc>
          <w:tcPr>
            <w:tcW w:w="758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42 (74%)</w:t>
            </w:r>
          </w:p>
        </w:tc>
        <w:tc>
          <w:tcPr>
            <w:tcW w:w="367" w:type="pct"/>
            <w:tcMar>
              <w:left w:w="72" w:type="dxa"/>
              <w:right w:w="72" w:type="dxa"/>
            </w:tcMar>
            <w:vAlign w:val="center"/>
          </w:tcPr>
          <w:p w:rsidR="007350A4" w:rsidRPr="00E06BF1" w:rsidRDefault="007350A4" w:rsidP="00D453E3">
            <w:pPr>
              <w:jc w:val="right"/>
              <w:rPr>
                <w:sz w:val="16"/>
                <w:szCs w:val="16"/>
              </w:rPr>
            </w:pPr>
            <w:r w:rsidRPr="00E06BF1">
              <w:rPr>
                <w:sz w:val="16"/>
                <w:szCs w:val="16"/>
              </w:rPr>
              <w:t>0.96</w:t>
            </w:r>
          </w:p>
        </w:tc>
      </w:tr>
    </w:tbl>
    <w:p w:rsidR="007350A4" w:rsidRDefault="007350A4" w:rsidP="007350A4">
      <w:pPr>
        <w:spacing w:after="200" w:line="276" w:lineRule="auto"/>
        <w:rPr>
          <w:b/>
          <w:sz w:val="24"/>
          <w:szCs w:val="24"/>
        </w:rPr>
      </w:pPr>
    </w:p>
    <w:p w:rsidR="00F73E74" w:rsidRDefault="00F73E74">
      <w:bookmarkStart w:id="1" w:name="_GoBack"/>
      <w:bookmarkEnd w:id="1"/>
    </w:p>
    <w:sectPr w:rsidR="00F73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A1B"/>
    <w:multiLevelType w:val="multilevel"/>
    <w:tmpl w:val="88A83B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4"/>
    <w:rsid w:val="004C34B5"/>
    <w:rsid w:val="007350A4"/>
    <w:rsid w:val="008C2B74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A4"/>
    <w:pPr>
      <w:spacing w:after="0" w:line="240" w:lineRule="auto"/>
    </w:pPr>
    <w:rPr>
      <w:rFonts w:ascii="Times New Roman" w:eastAsia="Malgun Gothic" w:hAnsi="Times New Roman" w:cs="Times New Roman"/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A4"/>
    <w:pPr>
      <w:keepNext/>
      <w:numPr>
        <w:numId w:val="1"/>
      </w:numPr>
      <w:tabs>
        <w:tab w:val="left" w:pos="-1440"/>
        <w:tab w:val="left" w:pos="1170"/>
        <w:tab w:val="left" w:pos="1560"/>
        <w:tab w:val="left" w:pos="7886"/>
      </w:tabs>
      <w:suppressAutoHyphens/>
      <w:outlineLvl w:val="0"/>
    </w:pPr>
    <w:rPr>
      <w:rFonts w:ascii="Arial" w:eastAsia="SimSun" w:hAnsi="Arial" w:cs="Arial"/>
      <w:b/>
      <w:bCs/>
      <w:iCs/>
      <w:spacing w:val="-2"/>
      <w:szCs w:val="18"/>
      <w:u w:val="single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7350A4"/>
    <w:pPr>
      <w:keepNext/>
      <w:numPr>
        <w:ilvl w:val="2"/>
        <w:numId w:val="1"/>
      </w:numPr>
      <w:outlineLvl w:val="2"/>
    </w:pPr>
    <w:rPr>
      <w:rFonts w:ascii="Arial" w:eastAsia="SimSun" w:hAnsi="Arial"/>
      <w:b/>
      <w:sz w:val="24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7350A4"/>
    <w:pPr>
      <w:keepNext/>
      <w:numPr>
        <w:ilvl w:val="3"/>
        <w:numId w:val="1"/>
      </w:numPr>
      <w:outlineLvl w:val="3"/>
    </w:pPr>
    <w:rPr>
      <w:rFonts w:ascii="Arial" w:eastAsia="SimSun" w:hAnsi="Arial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50A4"/>
    <w:pPr>
      <w:keepNext/>
      <w:numPr>
        <w:ilvl w:val="4"/>
        <w:numId w:val="1"/>
      </w:numPr>
      <w:outlineLvl w:val="4"/>
    </w:pPr>
    <w:rPr>
      <w:rFonts w:eastAsia="Arial Unicode MS"/>
      <w:sz w:val="24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50A4"/>
    <w:pPr>
      <w:keepNext/>
      <w:numPr>
        <w:ilvl w:val="5"/>
        <w:numId w:val="1"/>
      </w:numPr>
      <w:outlineLvl w:val="5"/>
    </w:pPr>
    <w:rPr>
      <w:rFonts w:eastAsia="SimSun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50A4"/>
    <w:pPr>
      <w:numPr>
        <w:ilvl w:val="6"/>
        <w:numId w:val="1"/>
      </w:numPr>
      <w:spacing w:before="240" w:after="60"/>
      <w:outlineLvl w:val="6"/>
    </w:pPr>
    <w:rPr>
      <w:rFonts w:eastAsia="SimSu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50A4"/>
    <w:pPr>
      <w:keepNext/>
      <w:numPr>
        <w:ilvl w:val="7"/>
        <w:numId w:val="1"/>
      </w:numPr>
      <w:outlineLvl w:val="7"/>
    </w:pPr>
    <w:rPr>
      <w:rFonts w:eastAsia="SimSun"/>
      <w:sz w:val="24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50A4"/>
    <w:pPr>
      <w:keepNext/>
      <w:numPr>
        <w:ilvl w:val="8"/>
        <w:numId w:val="1"/>
      </w:numPr>
      <w:outlineLvl w:val="8"/>
    </w:pPr>
    <w:rPr>
      <w:rFonts w:eastAsia="SimSu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A4"/>
    <w:rPr>
      <w:rFonts w:ascii="Arial" w:eastAsia="SimSun" w:hAnsi="Arial" w:cs="Arial"/>
      <w:b/>
      <w:bCs/>
      <w:iCs/>
      <w:spacing w:val="-2"/>
      <w:sz w:val="20"/>
      <w:szCs w:val="1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350A4"/>
    <w:rPr>
      <w:rFonts w:ascii="Arial" w:eastAsia="SimSu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350A4"/>
    <w:rPr>
      <w:rFonts w:ascii="Arial" w:eastAsia="SimSu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350A4"/>
    <w:rPr>
      <w:rFonts w:ascii="Times New Roman" w:eastAsia="Arial Unicode MS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350A4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350A4"/>
    <w:rPr>
      <w:rFonts w:ascii="Times New Roman" w:eastAsia="SimSu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50A4"/>
    <w:rPr>
      <w:rFonts w:ascii="Times New Roman" w:eastAsia="SimSun" w:hAnsi="Times New Roman" w:cs="Times New Roman"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350A4"/>
    <w:rPr>
      <w:rFonts w:ascii="Times New Roman" w:eastAsia="SimSu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A4"/>
    <w:pPr>
      <w:spacing w:after="0" w:line="240" w:lineRule="auto"/>
    </w:pPr>
    <w:rPr>
      <w:rFonts w:ascii="Times New Roman" w:eastAsia="Malgun Gothic" w:hAnsi="Times New Roman" w:cs="Times New Roman"/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A4"/>
    <w:pPr>
      <w:keepNext/>
      <w:numPr>
        <w:numId w:val="1"/>
      </w:numPr>
      <w:tabs>
        <w:tab w:val="left" w:pos="-1440"/>
        <w:tab w:val="left" w:pos="1170"/>
        <w:tab w:val="left" w:pos="1560"/>
        <w:tab w:val="left" w:pos="7886"/>
      </w:tabs>
      <w:suppressAutoHyphens/>
      <w:outlineLvl w:val="0"/>
    </w:pPr>
    <w:rPr>
      <w:rFonts w:ascii="Arial" w:eastAsia="SimSun" w:hAnsi="Arial" w:cs="Arial"/>
      <w:b/>
      <w:bCs/>
      <w:iCs/>
      <w:spacing w:val="-2"/>
      <w:szCs w:val="18"/>
      <w:u w:val="single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7350A4"/>
    <w:pPr>
      <w:keepNext/>
      <w:numPr>
        <w:ilvl w:val="2"/>
        <w:numId w:val="1"/>
      </w:numPr>
      <w:outlineLvl w:val="2"/>
    </w:pPr>
    <w:rPr>
      <w:rFonts w:ascii="Arial" w:eastAsia="SimSun" w:hAnsi="Arial"/>
      <w:b/>
      <w:sz w:val="24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7350A4"/>
    <w:pPr>
      <w:keepNext/>
      <w:numPr>
        <w:ilvl w:val="3"/>
        <w:numId w:val="1"/>
      </w:numPr>
      <w:outlineLvl w:val="3"/>
    </w:pPr>
    <w:rPr>
      <w:rFonts w:ascii="Arial" w:eastAsia="SimSun" w:hAnsi="Arial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50A4"/>
    <w:pPr>
      <w:keepNext/>
      <w:numPr>
        <w:ilvl w:val="4"/>
        <w:numId w:val="1"/>
      </w:numPr>
      <w:outlineLvl w:val="4"/>
    </w:pPr>
    <w:rPr>
      <w:rFonts w:eastAsia="Arial Unicode MS"/>
      <w:sz w:val="24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50A4"/>
    <w:pPr>
      <w:keepNext/>
      <w:numPr>
        <w:ilvl w:val="5"/>
        <w:numId w:val="1"/>
      </w:numPr>
      <w:outlineLvl w:val="5"/>
    </w:pPr>
    <w:rPr>
      <w:rFonts w:eastAsia="SimSun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50A4"/>
    <w:pPr>
      <w:numPr>
        <w:ilvl w:val="6"/>
        <w:numId w:val="1"/>
      </w:numPr>
      <w:spacing w:before="240" w:after="60"/>
      <w:outlineLvl w:val="6"/>
    </w:pPr>
    <w:rPr>
      <w:rFonts w:eastAsia="SimSu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50A4"/>
    <w:pPr>
      <w:keepNext/>
      <w:numPr>
        <w:ilvl w:val="7"/>
        <w:numId w:val="1"/>
      </w:numPr>
      <w:outlineLvl w:val="7"/>
    </w:pPr>
    <w:rPr>
      <w:rFonts w:eastAsia="SimSun"/>
      <w:sz w:val="24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50A4"/>
    <w:pPr>
      <w:keepNext/>
      <w:numPr>
        <w:ilvl w:val="8"/>
        <w:numId w:val="1"/>
      </w:numPr>
      <w:outlineLvl w:val="8"/>
    </w:pPr>
    <w:rPr>
      <w:rFonts w:eastAsia="SimSu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A4"/>
    <w:rPr>
      <w:rFonts w:ascii="Arial" w:eastAsia="SimSun" w:hAnsi="Arial" w:cs="Arial"/>
      <w:b/>
      <w:bCs/>
      <w:iCs/>
      <w:spacing w:val="-2"/>
      <w:sz w:val="20"/>
      <w:szCs w:val="1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350A4"/>
    <w:rPr>
      <w:rFonts w:ascii="Arial" w:eastAsia="SimSu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350A4"/>
    <w:rPr>
      <w:rFonts w:ascii="Arial" w:eastAsia="SimSu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350A4"/>
    <w:rPr>
      <w:rFonts w:ascii="Times New Roman" w:eastAsia="Arial Unicode MS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350A4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350A4"/>
    <w:rPr>
      <w:rFonts w:ascii="Times New Roman" w:eastAsia="SimSu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50A4"/>
    <w:rPr>
      <w:rFonts w:ascii="Times New Roman" w:eastAsia="SimSun" w:hAnsi="Times New Roman" w:cs="Times New Roman"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350A4"/>
    <w:rPr>
      <w:rFonts w:ascii="Times New Roman" w:eastAsia="SimSu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sdesai</dc:creator>
  <cp:lastModifiedBy>sdesai</cp:lastModifiedBy>
  <cp:revision>1</cp:revision>
  <dcterms:created xsi:type="dcterms:W3CDTF">2015-01-27T01:12:00Z</dcterms:created>
  <dcterms:modified xsi:type="dcterms:W3CDTF">2015-01-27T01:12:00Z</dcterms:modified>
</cp:coreProperties>
</file>