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37" w:rsidRPr="00456F0F" w:rsidRDefault="000D3337" w:rsidP="000D3337">
      <w:pPr>
        <w:rPr>
          <w:rFonts w:ascii="Times New Roman" w:hAnsi="Times New Roman"/>
          <w:lang w:val="en-GB"/>
        </w:rPr>
      </w:pPr>
      <w:r w:rsidRPr="00456F0F">
        <w:rPr>
          <w:rFonts w:ascii="Times New Roman" w:hAnsi="Times New Roman"/>
          <w:lang w:val="en-GB"/>
        </w:rPr>
        <w:t>Table S</w:t>
      </w:r>
      <w:r>
        <w:rPr>
          <w:rFonts w:ascii="Times New Roman" w:hAnsi="Times New Roman"/>
          <w:lang w:val="en-GB"/>
        </w:rPr>
        <w:t>7</w:t>
      </w:r>
    </w:p>
    <w:p w:rsidR="000D3337" w:rsidRPr="00C72372" w:rsidRDefault="000D3337" w:rsidP="000D3337">
      <w:pPr>
        <w:rPr>
          <w:rFonts w:ascii="Times New Roman" w:hAnsi="Times New Roman"/>
          <w:lang w:val="en-GB"/>
        </w:rPr>
      </w:pPr>
      <w:r w:rsidRPr="00C72372">
        <w:rPr>
          <w:rFonts w:ascii="Times New Roman" w:hAnsi="Times New Roman"/>
          <w:lang w:val="en-GB"/>
        </w:rPr>
        <w:t xml:space="preserve">Common and specific pathways in which enzymes </w:t>
      </w:r>
      <w:r>
        <w:rPr>
          <w:rFonts w:ascii="Times New Roman" w:hAnsi="Times New Roman"/>
          <w:lang w:val="en-GB"/>
        </w:rPr>
        <w:t xml:space="preserve">encoded by genes in genomic regions </w:t>
      </w:r>
      <w:r w:rsidRPr="00C72372">
        <w:rPr>
          <w:rFonts w:ascii="Times New Roman" w:hAnsi="Times New Roman"/>
          <w:lang w:val="en-GB"/>
        </w:rPr>
        <w:t>under selection w</w:t>
      </w:r>
      <w:r>
        <w:rPr>
          <w:rFonts w:ascii="Times New Roman" w:hAnsi="Times New Roman"/>
          <w:lang w:val="en-GB"/>
        </w:rPr>
        <w:t>ere</w:t>
      </w:r>
      <w:r w:rsidRPr="00C72372">
        <w:rPr>
          <w:rFonts w:ascii="Times New Roman" w:hAnsi="Times New Roman"/>
          <w:lang w:val="en-GB"/>
        </w:rPr>
        <w:t xml:space="preserve"> found for </w:t>
      </w:r>
      <w:r>
        <w:rPr>
          <w:rFonts w:ascii="Times New Roman" w:hAnsi="Times New Roman"/>
          <w:lang w:val="en-GB"/>
        </w:rPr>
        <w:t>BRE</w:t>
      </w:r>
      <w:r w:rsidRPr="00C72372">
        <w:rPr>
          <w:rFonts w:ascii="Times New Roman" w:hAnsi="Times New Roman"/>
          <w:lang w:val="en-GB"/>
        </w:rPr>
        <w:t xml:space="preserve"> and </w:t>
      </w:r>
      <w:r>
        <w:rPr>
          <w:rFonts w:ascii="Times New Roman" w:hAnsi="Times New Roman"/>
          <w:lang w:val="en-GB"/>
        </w:rPr>
        <w:t>GH2</w:t>
      </w:r>
      <w:r w:rsidRPr="00C72372">
        <w:rPr>
          <w:rFonts w:ascii="Times New Roman" w:hAnsi="Times New Roman"/>
          <w:lang w:val="en-GB"/>
        </w:rPr>
        <w:t xml:space="preserve"> strains.</w:t>
      </w:r>
    </w:p>
    <w:tbl>
      <w:tblPr>
        <w:tblW w:w="12940" w:type="dxa"/>
        <w:tblInd w:w="97" w:type="dxa"/>
        <w:tblLook w:val="04A0"/>
      </w:tblPr>
      <w:tblGrid>
        <w:gridCol w:w="2020"/>
        <w:gridCol w:w="4240"/>
        <w:gridCol w:w="4620"/>
        <w:gridCol w:w="2060"/>
      </w:tblGrid>
      <w:tr w:rsidR="000D3337" w:rsidRPr="000033C2">
        <w:trPr>
          <w:trHeight w:val="405"/>
        </w:trPr>
        <w:tc>
          <w:tcPr>
            <w:tcW w:w="6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en-GB"/>
              </w:rPr>
              <w:t>BRE</w:t>
            </w:r>
          </w:p>
        </w:tc>
        <w:tc>
          <w:tcPr>
            <w:tcW w:w="6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val="en-GB" w:eastAsia="en-GB"/>
              </w:rPr>
              <w:t>GH2</w:t>
            </w:r>
          </w:p>
        </w:tc>
      </w:tr>
      <w:tr w:rsidR="000D3337" w:rsidRPr="000033C2">
        <w:trPr>
          <w:trHeight w:val="11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Number of enzymes 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>Pathways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en-GB"/>
              </w:rPr>
              <w:t xml:space="preserve">Number of enzymes 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88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Purine metabolism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5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Riboflavin metabolism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Butanoate metabolism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Aminobenzoate degradation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8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Carbon fixation pathways in prokaryotes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N-Glycan biosynthesis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Thiamine metabolism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Various types of N-glycan biosynthesis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Nicotinate and nicotinamide metabolism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3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Terpenoid backbone biosynthesis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Sulfur metabolism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3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2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Glycerolipid metabolism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Glycolysis / Gluconeogenesis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2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Cutin, suberine and wax biosynthesis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Pyruvate metabolism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2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Alanine, aspartate and glutamate metabolism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Selenocompound metabolism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Fructose and mannose metabolism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Carbon fixation in photosynthetic organisms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Amino sugar and nucleotide sugar metabolism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Fatty acid biosynthesis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2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Primary bile acid biosynthesis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Phosphatidylinositol signaling system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2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Fatty acid elongation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Tetracycline biosynthesis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Caprolactam degradation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Citrate cycle (TCA cycle)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Lysine degradation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Propanoate metabolism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Folate biosynthesis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Pyrimidine metabolism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Toluene degradation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Fatty acid elongation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Valine, leucine and isoleucine degradation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Inositol phosphate metabolism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Geraniol degradation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Glycerophospholipid metabolism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Zeatin biosynthesis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Biosynthesis of unsaturated fatty acids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Tryptophan metabolism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  <w:tr w:rsidR="000D3337" w:rsidRPr="000033C2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Fatty acid metabolism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3337" w:rsidRPr="000033C2" w:rsidRDefault="000D3337" w:rsidP="008B20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0033C2">
              <w:rPr>
                <w:rFonts w:ascii="Times New Roman" w:eastAsia="Times New Roman" w:hAnsi="Times New Roman"/>
                <w:color w:val="000000"/>
                <w:lang w:val="en-GB" w:eastAsia="en-GB"/>
              </w:rPr>
              <w:t> </w:t>
            </w:r>
          </w:p>
        </w:tc>
      </w:tr>
    </w:tbl>
    <w:p w:rsidR="002B1240" w:rsidRPr="000D3337" w:rsidRDefault="000D3337" w:rsidP="000D3337"/>
    <w:sectPr w:rsidR="002B1240" w:rsidRPr="000D3337" w:rsidSect="00E7623E">
      <w:pgSz w:w="16838" w:h="11899" w:orient="landscape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FC0F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84E0F"/>
    <w:rsid w:val="000D3337"/>
    <w:rsid w:val="00284E0F"/>
    <w:rsid w:val="00E7623E"/>
    <w:rsid w:val="00E8539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E0F"/>
    <w:pPr>
      <w:spacing w:line="276" w:lineRule="auto"/>
    </w:pPr>
    <w:rPr>
      <w:rFonts w:ascii="Calibri" w:eastAsia="Calibri" w:hAnsi="Calibri" w:cs="Times New Roman"/>
      <w:sz w:val="22"/>
      <w:szCs w:val="22"/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E7623E"/>
  </w:style>
  <w:style w:type="character" w:styleId="Lienhypertexte">
    <w:name w:val="Hyperlink"/>
    <w:uiPriority w:val="99"/>
    <w:semiHidden/>
    <w:unhideWhenUsed/>
    <w:rsid w:val="00E7623E"/>
    <w:rPr>
      <w:color w:val="0000FF"/>
      <w:u w:val="single"/>
    </w:rPr>
  </w:style>
  <w:style w:type="character" w:styleId="Marquedannotation">
    <w:name w:val="annotation reference"/>
    <w:uiPriority w:val="99"/>
    <w:semiHidden/>
    <w:unhideWhenUsed/>
    <w:rsid w:val="00E7623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623E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623E"/>
    <w:rPr>
      <w:rFonts w:ascii="Calibri" w:eastAsia="Calibri" w:hAnsi="Calibri" w:cs="Times New Roman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62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623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23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23E"/>
    <w:rPr>
      <w:rFonts w:ascii="Lucida Grande" w:eastAsia="Calibri" w:hAnsi="Lucida Grande" w:cs="Times New Roman"/>
      <w:sz w:val="18"/>
      <w:szCs w:val="18"/>
      <w:lang w:val="fr-FR"/>
    </w:rPr>
  </w:style>
  <w:style w:type="paragraph" w:styleId="Rvision">
    <w:name w:val="Revision"/>
    <w:hidden/>
    <w:uiPriority w:val="99"/>
    <w:semiHidden/>
    <w:rsid w:val="00E7623E"/>
    <w:pPr>
      <w:spacing w:after="0"/>
    </w:pPr>
    <w:rPr>
      <w:rFonts w:ascii="Calibri" w:eastAsia="Calibri" w:hAnsi="Calibri" w:cs="Times New Roman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Macintosh Word</Application>
  <DocSecurity>0</DocSecurity>
  <Lines>10</Lines>
  <Paragraphs>2</Paragraphs>
  <ScaleCrop>false</ScaleCrop>
  <Company>UPVD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Grunau</dc:creator>
  <cp:keywords/>
  <cp:lastModifiedBy>Christoph Grunau</cp:lastModifiedBy>
  <cp:revision>2</cp:revision>
  <dcterms:created xsi:type="dcterms:W3CDTF">2013-11-08T11:27:00Z</dcterms:created>
  <dcterms:modified xsi:type="dcterms:W3CDTF">2013-11-08T11:27:00Z</dcterms:modified>
</cp:coreProperties>
</file>