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9D" w:rsidRDefault="0029739D">
      <w:r>
        <w:t>Contributors to the Synaptic Leap Project concerning the Resolution of Praziquantel</w:t>
      </w:r>
    </w:p>
    <w:p w:rsidR="0029739D" w:rsidRDefault="0029739D"/>
    <w:p w:rsidR="0029739D" w:rsidRDefault="0029739D">
      <w:r>
        <w:t>Ginger Taylor</w:t>
      </w:r>
      <w:r w:rsidR="004042A2">
        <w:t xml:space="preserve"> (Workday, and Founder, The Synaptic Leap)</w:t>
      </w:r>
    </w:p>
    <w:p w:rsidR="0029739D" w:rsidRDefault="0029739D">
      <w:r>
        <w:t xml:space="preserve">Jean-Paul </w:t>
      </w:r>
      <w:proofErr w:type="spellStart"/>
      <w:r>
        <w:t>Seerden</w:t>
      </w:r>
      <w:proofErr w:type="spellEnd"/>
      <w:r>
        <w:t xml:space="preserve"> (</w:t>
      </w:r>
      <w:proofErr w:type="spellStart"/>
      <w:r>
        <w:t>Syncom</w:t>
      </w:r>
      <w:proofErr w:type="spellEnd"/>
      <w:r>
        <w:t xml:space="preserve"> B.V.)</w:t>
      </w:r>
    </w:p>
    <w:p w:rsidR="0029739D" w:rsidRDefault="0029739D">
      <w:r>
        <w:t>Nick Tyrell (</w:t>
      </w:r>
      <w:proofErr w:type="spellStart"/>
      <w:r>
        <w:t>Almac</w:t>
      </w:r>
      <w:proofErr w:type="spellEnd"/>
      <w:r>
        <w:t xml:space="preserve"> Sciences)</w:t>
      </w:r>
    </w:p>
    <w:p w:rsidR="0029739D" w:rsidRDefault="0029739D">
      <w:r>
        <w:t>William Jackson (Creative Chemistry)</w:t>
      </w:r>
    </w:p>
    <w:p w:rsidR="00274AEC" w:rsidRDefault="0029739D">
      <w:r>
        <w:t>Rob Bryant (Development Chemicals)</w:t>
      </w:r>
    </w:p>
    <w:p w:rsidR="0029739D" w:rsidRDefault="00274AEC">
      <w:r>
        <w:t xml:space="preserve">Ryan </w:t>
      </w:r>
      <w:proofErr w:type="spellStart"/>
      <w:r>
        <w:t>Pakula</w:t>
      </w:r>
      <w:proofErr w:type="spellEnd"/>
      <w:r>
        <w:t xml:space="preserve"> (</w:t>
      </w:r>
      <w:r w:rsidR="002320A3">
        <w:t xml:space="preserve">formerly Harvey </w:t>
      </w:r>
      <w:proofErr w:type="spellStart"/>
      <w:r w:rsidR="002320A3">
        <w:t>Mudd</w:t>
      </w:r>
      <w:proofErr w:type="spellEnd"/>
      <w:r w:rsidR="002320A3">
        <w:t xml:space="preserve"> College, visitor to The University of Sydney</w:t>
      </w:r>
      <w:r>
        <w:t>)</w:t>
      </w:r>
    </w:p>
    <w:p w:rsidR="0029739D" w:rsidRDefault="0029739D">
      <w:r>
        <w:t xml:space="preserve">Clarke </w:t>
      </w:r>
      <w:proofErr w:type="spellStart"/>
      <w:r>
        <w:t>Slemon</w:t>
      </w:r>
      <w:proofErr w:type="spellEnd"/>
      <w:r>
        <w:t xml:space="preserve"> (a.k.a. </w:t>
      </w:r>
      <w:proofErr w:type="spellStart"/>
      <w:r>
        <w:t>kilomentor</w:t>
      </w:r>
      <w:proofErr w:type="spellEnd"/>
      <w:r>
        <w:t>)</w:t>
      </w:r>
    </w:p>
    <w:p w:rsidR="0029739D" w:rsidRDefault="0029739D">
      <w:r>
        <w:t>Craig Williams (University of Queensland)</w:t>
      </w:r>
    </w:p>
    <w:p w:rsidR="004042A2" w:rsidRDefault="004042A2">
      <w:r>
        <w:t>Jean-Claude Bradley (Drexel University)</w:t>
      </w:r>
    </w:p>
    <w:p w:rsidR="004042A2" w:rsidRDefault="004042A2">
      <w:r>
        <w:t xml:space="preserve">Cameron </w:t>
      </w:r>
      <w:proofErr w:type="spellStart"/>
      <w:r>
        <w:t>Neylon</w:t>
      </w:r>
      <w:proofErr w:type="spellEnd"/>
      <w:r>
        <w:t xml:space="preserve"> (STFC)</w:t>
      </w:r>
    </w:p>
    <w:p w:rsidR="007476A1" w:rsidRDefault="004042A2">
      <w:r>
        <w:t xml:space="preserve">Ahamed </w:t>
      </w:r>
      <w:proofErr w:type="spellStart"/>
      <w:r>
        <w:t>Muneer</w:t>
      </w:r>
      <w:proofErr w:type="spellEnd"/>
      <w:r>
        <w:t xml:space="preserve"> (University of Sydney)</w:t>
      </w:r>
    </w:p>
    <w:p w:rsidR="007476A1" w:rsidRDefault="007476A1">
      <w:r>
        <w:t>Thomas Webb (St. Jude Children’s Research Hospital)</w:t>
      </w:r>
    </w:p>
    <w:p w:rsidR="004042A2" w:rsidRDefault="007476A1">
      <w:proofErr w:type="spellStart"/>
      <w:r>
        <w:t>Tinopiwa</w:t>
      </w:r>
      <w:proofErr w:type="spellEnd"/>
      <w:r>
        <w:t xml:space="preserve"> </w:t>
      </w:r>
      <w:proofErr w:type="spellStart"/>
      <w:r>
        <w:t>Goronga</w:t>
      </w:r>
      <w:proofErr w:type="spellEnd"/>
      <w:r>
        <w:t xml:space="preserve"> (St. Jude Children’s Research Hospital)</w:t>
      </w:r>
    </w:p>
    <w:p w:rsidR="0029739D" w:rsidRDefault="0029739D">
      <w:r>
        <w:t>Bobby Baum</w:t>
      </w:r>
    </w:p>
    <w:p w:rsidR="0029739D" w:rsidRDefault="0029739D">
      <w:r>
        <w:t>Marvin S. Yu</w:t>
      </w:r>
    </w:p>
    <w:p w:rsidR="0029739D" w:rsidRDefault="0029739D">
      <w:proofErr w:type="spellStart"/>
      <w:r>
        <w:t>Heiko</w:t>
      </w:r>
      <w:proofErr w:type="spellEnd"/>
      <w:r>
        <w:t xml:space="preserve"> </w:t>
      </w:r>
      <w:proofErr w:type="spellStart"/>
      <w:r>
        <w:t>Schill</w:t>
      </w:r>
      <w:proofErr w:type="spellEnd"/>
    </w:p>
    <w:p w:rsidR="0029739D" w:rsidRDefault="0029739D">
      <w:r>
        <w:t>Graham Steel</w:t>
      </w:r>
    </w:p>
    <w:p w:rsidR="0029739D" w:rsidRDefault="0029739D">
      <w:r>
        <w:t>Wayne Best</w:t>
      </w:r>
      <w:r w:rsidR="004042A2">
        <w:t xml:space="preserve"> (</w:t>
      </w:r>
      <w:proofErr w:type="spellStart"/>
      <w:r w:rsidR="004042A2">
        <w:t>Epichem</w:t>
      </w:r>
      <w:proofErr w:type="spellEnd"/>
      <w:r w:rsidR="004042A2">
        <w:t>, Ltd)</w:t>
      </w:r>
    </w:p>
    <w:p w:rsidR="008829F0" w:rsidRDefault="0029739D">
      <w:r>
        <w:t>Marc Marti-</w:t>
      </w:r>
      <w:proofErr w:type="spellStart"/>
      <w:r>
        <w:t>Renom</w:t>
      </w:r>
      <w:proofErr w:type="spellEnd"/>
    </w:p>
    <w:p w:rsidR="008829F0" w:rsidRDefault="008829F0" w:rsidP="008829F0">
      <w:r>
        <w:t>“Mike”</w:t>
      </w:r>
    </w:p>
    <w:p w:rsidR="008829F0" w:rsidRDefault="008829F0" w:rsidP="008829F0">
      <w:r>
        <w:t>“Paul”</w:t>
      </w:r>
    </w:p>
    <w:p w:rsidR="008829F0" w:rsidRDefault="008829F0" w:rsidP="008829F0">
      <w:r>
        <w:t>“Barry”</w:t>
      </w:r>
    </w:p>
    <w:p w:rsidR="008829F0" w:rsidRDefault="008829F0" w:rsidP="008829F0">
      <w:r>
        <w:t>“Quintus”</w:t>
      </w:r>
    </w:p>
    <w:p w:rsidR="008829F0" w:rsidRDefault="008829F0" w:rsidP="008829F0">
      <w:r>
        <w:t>“Guest” x 2</w:t>
      </w:r>
    </w:p>
    <w:p w:rsidR="0090506E" w:rsidRDefault="0090506E"/>
    <w:p w:rsidR="0029739D" w:rsidRDefault="0090506E">
      <w:r>
        <w:t xml:space="preserve">Others contributed via the Custom Organic Synthesis and Process Chemistry group at LinkedIn (LinkedIn Website. Available: </w:t>
      </w:r>
      <w:hyperlink r:id="rId4" w:history="1">
        <w:r w:rsidRPr="00FB46A5">
          <w:rPr>
            <w:rStyle w:val="Hyperlink"/>
          </w:rPr>
          <w:t>http://www.linkedin.com/groups?home=&amp;gid=1061737&amp;trk=anet_ug_hm</w:t>
        </w:r>
      </w:hyperlink>
      <w:r>
        <w:t>. Accessed 2011 Jun 27), as well as by private email contact (to MHT).</w:t>
      </w:r>
    </w:p>
    <w:sectPr w:rsidR="0029739D" w:rsidSect="002973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739D"/>
    <w:rsid w:val="001008C5"/>
    <w:rsid w:val="002320A3"/>
    <w:rsid w:val="00274AEC"/>
    <w:rsid w:val="0029739D"/>
    <w:rsid w:val="002A6D0A"/>
    <w:rsid w:val="004042A2"/>
    <w:rsid w:val="007476A1"/>
    <w:rsid w:val="008829F0"/>
    <w:rsid w:val="008C6FFC"/>
    <w:rsid w:val="0090506E"/>
    <w:rsid w:val="009A5F8B"/>
    <w:rsid w:val="00E7454E"/>
    <w:rsid w:val="00F363EB"/>
  </w:rsids>
  <m:mathPr>
    <m:mathFont m:val="微软雅黑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02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nkedin.com/groups?home=&amp;gid=1061737&amp;trk=anet_ug_h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Company>The University of Sydney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Todd</dc:creator>
  <cp:keywords/>
  <cp:lastModifiedBy>Matthew Todd</cp:lastModifiedBy>
  <cp:revision>2</cp:revision>
  <dcterms:created xsi:type="dcterms:W3CDTF">2011-06-27T04:39:00Z</dcterms:created>
  <dcterms:modified xsi:type="dcterms:W3CDTF">2011-06-27T04:39:00Z</dcterms:modified>
</cp:coreProperties>
</file>