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42"/>
        <w:tblW w:w="12950" w:type="dxa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1080"/>
        <w:gridCol w:w="1350"/>
        <w:gridCol w:w="1260"/>
        <w:gridCol w:w="810"/>
        <w:gridCol w:w="1170"/>
        <w:gridCol w:w="1260"/>
        <w:gridCol w:w="3055"/>
      </w:tblGrid>
      <w:tr w:rsidR="0037313E" w:rsidRPr="001063E9" w:rsidTr="00CC6183">
        <w:trPr>
          <w:trHeight w:val="3140"/>
        </w:trPr>
        <w:tc>
          <w:tcPr>
            <w:tcW w:w="12950" w:type="dxa"/>
            <w:gridSpan w:val="9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Overview:</w:t>
            </w:r>
          </w:p>
          <w:p w:rsidR="0037313E" w:rsidRPr="001063E9" w:rsidRDefault="0037313E" w:rsidP="00373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19 human and 11 animal studies</w:t>
            </w:r>
          </w:p>
          <w:p w:rsidR="0037313E" w:rsidRPr="001063E9" w:rsidRDefault="0037313E" w:rsidP="00373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Estimated median sample size = 279.5 [IQR 118-842]</w:t>
            </w:r>
          </w:p>
          <w:p w:rsidR="0037313E" w:rsidRPr="001063E9" w:rsidRDefault="0037313E" w:rsidP="00373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Helminths represented:</w:t>
            </w:r>
            <w:r w:rsidRPr="001063E9">
              <w:rPr>
                <w:i/>
                <w:iCs/>
                <w:sz w:val="20"/>
                <w:szCs w:val="20"/>
              </w:rPr>
              <w:t xml:space="preserve">  S. stercoralis</w:t>
            </w:r>
            <w:r w:rsidRPr="001063E9">
              <w:rPr>
                <w:sz w:val="20"/>
                <w:szCs w:val="20"/>
              </w:rPr>
              <w:t xml:space="preserve"> (8), </w:t>
            </w:r>
            <w:r w:rsidRPr="001063E9">
              <w:rPr>
                <w:i/>
                <w:iCs/>
                <w:sz w:val="20"/>
                <w:szCs w:val="20"/>
              </w:rPr>
              <w:t>S. mansoni</w:t>
            </w:r>
            <w:r w:rsidRPr="001063E9">
              <w:rPr>
                <w:sz w:val="20"/>
                <w:szCs w:val="20"/>
              </w:rPr>
              <w:t xml:space="preserve"> (5),  mixed STH (4), </w:t>
            </w:r>
            <w:r w:rsidRPr="001063E9">
              <w:rPr>
                <w:i/>
                <w:iCs/>
                <w:sz w:val="20"/>
                <w:szCs w:val="20"/>
              </w:rPr>
              <w:t>S. japonicum</w:t>
            </w:r>
            <w:r w:rsidRPr="001063E9">
              <w:rPr>
                <w:sz w:val="20"/>
                <w:szCs w:val="20"/>
              </w:rPr>
              <w:t xml:space="preserve"> (3), unspecified </w:t>
            </w:r>
            <w:r w:rsidRPr="001063E9">
              <w:rPr>
                <w:i/>
                <w:iCs/>
                <w:sz w:val="20"/>
                <w:szCs w:val="20"/>
              </w:rPr>
              <w:t>Schistosoma</w:t>
            </w:r>
            <w:r w:rsidRPr="001063E9">
              <w:rPr>
                <w:sz w:val="20"/>
                <w:szCs w:val="20"/>
              </w:rPr>
              <w:t xml:space="preserve"> species (3), mixed filarial species (3), </w:t>
            </w:r>
            <w:r w:rsidRPr="001063E9">
              <w:rPr>
                <w:i/>
                <w:iCs/>
                <w:sz w:val="20"/>
                <w:szCs w:val="20"/>
              </w:rPr>
              <w:t>F. hepatica</w:t>
            </w:r>
            <w:r w:rsidRPr="001063E9">
              <w:rPr>
                <w:sz w:val="20"/>
                <w:szCs w:val="20"/>
              </w:rPr>
              <w:t xml:space="preserve"> (2), </w:t>
            </w:r>
            <w:r w:rsidRPr="001063E9">
              <w:rPr>
                <w:i/>
                <w:iCs/>
                <w:sz w:val="20"/>
                <w:szCs w:val="20"/>
              </w:rPr>
              <w:t xml:space="preserve">B. </w:t>
            </w:r>
            <w:r w:rsidRPr="001063E9">
              <w:rPr>
                <w:sz w:val="20"/>
                <w:szCs w:val="20"/>
              </w:rPr>
              <w:t xml:space="preserve">malayi (1), and </w:t>
            </w:r>
            <w:r w:rsidRPr="001063E9">
              <w:rPr>
                <w:i/>
                <w:iCs/>
                <w:sz w:val="20"/>
                <w:szCs w:val="20"/>
              </w:rPr>
              <w:t>O. viverrini</w:t>
            </w:r>
            <w:r w:rsidRPr="001063E9">
              <w:rPr>
                <w:sz w:val="20"/>
                <w:szCs w:val="20"/>
              </w:rPr>
              <w:t xml:space="preserve"> (1)</w:t>
            </w:r>
          </w:p>
          <w:p w:rsidR="0037313E" w:rsidRPr="001063E9" w:rsidRDefault="0037313E" w:rsidP="00373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>Only 5 of 25 studies reported on both baseline and follow-up diabetes or related parameters (before and after anthelmintic treatment)</w:t>
            </w:r>
          </w:p>
          <w:p w:rsidR="0037313E" w:rsidRPr="001063E9" w:rsidRDefault="0037313E" w:rsidP="00373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1063E9">
              <w:rPr>
                <w:sz w:val="20"/>
                <w:szCs w:val="20"/>
                <w:u w:val="single"/>
              </w:rPr>
              <w:t>Human studies:</w:t>
            </w:r>
          </w:p>
          <w:p w:rsidR="0037313E" w:rsidRPr="001063E9" w:rsidRDefault="0037313E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- 11 cross-sectional, 5 prospective cohorts, and 3 case-control studies</w:t>
            </w:r>
          </w:p>
          <w:p w:rsidR="0037313E" w:rsidRPr="001063E9" w:rsidRDefault="0037313E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Median age: 46 years [IQR 39.5-55.8]</w:t>
            </w:r>
          </w:p>
          <w:p w:rsidR="0037313E" w:rsidRPr="001063E9" w:rsidRDefault="0037313E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Median percent of women: 55% [IQR 49.2-59.6]</w:t>
            </w:r>
          </w:p>
          <w:p w:rsidR="0037313E" w:rsidRPr="001063E9" w:rsidRDefault="0037313E" w:rsidP="00373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1063E9">
              <w:rPr>
                <w:sz w:val="20"/>
                <w:szCs w:val="20"/>
                <w:u w:val="single"/>
              </w:rPr>
              <w:t xml:space="preserve">Animal studies: </w:t>
            </w:r>
          </w:p>
          <w:p w:rsidR="0037313E" w:rsidRPr="001063E9" w:rsidRDefault="0037313E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All mouse studies</w:t>
            </w:r>
          </w:p>
          <w:p w:rsidR="0037313E" w:rsidRPr="001063E9" w:rsidRDefault="0037313E" w:rsidP="00CA1D0B">
            <w:pPr>
              <w:pStyle w:val="ListParagraph"/>
              <w:rPr>
                <w:sz w:val="20"/>
                <w:szCs w:val="20"/>
              </w:rPr>
            </w:pPr>
            <w:r w:rsidRPr="001063E9">
              <w:rPr>
                <w:sz w:val="20"/>
                <w:szCs w:val="20"/>
              </w:rPr>
              <w:t xml:space="preserve">   - Only 9 clearly reported on distribution of sex with 8 using all female and 1 using all male mice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Study, Year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(reference #)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type (animal model, method of infection/diagnosis)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Parasite Species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(% Female)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in Years (Mean or Median)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Parasite and Anthelmintic Treatment on Outcome</w:t>
            </w:r>
          </w:p>
        </w:tc>
      </w:tr>
      <w:tr w:rsidR="0037313E" w:rsidRPr="001063E9" w:rsidTr="00CA1D0B">
        <w:trPr>
          <w:trHeight w:val="291"/>
        </w:trPr>
        <w:tc>
          <w:tcPr>
            <w:tcW w:w="12950" w:type="dxa"/>
            <w:gridSpan w:val="9"/>
            <w:shd w:val="clear" w:color="auto" w:fill="C5E0B3" w:themeFill="accent6" w:themeFillTint="66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examining diabetes before and after anthelmintic treatment (n=5)</w:t>
            </w:r>
          </w:p>
        </w:tc>
      </w:tr>
      <w:tr w:rsidR="0037313E" w:rsidRPr="001063E9" w:rsidTr="00CA1D0B">
        <w:trPr>
          <w:trHeight w:val="291"/>
        </w:trPr>
        <w:tc>
          <w:tcPr>
            <w:tcW w:w="12950" w:type="dxa"/>
            <w:gridSpan w:val="9"/>
            <w:shd w:val="clear" w:color="auto" w:fill="C5E0B3" w:themeFill="accent6" w:themeFillTint="66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Human studies (n=5)</w:t>
            </w:r>
          </w:p>
        </w:tc>
      </w:tr>
      <w:tr w:rsidR="0037313E" w:rsidRPr="001063E9" w:rsidTr="00CA1D0B">
        <w:trPr>
          <w:trHeight w:val="1515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Hays, 2017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(57)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(serum parasite IgG antibody, stool PCR), prospective cohort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age ranges from &lt; 30 to &gt; 50 years)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risk of T2DM* (as reported in previous study, Hays 2015)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development of T2DM (not significant) and glucose intolerance* in those without T2DM at baseline; ↑ glycemic control* in those with pre-existing T2DM (3 years after infected individuals were treated with ivermectin)</w:t>
            </w:r>
          </w:p>
        </w:tc>
      </w:tr>
      <w:tr w:rsidR="0037313E" w:rsidRPr="001063E9" w:rsidTr="00CA1D0B">
        <w:trPr>
          <w:trHeight w:val="1515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Htun, 2018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(71)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and urine microscopy, point-of-care and rapid diagnostic tests), prospective cohort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A. lumbricoides, T. trichiura, S. mansoni, S. haematobium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9-14 years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No difference in HbA1c (except in those with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H. pylori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effect on HbA1c (6 months after albendazole)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Muthukumar, 2020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microscopy, prospective cohort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viverrini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(age≤50: n=219; age≥51: n=181)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HbA1c* (5.5.% vs. 6.0%)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HbA1c*  (5.5%--&gt;6.0%) in infected individuals (6 months after PZQ)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Rajamanickam, 2019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antibody, stool microscopy); prospective cohort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50% vs. 48.3% (infected vs. uninfected)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Median of 46 vs. 45 years (infected vs. uninfected)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hemoglobin A1c in infected vs. uninfected individuals with T2DM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hemoglobin A1c by 25%* in infected individuals compared to pretreatment levels (6 months after ivermectin/albendazole)</w:t>
            </w:r>
          </w:p>
        </w:tc>
      </w:tr>
      <w:tr w:rsidR="0037313E" w:rsidRPr="001063E9" w:rsidTr="00CA1D0B">
        <w:trPr>
          <w:trHeight w:val="62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Rajamanickam, 2020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(59)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antibody, stool microscopy); prospective cohort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HbA1c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48.3% vs. 50.9% (infected vs. uninfected)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Median of 36 vs. 39 years (infected vs. uninfected)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Baseline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HbA1c between infected vs. uninfected non-diabetic, obese individuals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  <w:t>Follow-up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reported effect on HbA1c in infected individuals (6 months after ivermectin/albendazole)</w:t>
            </w:r>
          </w:p>
        </w:tc>
      </w:tr>
      <w:tr w:rsidR="0037313E" w:rsidRPr="001063E9" w:rsidTr="00CA1D0B">
        <w:trPr>
          <w:trHeight w:val="314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examining diabetes only cross-sectionally (n=25)</w:t>
            </w:r>
          </w:p>
        </w:tc>
      </w:tr>
      <w:tr w:rsidR="0037313E" w:rsidRPr="001063E9" w:rsidTr="00CA1D0B">
        <w:trPr>
          <w:trHeight w:val="314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Human studies (n=14)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Almugadam, 2021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(85)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and urine microscopy), case-control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Schistosoma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 species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age ranges 21-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 41-60, 61-80)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↑ odds of testing positive for urogenital schistosomiasis (aOR: 2.548, 95% CI: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0.836-7.761; p=0.100) or intestinal parasites (aOR: 2.099, 95% CI: 0.973-4.521, p=0.059)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Intensity of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S. haematobium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infection (R=0.666, p=0.009) was correlated with duration of T2DM*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Aravindhan, 2010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(73)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(serum filarial antigen and IgG + IgG4 antibody),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filarial species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W. bancrofti, Brugia malayi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different proportions of women across different categories of glucose tolerance)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average ages across different categories of glucose tolerance, ranging from ~38 to 51 years)*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T2DM prevalence* (10.4% of LF+ in normal glucose tolerance group, 9.1% in impaired glucose tolerance group, 5.7% in newly diagnosed T2DM group, and 4.3% in known T2DM)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Aravindhan, 2010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(74)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(serum filarial antigen and IgG + IgG4 antibody),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filarial species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W. bancrofti, B. malayi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63.9% vs. 52.5% (normal glucose tolerance vs. T1DM group)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35 vs. 28 years (normal glucose tolerance vs. T1DM group)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T1DM* (0% LF+ in T1DM group vs. 2.6% in the normal glucose tolerance group)</w:t>
            </w:r>
          </w:p>
        </w:tc>
      </w:tr>
      <w:tr w:rsidR="0037313E" w:rsidRPr="001063E9" w:rsidTr="00CA1D0B">
        <w:trPr>
          <w:trHeight w:val="80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Chen, 2013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(study-defined PSI criteria),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Schistosoma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Diabetes by HbA1c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3913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47.1 vs. 61.4% (with PSI vs. without PSI)*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70.5 vs. 67.6 years (with PSI vs. without PSI)*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prevalence of diabetes* (and A1c*)</w:t>
            </w:r>
          </w:p>
        </w:tc>
      </w:tr>
      <w:tr w:rsidR="0037313E" w:rsidRPr="001063E9" w:rsidTr="00CA1D0B">
        <w:trPr>
          <w:trHeight w:val="902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Hays, 2015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(serum parasite IgG antibody),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59.1%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risk of T2DM*</w:t>
            </w:r>
          </w:p>
        </w:tc>
      </w:tr>
      <w:tr w:rsidR="0037313E" w:rsidRPr="001063E9" w:rsidTr="00CA1D0B">
        <w:trPr>
          <w:trHeight w:val="44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Htun, 2018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(71)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Laos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lumbricoides, T. trichiura, S. stercoralis, O. viverrini, 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Taenia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spp., hookworm)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Diabetes by HbA1c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70.7%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age ranges from 35 to 95 years)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↑ diabetes risk (HbA1c)* in those with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 xml:space="preserve">Taenia 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spp. infections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Kalantari, 2019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(90)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microscopy, serum parasite IgG antibody);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77.2%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55.8 years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No difference 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(though reported ↑ frequency of diabetes in those with positive serology (not significant; did not compare to those without DM))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Li, 2016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(hepatosplenic disease confirmed with imaging and clinical findings + history of infection; stool microscopy used to exclude active infection);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japonicum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DM, insulin resistance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73.7 vs. 72.6 (infected vs. controls)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prevalence of DM (37%, unclear significance) and IR* in those with chronic hepatosplenic S. japonicum and normal liver function with portal systemic shunting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Machado, 2018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microscopy);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A. lumbricoides, hookworm,  S. mansoni, S. stercoralis, Taenia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species)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 and T2DM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57% vs. 78% (females with T1DM vs. T2DM)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 (reports age ranges from &lt; 10 to &gt; 81 years)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↑ frequency of </w:t>
            </w:r>
            <w:r w:rsidRPr="001063E9">
              <w:rPr>
                <w:rFonts w:ascii="Times New Roman" w:hAnsi="Times New Roman" w:cs="Times New Roman"/>
                <w:i/>
                <w:iCs/>
                <w:color w:val="202124"/>
                <w:sz w:val="20"/>
                <w:szCs w:val="20"/>
                <w:shd w:val="clear" w:color="auto" w:fill="FFFFFF"/>
              </w:rPr>
              <w:t>Ascaris lumbricoides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seen in T2DM vs. T1DM*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McGuire, 2019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antibody, stool microscopy and other techniques); case-control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43.4%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48 years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↑ frequency of diabetes*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Mendonca, 2006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(89)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microscopy and techniques with serum antibody testing); case-control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58.9% vs. 59.5% (participants with known T2DM vs. those without T2DM)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54.1 vs. 53.9 years (participants with known T2DM vs. those without T2DM)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↑ frequency of diabetes* </w:t>
            </w:r>
          </w:p>
        </w:tc>
      </w:tr>
      <w:tr w:rsidR="0037313E" w:rsidRPr="001063E9" w:rsidTr="00CA1D0B">
        <w:trPr>
          <w:trHeight w:val="62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PrayGod, 2022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(69)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(stool and urine microscopy),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helminths (</w:t>
            </w: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 + haematobium, A. lumbricoides, S. stercoralis, T. trichiura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Hemoglobin A1c, fasting glucose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54.8% vs. 59.2% (approx. average of infected vs. uninfected)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39.5 vs. 40.8 years (approx. average of infected vs. uninfected)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HIV-infected: 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HbA1c or fasting glucose, regardless of helminth infection or ART status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HIV-uninfected: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HbA1c* (5.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2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% vs. 5.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5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%) in those with STH vs. uninfected but not with schistosome infection; no difference in fasting glucose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Talukder, 2022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(68)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(parasite IgG antibody),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stercoralis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55.1% vs. 54.2% (infected vs. uninfected)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40.4 vs. 38.0 (infected vs. uninfected)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odds of diabetes* (aOR 0.58, 95% CI 0.35, 1.00; p = 0.049) but this was lost when BMI was included in the model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37313E" w:rsidRPr="001063E9" w:rsidTr="00CA1D0B">
        <w:trPr>
          <w:trHeight w:val="974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Zou, 2021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(53)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Human (study-defined PSI criteria), cross-sectional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Schistosoma 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1063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20.7% vs. 20.3% (PSI vs. without PSI)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68.5 vs. 68.0 years (PSI vs. without PSI)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No difference in diabetes (19.2% vs. 22.4% in those with PSI vs. without PSI, p=0.063)</w:t>
            </w:r>
          </w:p>
        </w:tc>
      </w:tr>
      <w:tr w:rsidR="0037313E" w:rsidRPr="001063E9" w:rsidTr="00CA1D0B">
        <w:trPr>
          <w:trHeight w:val="254"/>
        </w:trPr>
        <w:tc>
          <w:tcPr>
            <w:tcW w:w="12950" w:type="dxa"/>
            <w:gridSpan w:val="9"/>
            <w:shd w:val="clear" w:color="auto" w:fill="BDD6EE" w:themeFill="accent5" w:themeFillTint="66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Animal studies (n=11)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Amdare, 2017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(72)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(BALB/c mice induced with STZ); recombinant Wuchereria bancrofti L2 (rWbL2) and Brugia malayi abundant larval transcript 2 (rBmALT-2))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Mixed filarial species (</w:t>
            </w: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W. bancrofti, B. malayi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T1DM, serum glucose, pancreatic islet histological changes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possibly 36-48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6-8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incidence of T1DM by the end of the experiment (8 weeks) (by 57.2%, 66.6%, and 73.5% of diabetic mice treated with rWbL2, rBmALT-2, or a combination of the two, respectively) vs. almost all diabetic mice treated with Alum (placebo) remaining diabetic; above did not appear significant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blood glucose* and ↓ pancreatic islet inflammation and cell destruction* in mice receiving one or a combination of the proteins vs. Alum group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Cooke, 1999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(75)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(NOD mice; cercariae)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Insulin dependent diabetes (IDDM)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possibly 36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6-7 vs. 5-6 week old (50 cercariae injected intraperitone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ally) vs. (30 cercariae injected percutaneously)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↓ spontaneous incidence of IDDM* in both experiments vs. PBS (control)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El-Gebaly, 2019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(Swiss Albino miss induced with STZ; SEA)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0% (only 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blood glucose* at 2- and 4 weeks in mice receiving SEA alone, SEA as curative treatment after STZ, or SEA as preventive before STZ; ↓ pancreatic inflammation and other architectural changes in STZ+SEA treatment group compared to STZ only group at 4 weeks (unclear significance)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El-Wakil, 2002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(77)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(cercariae; C57BL/6J mice induced with STZ)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8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blood glucose* and pancreatic tissue degeneration*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Lund, 2014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(78)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(excretory/secretory parasite product, FhES); NOD/Lt mice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possibly Australia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Fasciola hepatica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incidence of T1DM* (84% of mice treated with FhES vs. 19% of mice treated with PBS were protected against T1DM) with ↓ reduction in pancreatic islet inflammation*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Lund, 2016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(79)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(recombinant parasite proteins (FhCL1 and FhHDM-1)); NOD/Lt mice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possibly Australia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Fasciola hepatica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incidence of T1DM* (50% of mice treated with FhHDM-1 vs. 84% of mice treated with PBS developed diabetes) with ↓ reduction in pancreatic islet inflammation*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Osada, 2017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(80)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(cercariae); WT C57BL/6, STAT6KO, IL-10KO, and STAT6/IL-10 double-deficient mice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6-8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hyperglycemia* and degradation* of pancreatic islets in infected mice receiving STZ vs. uninfected mice receiving STZ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Reddy, 2017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 xml:space="preserve">Animal (recombinant filarial abundant larval 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protein, rBmALT-2, as therapeutic); BALB-c mice (induced with STZ)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malayi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Unclear, possibl</w:t>
            </w: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 24-32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6-8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↓ fasting blood glucose levels* in mice treated with rBmALT-2 vs. ALUM; 28% of diabetic mice 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treated with the protein became normal by end of the 2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week*, and by the end of the 5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week, all became normal with reversal of pancreatic histopathological damage*</w:t>
            </w:r>
          </w:p>
        </w:tc>
      </w:tr>
      <w:tr w:rsidR="0037313E" w:rsidRPr="001063E9" w:rsidTr="00CA1D0B">
        <w:trPr>
          <w:trHeight w:val="530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Wang, 2021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(82)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(SEA; BALB/c and NOD mice)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Schistosoma</w:t>
            </w: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4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incidence of diabetes* (none of the mice injected with SEA developed T1DM while 70% receiving placebo had diabetes at 25 weeks of age in NOD mice)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Yan, 2020</w:t>
            </w:r>
          </w:p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(83)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(parasite recombinant enzymes, rSjcystatin and rSjFBPA); NOD mice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japonicum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100% (only female mice used)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3 weeks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incidence of diabetes* in mice receiving either recombinant enzymes (by 40%) compared with PBS-treated mice (in controls, 100% developed diabetes)</w:t>
            </w:r>
          </w:p>
        </w:tc>
      </w:tr>
      <w:tr w:rsidR="0037313E" w:rsidRPr="001063E9" w:rsidTr="00CA1D0B">
        <w:trPr>
          <w:trHeight w:val="1061"/>
        </w:trPr>
        <w:tc>
          <w:tcPr>
            <w:tcW w:w="107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Zaccone, 2003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(84)</w:t>
            </w:r>
          </w:p>
        </w:tc>
        <w:tc>
          <w:tcPr>
            <w:tcW w:w="189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Animal (parasite eggs, SEA, or SWA; NOD, NOD-SCID, C57BL/6 and TO mice)</w:t>
            </w:r>
          </w:p>
        </w:tc>
        <w:tc>
          <w:tcPr>
            <w:tcW w:w="108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5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S. mansoni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T1DM</w:t>
            </w:r>
          </w:p>
        </w:tc>
        <w:tc>
          <w:tcPr>
            <w:tcW w:w="81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17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E9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055" w:type="dxa"/>
          </w:tcPr>
          <w:p w:rsidR="0037313E" w:rsidRPr="001063E9" w:rsidRDefault="0037313E" w:rsidP="00CA1D0B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1063E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↓ incidence of diabetes* in mice exposed to eggs, SEA, or SWA (by up to 100% prevention) if injection was started at 4 weeks of age as compared to all control mice developing diabetes)</w:t>
            </w:r>
          </w:p>
        </w:tc>
      </w:tr>
    </w:tbl>
    <w:p w:rsidR="00A530E6" w:rsidRDefault="00000000"/>
    <w:sectPr w:rsidR="00A530E6" w:rsidSect="00373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03D"/>
    <w:multiLevelType w:val="hybridMultilevel"/>
    <w:tmpl w:val="D73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3E"/>
    <w:rsid w:val="0037313E"/>
    <w:rsid w:val="004769E7"/>
    <w:rsid w:val="007B1766"/>
    <w:rsid w:val="00991E87"/>
    <w:rsid w:val="00AB2086"/>
    <w:rsid w:val="00C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30D41F-6FB5-DD43-BF0D-81CDA190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13E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313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1645</Words>
  <Characters>10320</Characters>
  <Application>Microsoft Office Word</Application>
  <DocSecurity>0</DocSecurity>
  <Lines>161</Lines>
  <Paragraphs>28</Paragraphs>
  <ScaleCrop>false</ScaleCrop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Pham</dc:creator>
  <cp:keywords/>
  <dc:description/>
  <cp:lastModifiedBy>Khanh Pham</cp:lastModifiedBy>
  <cp:revision>2</cp:revision>
  <dcterms:created xsi:type="dcterms:W3CDTF">2023-01-05T19:32:00Z</dcterms:created>
  <dcterms:modified xsi:type="dcterms:W3CDTF">2023-01-05T19:58:00Z</dcterms:modified>
</cp:coreProperties>
</file>