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42"/>
        <w:tblW w:w="12950" w:type="dxa"/>
        <w:tblLayout w:type="fixed"/>
        <w:tblLook w:val="04A0" w:firstRow="1" w:lastRow="0" w:firstColumn="1" w:lastColumn="0" w:noHBand="0" w:noVBand="1"/>
      </w:tblPr>
      <w:tblGrid>
        <w:gridCol w:w="1075"/>
        <w:gridCol w:w="1890"/>
        <w:gridCol w:w="990"/>
        <w:gridCol w:w="1440"/>
        <w:gridCol w:w="1260"/>
        <w:gridCol w:w="810"/>
        <w:gridCol w:w="1170"/>
        <w:gridCol w:w="1260"/>
        <w:gridCol w:w="3055"/>
      </w:tblGrid>
      <w:tr w:rsidR="008060CC" w:rsidRPr="001063E9" w:rsidTr="00A04E03">
        <w:trPr>
          <w:trHeight w:val="3410"/>
        </w:trPr>
        <w:tc>
          <w:tcPr>
            <w:tcW w:w="12950" w:type="dxa"/>
            <w:gridSpan w:val="9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Overview:</w:t>
            </w:r>
          </w:p>
          <w:p w:rsidR="008060CC" w:rsidRPr="001063E9" w:rsidRDefault="008060CC" w:rsidP="008060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63E9">
              <w:rPr>
                <w:sz w:val="20"/>
                <w:szCs w:val="20"/>
              </w:rPr>
              <w:t>24 human and 13 animal studies, 1 mixed study</w:t>
            </w:r>
          </w:p>
          <w:p w:rsidR="008060CC" w:rsidRPr="001063E9" w:rsidRDefault="008060CC" w:rsidP="008060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63E9">
              <w:rPr>
                <w:sz w:val="20"/>
                <w:szCs w:val="20"/>
              </w:rPr>
              <w:t>Estimated median sample size = 213.5 [IQR 71-1597]</w:t>
            </w:r>
          </w:p>
          <w:p w:rsidR="008060CC" w:rsidRPr="001063E9" w:rsidRDefault="008060CC" w:rsidP="008060C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001063E9">
              <w:rPr>
                <w:sz w:val="20"/>
                <w:szCs w:val="20"/>
              </w:rPr>
              <w:t>Helminths represented:</w:t>
            </w:r>
            <w:r w:rsidRPr="001063E9">
              <w:rPr>
                <w:i/>
                <w:iCs/>
                <w:sz w:val="20"/>
                <w:szCs w:val="20"/>
              </w:rPr>
              <w:t xml:space="preserve"> S. mansoni</w:t>
            </w:r>
            <w:r w:rsidRPr="001063E9">
              <w:rPr>
                <w:sz w:val="20"/>
                <w:szCs w:val="20"/>
              </w:rPr>
              <w:t xml:space="preserve"> (9), </w:t>
            </w:r>
            <w:r w:rsidRPr="001063E9">
              <w:rPr>
                <w:i/>
                <w:iCs/>
                <w:sz w:val="20"/>
                <w:szCs w:val="20"/>
              </w:rPr>
              <w:t xml:space="preserve">S. japonicum </w:t>
            </w:r>
            <w:r w:rsidRPr="001063E9">
              <w:rPr>
                <w:sz w:val="20"/>
                <w:szCs w:val="20"/>
              </w:rPr>
              <w:t xml:space="preserve">(5), unspecified </w:t>
            </w:r>
            <w:r w:rsidRPr="001063E9">
              <w:rPr>
                <w:i/>
                <w:iCs/>
                <w:sz w:val="20"/>
                <w:szCs w:val="20"/>
              </w:rPr>
              <w:t xml:space="preserve">Schistosoma </w:t>
            </w:r>
            <w:r w:rsidRPr="001063E9">
              <w:rPr>
                <w:sz w:val="20"/>
                <w:szCs w:val="20"/>
              </w:rPr>
              <w:t xml:space="preserve">species (5), mixed STH (7), </w:t>
            </w:r>
            <w:r w:rsidRPr="001063E9">
              <w:rPr>
                <w:i/>
                <w:iCs/>
                <w:sz w:val="20"/>
                <w:szCs w:val="20"/>
              </w:rPr>
              <w:t>S. stercoralis</w:t>
            </w:r>
            <w:r w:rsidRPr="001063E9">
              <w:rPr>
                <w:sz w:val="20"/>
                <w:szCs w:val="20"/>
              </w:rPr>
              <w:t xml:space="preserve"> (5), </w:t>
            </w:r>
            <w:r w:rsidRPr="001063E9">
              <w:rPr>
                <w:i/>
                <w:iCs/>
                <w:sz w:val="20"/>
                <w:szCs w:val="20"/>
              </w:rPr>
              <w:t>F. hepatica</w:t>
            </w:r>
            <w:r w:rsidRPr="001063E9">
              <w:rPr>
                <w:sz w:val="20"/>
                <w:szCs w:val="20"/>
              </w:rPr>
              <w:t xml:space="preserve"> or </w:t>
            </w:r>
            <w:r w:rsidRPr="001063E9">
              <w:rPr>
                <w:i/>
                <w:iCs/>
                <w:sz w:val="20"/>
                <w:szCs w:val="20"/>
              </w:rPr>
              <w:t>Fasciola</w:t>
            </w:r>
            <w:r w:rsidRPr="001063E9">
              <w:rPr>
                <w:sz w:val="20"/>
                <w:szCs w:val="20"/>
              </w:rPr>
              <w:t xml:space="preserve"> species (4), </w:t>
            </w:r>
            <w:r w:rsidRPr="001063E9">
              <w:rPr>
                <w:i/>
                <w:iCs/>
                <w:sz w:val="20"/>
                <w:szCs w:val="20"/>
              </w:rPr>
              <w:t>A. lumbricoides</w:t>
            </w:r>
            <w:r w:rsidRPr="001063E9">
              <w:rPr>
                <w:sz w:val="20"/>
                <w:szCs w:val="20"/>
              </w:rPr>
              <w:t xml:space="preserve"> (1), </w:t>
            </w:r>
            <w:r w:rsidRPr="001063E9">
              <w:rPr>
                <w:i/>
                <w:iCs/>
                <w:sz w:val="20"/>
                <w:szCs w:val="20"/>
              </w:rPr>
              <w:t>O. viverrini</w:t>
            </w:r>
            <w:r w:rsidRPr="001063E9">
              <w:rPr>
                <w:sz w:val="20"/>
                <w:szCs w:val="20"/>
              </w:rPr>
              <w:t xml:space="preserve"> (1) and </w:t>
            </w:r>
            <w:r w:rsidRPr="001063E9">
              <w:rPr>
                <w:i/>
                <w:iCs/>
                <w:sz w:val="20"/>
                <w:szCs w:val="20"/>
              </w:rPr>
              <w:t xml:space="preserve">S. haematobium </w:t>
            </w:r>
            <w:r w:rsidRPr="001063E9">
              <w:rPr>
                <w:sz w:val="20"/>
                <w:szCs w:val="20"/>
              </w:rPr>
              <w:t>(1)</w:t>
            </w:r>
          </w:p>
          <w:p w:rsidR="008060CC" w:rsidRPr="001063E9" w:rsidRDefault="008060CC" w:rsidP="008060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63E9">
              <w:rPr>
                <w:sz w:val="20"/>
                <w:szCs w:val="20"/>
              </w:rPr>
              <w:t>Only 10 of 34 studies reported on both baseline and follow-up metabolic syndrome or related parameters (before and after anthelmintic treatment)</w:t>
            </w:r>
          </w:p>
          <w:p w:rsidR="008060CC" w:rsidRPr="001063E9" w:rsidRDefault="008060CC" w:rsidP="008060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1063E9">
              <w:rPr>
                <w:sz w:val="20"/>
                <w:szCs w:val="20"/>
                <w:u w:val="single"/>
              </w:rPr>
              <w:t xml:space="preserve">Human studies: </w:t>
            </w:r>
          </w:p>
          <w:p w:rsidR="008060CC" w:rsidRPr="001063E9" w:rsidRDefault="008060CC" w:rsidP="00CA1D0B">
            <w:pPr>
              <w:pStyle w:val="ListParagraph"/>
              <w:rPr>
                <w:sz w:val="20"/>
                <w:szCs w:val="20"/>
              </w:rPr>
            </w:pPr>
            <w:r w:rsidRPr="001063E9">
              <w:rPr>
                <w:sz w:val="20"/>
                <w:szCs w:val="20"/>
              </w:rPr>
              <w:t xml:space="preserve">   - 17 cross-sectional, 4 prospective cohorts, 2 randomized clinical trials, 1 combined cross-sectional and interventional study, and 1 mixed human/animal study</w:t>
            </w:r>
          </w:p>
          <w:p w:rsidR="008060CC" w:rsidRPr="001063E9" w:rsidRDefault="008060CC" w:rsidP="00CA1D0B">
            <w:pPr>
              <w:pStyle w:val="ListParagraph"/>
              <w:rPr>
                <w:sz w:val="20"/>
                <w:szCs w:val="20"/>
              </w:rPr>
            </w:pPr>
            <w:r w:rsidRPr="001063E9">
              <w:rPr>
                <w:sz w:val="20"/>
                <w:szCs w:val="20"/>
              </w:rPr>
              <w:t xml:space="preserve">   - Median age: 44.2 years [IQR 36-56.7]</w:t>
            </w:r>
          </w:p>
          <w:p w:rsidR="008060CC" w:rsidRPr="001063E9" w:rsidRDefault="008060CC" w:rsidP="00CA1D0B">
            <w:pPr>
              <w:pStyle w:val="ListParagraph"/>
              <w:rPr>
                <w:sz w:val="20"/>
                <w:szCs w:val="20"/>
              </w:rPr>
            </w:pPr>
            <w:r w:rsidRPr="001063E9">
              <w:rPr>
                <w:sz w:val="20"/>
                <w:szCs w:val="20"/>
              </w:rPr>
              <w:t xml:space="preserve">   - Median percent of women: 49.5% [IQR 41.5-57]</w:t>
            </w:r>
          </w:p>
          <w:p w:rsidR="008060CC" w:rsidRPr="001063E9" w:rsidRDefault="008060CC" w:rsidP="008060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1063E9">
              <w:rPr>
                <w:sz w:val="20"/>
                <w:szCs w:val="20"/>
                <w:u w:val="single"/>
              </w:rPr>
              <w:t xml:space="preserve">Animal studies: </w:t>
            </w:r>
          </w:p>
          <w:p w:rsidR="008060CC" w:rsidRPr="001063E9" w:rsidRDefault="008060CC" w:rsidP="00CA1D0B">
            <w:pPr>
              <w:pStyle w:val="ListParagraph"/>
              <w:rPr>
                <w:sz w:val="20"/>
                <w:szCs w:val="20"/>
              </w:rPr>
            </w:pPr>
            <w:r w:rsidRPr="001063E9">
              <w:rPr>
                <w:sz w:val="20"/>
                <w:szCs w:val="20"/>
              </w:rPr>
              <w:t xml:space="preserve">   - 11 mouse, 3 sheep (including mixed study)</w:t>
            </w:r>
          </w:p>
          <w:p w:rsidR="008060CC" w:rsidRPr="001063E9" w:rsidRDefault="008060CC" w:rsidP="00CA1D0B">
            <w:pPr>
              <w:pStyle w:val="ListParagraph"/>
              <w:rPr>
                <w:sz w:val="20"/>
                <w:szCs w:val="20"/>
              </w:rPr>
            </w:pPr>
            <w:r w:rsidRPr="001063E9">
              <w:rPr>
                <w:sz w:val="20"/>
                <w:szCs w:val="20"/>
              </w:rPr>
              <w:t xml:space="preserve">   - Only 8 clearly reported on distribution of sex with 5 using all male and 3 using all female animals</w:t>
            </w:r>
          </w:p>
        </w:tc>
      </w:tr>
      <w:tr w:rsidR="008060CC" w:rsidRPr="001063E9" w:rsidTr="00CA1D0B">
        <w:trPr>
          <w:trHeight w:val="1061"/>
        </w:trPr>
        <w:tc>
          <w:tcPr>
            <w:tcW w:w="107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Study, Year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(reference #)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 type (animal model, method of infection/diagnosis)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Parasite Species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 Size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 (% Female)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in Years (Mean or Median)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 of Parasite and Anthelmintic Treatment on Outcome</w:t>
            </w:r>
          </w:p>
        </w:tc>
      </w:tr>
      <w:tr w:rsidR="008060CC" w:rsidRPr="001063E9" w:rsidTr="00CA1D0B">
        <w:trPr>
          <w:trHeight w:val="291"/>
        </w:trPr>
        <w:tc>
          <w:tcPr>
            <w:tcW w:w="12950" w:type="dxa"/>
            <w:gridSpan w:val="9"/>
            <w:shd w:val="clear" w:color="auto" w:fill="C5E0B3" w:themeFill="accent6" w:themeFillTint="66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Studies examining metabolic syndrome before and after anthelmintic treatment (n=10)</w:t>
            </w:r>
          </w:p>
        </w:tc>
      </w:tr>
      <w:tr w:rsidR="008060CC" w:rsidRPr="001063E9" w:rsidTr="00CA1D0B">
        <w:trPr>
          <w:trHeight w:val="291"/>
        </w:trPr>
        <w:tc>
          <w:tcPr>
            <w:tcW w:w="12950" w:type="dxa"/>
            <w:gridSpan w:val="9"/>
            <w:shd w:val="clear" w:color="auto" w:fill="C5E0B3" w:themeFill="accent6" w:themeFillTint="66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Human studies (n=6)</w:t>
            </w:r>
          </w:p>
        </w:tc>
      </w:tr>
      <w:tr w:rsidR="008060CC" w:rsidRPr="001063E9" w:rsidTr="00CA1D0B">
        <w:trPr>
          <w:trHeight w:val="1515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Hays, 2017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(57)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(serum parasite IgG antibody, stool PCR), prospective cohort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stercoralis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BMI, random blood glucose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Not  reported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 (reports age ranges from &lt; 30 to &gt; 50 years)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Baseline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difference in BMI or random blood glucose between treated (infected) vs. not treated (uninfected) among those with or without T2DM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Follow-up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effect on BMI or random blood glucose 3 years after infected individuals were treated with ivermectin</w:t>
            </w:r>
          </w:p>
        </w:tc>
      </w:tr>
      <w:tr w:rsidR="008060CC" w:rsidRPr="001063E9" w:rsidTr="00CA1D0B">
        <w:trPr>
          <w:trHeight w:val="530"/>
        </w:trPr>
        <w:tc>
          <w:tcPr>
            <w:tcW w:w="107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Muthukumar, 2020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(stool microscopy, prospective cohort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viverrini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BMI, WC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 xml:space="preserve">(age≤50: n=219; 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age≥51: n=181)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lastRenderedPageBreak/>
              <w:t>Baseline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difference in BMI, WC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Follow-up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lastRenderedPageBreak/>
              <w:t>No effect on BMI, WC in infected individuals 6 months after PZQ</w:t>
            </w:r>
          </w:p>
        </w:tc>
      </w:tr>
      <w:tr w:rsidR="008060CC" w:rsidRPr="001063E9" w:rsidTr="00CA1D0B">
        <w:trPr>
          <w:trHeight w:val="800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Rajamanickam, 2019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(parasite IgG antibody, stool microscopy); prospective cohort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stercoralis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IR and serum glucose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50% vs. 48.3% (infected vs. uninfected)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Median of 46 vs. 45 years (infected vs. uninfected)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Baseline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difference in random blood glucose, but ↓ insulin level* in infected group with T2DM vs. uninfected with T2DM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Follow-up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↑ random blood glucose by 18%* and ↑ insulin level by 13%* in infected individuals compared to pretreatment levels (6 months after ivermectin/albendazole)</w:t>
            </w:r>
          </w:p>
        </w:tc>
      </w:tr>
      <w:tr w:rsidR="008060CC" w:rsidRPr="001063E9" w:rsidTr="00CA1D0B">
        <w:trPr>
          <w:trHeight w:val="1061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Rajamanickam, 2020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(59)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(parasite IgG antibody, stool microscopy); prospective cohort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stercoralis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Plasma insulin level, BMI, random blood glucose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48.3% vs. 50.9% (infected vs. uninfected)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Median of 36 vs. 39 years (infected vs. uninfected)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Baseline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insulin level*; no difference in BMI or random blood glucose between infected vs. uninfected non-diabetic, obese individuals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Follow-up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↑ insulin level by 9%* in infected individuals compared to pretreatment levels (6 months after ivermectin/albendazole)</w:t>
            </w:r>
          </w:p>
        </w:tc>
      </w:tr>
      <w:tr w:rsidR="008060CC" w:rsidRPr="001063E9" w:rsidTr="00CA1D0B">
        <w:trPr>
          <w:trHeight w:val="1061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Sanya, 2020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(stool microscopy and PCR), cluster-RCT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 helminths (</w:t>
            </w: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mansoni, S. stercoralis, T. trichiura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HOMA-IR, fasting blood glucose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46.5% vs. 47.1% (intensive vs. standard anthelmintic treatment)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32 vs. 31 years (intensive vs. standard anthelmintic treatment)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Baseline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difference in HOMA-IR or fasting blood glucose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 xml:space="preserve">Follow-up 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effect on HOMA-IR or fasting blood glucose in either treatment groups (PZQ/albendazole)</w:t>
            </w:r>
          </w:p>
        </w:tc>
      </w:tr>
      <w:tr w:rsidR="008060CC" w:rsidRPr="001063E9" w:rsidTr="00CA1D0B">
        <w:trPr>
          <w:trHeight w:val="1061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Tahapary, 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(stool microscopy, stool PCR), cluster-RCT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Mixed helminths 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A. lumbricoides, T.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trichiura, S. stercoralis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IR and serum glucose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1669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60% vs. 61.2% (albendazole treatment vs. placebo)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42.5 vs. 42.5 years (albendazole treatment vs. placebo)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Baseline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differences in fasting insulin or glucose levels or in HOMA-IR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Follow-up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↑ HOMA-IR*in albendazole group after 52 weeks of follow-up; effect </w:t>
            </w: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lastRenderedPageBreak/>
              <w:t>was greater in comparison to subjects without helminth infections at baseline (p = .01 for the interaction between helminth infection status at baseline and post-treatment).</w:t>
            </w:r>
          </w:p>
        </w:tc>
      </w:tr>
      <w:tr w:rsidR="008060CC" w:rsidRPr="001063E9" w:rsidTr="00CA1D0B">
        <w:trPr>
          <w:trHeight w:val="317"/>
        </w:trPr>
        <w:tc>
          <w:tcPr>
            <w:tcW w:w="12950" w:type="dxa"/>
            <w:gridSpan w:val="9"/>
            <w:shd w:val="clear" w:color="auto" w:fill="BDD6EE" w:themeFill="accent5" w:themeFillTint="66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Animal studies (n=4)</w:t>
            </w:r>
          </w:p>
        </w:tc>
      </w:tr>
      <w:tr w:rsidR="008060CC" w:rsidRPr="001063E9" w:rsidTr="00CA1D0B">
        <w:trPr>
          <w:trHeight w:val="800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Kozat, 2010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(Akkaraman sheep; stool microscopy)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F. hepatica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Serum glucose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3-5 years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Baseline</w:t>
            </w: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glucose*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Follow-up</w:t>
            </w: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↑ glucose* in infected group after treatment with triclabendazole/levamisole but remained lower than controls on day 28 + 56</w:t>
            </w:r>
          </w:p>
        </w:tc>
      </w:tr>
      <w:tr w:rsidR="008060CC" w:rsidRPr="001063E9" w:rsidTr="00CA1D0B">
        <w:trPr>
          <w:trHeight w:val="800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Luo, 2017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 xml:space="preserve">Animal (C57BL/6 and diabetes db mutation of the leptin receptor (Lepr 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db/db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) mice; cercariae and SEA)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japonicum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IR, body weight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(appears only male mice were used)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6 weeks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Baseline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body weight* and IR* in infected mice; mice exposed to SEA also had ↓ body weight* and IR* compared to normal mice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Follow-up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body weight* and IR* vs. control mice but compared to infected mice that were not treated, mice who were treated with PZQ had ↑ weight* and IR* at 9 weeks</w:t>
            </w:r>
          </w:p>
        </w:tc>
      </w:tr>
      <w:tr w:rsidR="008060CC" w:rsidRPr="001063E9" w:rsidTr="00CA1D0B">
        <w:trPr>
          <w:trHeight w:val="800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Shaheen, 1989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(60)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(cercariae; Swiss albino mice)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Egypt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mansoni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Blood glucose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0% (only male mice used)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Baseline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↓ blood glucose* 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Follow-up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↑ blood glucose* in infected animals 7 and 14 days after PZQ</w:t>
            </w:r>
          </w:p>
        </w:tc>
      </w:tr>
      <w:tr w:rsidR="008060CC" w:rsidRPr="001063E9" w:rsidTr="00CA1D0B">
        <w:trPr>
          <w:trHeight w:val="800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Yuksek, 2013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(Akkaraman sheep; stool microscopy)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Fasciola 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Serum glucose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1-3 years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Baseline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glucose*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Follow-up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lastRenderedPageBreak/>
              <w:t>↑ glucose* 28 days after infected sheep were treated with triclabendazole/levamisole</w:t>
            </w:r>
          </w:p>
        </w:tc>
      </w:tr>
      <w:tr w:rsidR="008060CC" w:rsidRPr="001063E9" w:rsidTr="00CA1D0B">
        <w:trPr>
          <w:trHeight w:val="323"/>
        </w:trPr>
        <w:tc>
          <w:tcPr>
            <w:tcW w:w="12950" w:type="dxa"/>
            <w:gridSpan w:val="9"/>
            <w:shd w:val="clear" w:color="auto" w:fill="BDD6EE" w:themeFill="accent5" w:themeFillTint="66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Studies examining metabolic syndrome only cross-sectionally (n=28)</w:t>
            </w:r>
          </w:p>
        </w:tc>
      </w:tr>
      <w:tr w:rsidR="008060CC" w:rsidRPr="001063E9" w:rsidTr="00CA1D0B">
        <w:trPr>
          <w:trHeight w:val="263"/>
        </w:trPr>
        <w:tc>
          <w:tcPr>
            <w:tcW w:w="12950" w:type="dxa"/>
            <w:gridSpan w:val="9"/>
            <w:shd w:val="clear" w:color="auto" w:fill="BDD6EE" w:themeFill="accent5" w:themeFillTint="66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Human studies (n=18)</w:t>
            </w:r>
          </w:p>
        </w:tc>
      </w:tr>
      <w:tr w:rsidR="008060CC" w:rsidRPr="001063E9" w:rsidTr="00CA1D0B">
        <w:trPr>
          <w:trHeight w:val="620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Afshan, 2020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(Fasciola IgG Enzyme Immunoassay), cross-sectional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Pakistan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Fasciola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 xml:space="preserve"> species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Serum glucose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 total but 6.6% infection prevalence in females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 (reports age ranges from 10 to 69 years)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difference in serum glucose</w:t>
            </w:r>
          </w:p>
        </w:tc>
      </w:tr>
      <w:tr w:rsidR="008060CC" w:rsidRPr="001063E9" w:rsidTr="00CA1D0B">
        <w:trPr>
          <w:trHeight w:val="530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Chen, 2013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(study-defined PSI criteria), cross-sectional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Schistosoma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 xml:space="preserve"> species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Metabolic syndrome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3913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47.1 vs. 61.4% (with PSI vs. without PSI)*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70.5 vs. 67.6 years (with PSI vs. without PSI)*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prevalence of metabolic syndrome* (↓ HOMA-IR*, ↓FBG*; ↓ BMI* and WC*)</w:t>
            </w:r>
          </w:p>
        </w:tc>
      </w:tr>
      <w:tr w:rsidR="008060CC" w:rsidRPr="001063E9" w:rsidTr="00CA1D0B">
        <w:trPr>
          <w:trHeight w:val="902"/>
        </w:trPr>
        <w:tc>
          <w:tcPr>
            <w:tcW w:w="107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Dessie, 2020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(stool microscopy), cross-sectional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Ethiopia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 mansoni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Serum glucose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30.9 vs. 31.1 years (infected vs. control)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difference in glucose</w:t>
            </w:r>
          </w:p>
        </w:tc>
      </w:tr>
      <w:tr w:rsidR="008060CC" w:rsidRPr="001063E9" w:rsidTr="00CA1D0B">
        <w:trPr>
          <w:trHeight w:val="1061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Hays, 2015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(32)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(serum parasite IgG antibody), cross-sectional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stercoralis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59.1%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No difference in BMI </w:t>
            </w:r>
          </w:p>
        </w:tc>
      </w:tr>
      <w:tr w:rsidR="008060CC" w:rsidRPr="001063E9" w:rsidTr="00CA1D0B">
        <w:trPr>
          <w:trHeight w:val="1061"/>
        </w:trPr>
        <w:tc>
          <w:tcPr>
            <w:tcW w:w="107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Li, 2016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(study defined criteria for hepatosplenic disease + stool microscopy used to exclude active infection; cross-sectional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japonicum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BMI, IR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73.7 vs. 72.6 (infected vs. controls)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↑ prevalence of IR* in those with chronic hepatosplenic </w:t>
            </w:r>
            <w:r w:rsidRPr="001063E9">
              <w:rPr>
                <w:rFonts w:ascii="Times New Roman" w:hAnsi="Times New Roman" w:cs="Times New Roman"/>
                <w:i/>
                <w:iCs/>
                <w:color w:val="202124"/>
                <w:sz w:val="20"/>
                <w:szCs w:val="20"/>
                <w:shd w:val="clear" w:color="auto" w:fill="FFFFFF"/>
              </w:rPr>
              <w:t>S. japonicum</w:t>
            </w: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and normal liver function with portal systemic shunting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difference in BMI</w:t>
            </w:r>
          </w:p>
        </w:tc>
      </w:tr>
      <w:tr w:rsidR="008060CC" w:rsidRPr="001063E9" w:rsidTr="00CA1D0B">
        <w:trPr>
          <w:trHeight w:val="1061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Mohamed, 2017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(56)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(stool microscopy to rule out active infection; study-defined PSI criteria), cross-sectional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Egypt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Schistosoma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species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Metabolic syndrome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27.7%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56.7 vs, 57.9 (infected vs. uninfected)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BMI * and waist circumference*, and FBG in those with PSI; ↓ prevalence of metabolic syndrome* (32.7% vs. 42.3%) in those with PSI</w:t>
            </w:r>
          </w:p>
        </w:tc>
      </w:tr>
      <w:tr w:rsidR="008060CC" w:rsidRPr="001063E9" w:rsidTr="00CA1D0B">
        <w:trPr>
          <w:trHeight w:val="1061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PrayGod, 2022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(69)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(stool and urine microscopy), cross-sectional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 helminths (</w:t>
            </w: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mansoni + haematobium, A. lumbricoides, S. stercoralis, T. trichiura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Insulin level and HOMA-IR, beta-cell function, BMI, WC, fat mass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54.8% vs. 59.2% (approx. average of infected vs. uninfected)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39.5 vs. 40.8 years (approx. average of infected vs. uninfected)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HIV-infected not on ART: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HOMA-IR* and fasting insulin* only in schistosome-infected people; ↓ fasting insulin* and HOMA-beta* in those with STH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HIV-uninfected: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BMI* with mixed helminth infection; ↓ WC* and fat mass* only in HIV-uninfected people with STH infection, not with schistosome infection; ↑ beta-cell function* ( ↑ overall insulin secretion index) in people with schistosome infection</w:t>
            </w:r>
          </w:p>
        </w:tc>
      </w:tr>
      <w:tr w:rsidR="008060CC" w:rsidRPr="001063E9" w:rsidTr="00CA1D0B">
        <w:trPr>
          <w:trHeight w:val="620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Sanya, 2020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(stool microscopy, stool PCR), cross-sectional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 helminths (</w:t>
            </w: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mansoni, T.  trichiura, A. lumbricoides, S. stercoralis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Metabolic syndrome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2828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49% vs. 65% (rural vs. urban survey)*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31.5 vs. 29.7 years (rural vs. urban survey)*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No differences in FBG or HOMA-IR 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(↓ mean FBG* and HOMA-IR* in urban residents, but current helminth infection did not explain for these differences)</w:t>
            </w:r>
          </w:p>
        </w:tc>
      </w:tr>
      <w:tr w:rsidR="008060CC" w:rsidRPr="001063E9" w:rsidTr="00CA1D0B">
        <w:trPr>
          <w:trHeight w:val="2330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Shen, 2014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(43)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(study-defined PSI criteria), cross-sectional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Schistosoma 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Metabolic syndrome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With PSI: 11.6%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Without PSI: 20.1%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65.7 vs. 64.9 years (men with PSI vs. without PSI)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64.4 vs. 65.4 years (women with PSI vs. without PSI)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prevalence of hyperglycemia (29.96% vs 41.34%), obesity (8.37% vs 16.43%), and abdominal obesity (24.30% vs 41.78%) in men with PSI vs. controls (all, p&lt;0.001)—not seen in women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BMI*  in both men and women; ↓ WC*  only in men and ↓ FBG*  only in women</w:t>
            </w:r>
          </w:p>
        </w:tc>
      </w:tr>
      <w:tr w:rsidR="008060CC" w:rsidRPr="001063E9" w:rsidTr="00CA1D0B">
        <w:trPr>
          <w:trHeight w:val="1061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Shen, 2015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(42)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(study-defined PSI criteria + stool microscopy used to exclude active infection), cross-sectional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Schistosoma 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Metabolic syndrome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0% (only men enrolled)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65.7 vs. 64.9 years (with PSI vs. without PSI)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prevalence of metabolic syndrome (p&lt;0.001) and its components including central obesity (p&lt;0.001) (BMI and WC) in men with PSI vs. controls</w:t>
            </w:r>
          </w:p>
        </w:tc>
      </w:tr>
      <w:tr w:rsidR="008060CC" w:rsidRPr="001063E9" w:rsidTr="00CA1D0B">
        <w:trPr>
          <w:trHeight w:val="1115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Tahapary, 2018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(45)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(stool PCR), cross-sectional and interventional study (exposure to a HFD)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 helminths (</w:t>
            </w: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N. americanus, A. duodenale, A. lumbricoides, T. trichiura, S. stercoralis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IR, WC, and serum glucose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0% (only men enrolled)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44.5 vs. 39.3 (rural vs. urban)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difference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(↓ IR* and ↓ WC * in infected or uninfected individuals living in rural area vs. uninfected urban individual)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8060CC" w:rsidRPr="001063E9" w:rsidTr="00CA1D0B">
        <w:trPr>
          <w:trHeight w:val="1061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Talukder, 2022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(68)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(parasite IgG antibody), cross-sectional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stercoralis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55.1% vs. 54.2% (infected vs. uninfected)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40.4 vs. 38.0 (infected vs. uninfected)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difference in BMI</w:t>
            </w:r>
          </w:p>
        </w:tc>
      </w:tr>
      <w:tr w:rsidR="008060CC" w:rsidRPr="001063E9" w:rsidTr="00CA1D0B">
        <w:trPr>
          <w:trHeight w:val="1061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Wiria, 2013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(47)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(stool microscopy with stool PCR), cross-sectional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 helminths (</w:t>
            </w: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T. trichiura, A. lumbricoides, N. americanus, A. duodenale, S. stercoralis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BMI and WHR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62.3% vs. 65.9% (infected vs. uninfected)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45.0 vs. 44.8 years (infected vs. uninfected)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BMI* (mean difference -0.66, 95%CI [-1.26,- 0.06], p=0.031), WHR* (-0.01, [-0.02, -0.00], p=0.011</w:t>
            </w:r>
          </w:p>
        </w:tc>
      </w:tr>
      <w:tr w:rsidR="008060CC" w:rsidRPr="001063E9" w:rsidTr="00CA1D0B">
        <w:trPr>
          <w:trHeight w:val="530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Wiria, 2015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(65)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(stool microscopy with stool PCR), cross-sectional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 helminths (</w:t>
            </w: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T. trichiura, A. lumbricoides, N. americanus, A. duodenale, S. stercoralis)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BMI and HOMA-IR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62.0% vs. 66.2% (infected vs. uninfected)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45.2 vs. 44.4 years (infected vs. uninfected)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BMI (23.2 vs 22.5 kg/m2)* and HOMA-IR (0.97 vs 0.81)*</w:t>
            </w:r>
          </w:p>
        </w:tc>
      </w:tr>
      <w:tr w:rsidR="008060CC" w:rsidRPr="001063E9" w:rsidTr="00CA1D0B">
        <w:trPr>
          <w:trHeight w:val="1061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Wolde, 2019</w:t>
            </w:r>
          </w:p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(stool microscopy), cross-sectional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Ethiopia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mansoni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BMI and FBG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 mansoni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 xml:space="preserve"> positive (endemic): 41.5%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 mansoni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 xml:space="preserve"> negative (endemic): 49.4%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 mansoni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 xml:space="preserve"> negative (non-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endemic): 29.5%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S. mansoni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 xml:space="preserve"> positive (endemic): 44.2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 mansoni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 xml:space="preserve"> negative (endemic): 39.9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mansoni 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negative (non-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endemic): 28.1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lastRenderedPageBreak/>
              <w:t>↓ BMI* and FBG *</w:t>
            </w:r>
          </w:p>
        </w:tc>
      </w:tr>
      <w:tr w:rsidR="008060CC" w:rsidRPr="001063E9" w:rsidTr="00CA1D0B">
        <w:trPr>
          <w:trHeight w:val="758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Zaman, 2018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(parasite IgG antibody), cross-sectional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Pakistan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A. lumbricoides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Serum glucose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22.3 years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difference in glucose</w:t>
            </w:r>
          </w:p>
        </w:tc>
      </w:tr>
      <w:tr w:rsidR="008060CC" w:rsidRPr="001063E9" w:rsidTr="00CA1D0B">
        <w:trPr>
          <w:trHeight w:val="1061"/>
        </w:trPr>
        <w:tc>
          <w:tcPr>
            <w:tcW w:w="107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Zinsou, 2020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(52)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(urine microscopy), cross-sectional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Gabon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haematobium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HOMA-IR and serum and glucose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51.3% vs. 56.2%. (infected vs. uninfected)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34.5 vs. 35.7 years (infected vs. uninfected)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difference in HOMA-IR or glucose</w:t>
            </w:r>
          </w:p>
        </w:tc>
      </w:tr>
      <w:tr w:rsidR="008060CC" w:rsidRPr="001063E9" w:rsidTr="00CA1D0B">
        <w:trPr>
          <w:trHeight w:val="1046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Zou, 2021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(53)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(study-defined PSI criteria), cross-sectional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Schistosoma 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2867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20.7% vs. 20.3% (PSI vs. without PSI)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68.5 vs. 68.0 years (PSI vs. without PSI)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difference in BMI</w:t>
            </w:r>
          </w:p>
        </w:tc>
      </w:tr>
      <w:tr w:rsidR="008060CC" w:rsidRPr="001063E9" w:rsidTr="00CA1D0B">
        <w:trPr>
          <w:trHeight w:val="308"/>
        </w:trPr>
        <w:tc>
          <w:tcPr>
            <w:tcW w:w="12950" w:type="dxa"/>
            <w:gridSpan w:val="9"/>
            <w:shd w:val="clear" w:color="auto" w:fill="BDD6EE" w:themeFill="accent5" w:themeFillTint="66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Animal studies (n=9)</w:t>
            </w:r>
          </w:p>
        </w:tc>
      </w:tr>
      <w:tr w:rsidR="008060CC" w:rsidRPr="001063E9" w:rsidTr="00CA1D0B">
        <w:trPr>
          <w:trHeight w:val="1061"/>
        </w:trPr>
        <w:tc>
          <w:tcPr>
            <w:tcW w:w="107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Cortes-Selva, 2018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(61)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(C57BL/6 and ApoE-deficient mice; cercariae)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mansoni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Glucose tolerance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Unclear, but possibly only male mice used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Unclear, possibly 6 weeks of age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↑ (improved) glucose tolerance* among infected mice fed normal or high-fat chow</w:t>
            </w:r>
          </w:p>
        </w:tc>
      </w:tr>
      <w:tr w:rsidR="008060CC" w:rsidRPr="001063E9" w:rsidTr="00CA1D0B">
        <w:trPr>
          <w:trHeight w:val="731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Filomeno, 2020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(C57BL/6 mice; cercariae)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mansoni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Glucose tolerance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0% (only male mice used)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↑ (improved) glucose tolerance*</w:t>
            </w:r>
          </w:p>
        </w:tc>
      </w:tr>
      <w:tr w:rsidR="008060CC" w:rsidRPr="001063E9" w:rsidTr="00CA1D0B">
        <w:trPr>
          <w:trHeight w:val="731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Hussaarts, 2015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(62)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(SEA and cercariae; C57BL/6J mice)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The Netherlands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mansoni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IR and body weight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0% (only male mice used)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8-10 weeks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body weight* and IR*</w:t>
            </w:r>
          </w:p>
        </w:tc>
      </w:tr>
      <w:tr w:rsidR="008060CC" w:rsidRPr="001063E9" w:rsidTr="00CA1D0B">
        <w:trPr>
          <w:trHeight w:val="731"/>
        </w:trPr>
        <w:tc>
          <w:tcPr>
            <w:tcW w:w="107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Lira, 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(37)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(BALB/c mice; cercariae)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mansoni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Serum glucose, body weight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100% (only female mice used)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serum glucose*; ↓ body weight* in the last two weeks before euthanasia</w:t>
            </w:r>
          </w:p>
        </w:tc>
      </w:tr>
      <w:tr w:rsidR="008060CC" w:rsidRPr="001063E9" w:rsidTr="00CA1D0B">
        <w:trPr>
          <w:trHeight w:val="530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Phiri, 2007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(63)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Animal (Scottish Blackface and 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Suffolk cross sheep;  metacercariae)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Unclear, possibly Scotland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Fasciola 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Serum glucose and weight gain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Approximately 11-18 months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↓ weight* between 6-8 and 11 weeks post infection (wpi) in infected sheep; ↓ serum glucose * </w:t>
            </w: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lastRenderedPageBreak/>
              <w:t xml:space="preserve">from 6 wpi to the end of the experiment in </w:t>
            </w:r>
            <w:r w:rsidRPr="001063E9">
              <w:rPr>
                <w:rFonts w:ascii="Times New Roman" w:hAnsi="Times New Roman" w:cs="Times New Roman"/>
                <w:i/>
                <w:iCs/>
                <w:color w:val="202124"/>
                <w:sz w:val="20"/>
                <w:szCs w:val="20"/>
                <w:shd w:val="clear" w:color="auto" w:fill="FFFFFF"/>
              </w:rPr>
              <w:t>F.</w:t>
            </w: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1063E9">
              <w:rPr>
                <w:rFonts w:ascii="Times New Roman" w:hAnsi="Times New Roman" w:cs="Times New Roman"/>
                <w:i/>
                <w:iCs/>
                <w:color w:val="202124"/>
                <w:sz w:val="20"/>
                <w:szCs w:val="20"/>
                <w:shd w:val="clear" w:color="auto" w:fill="FFFFFF"/>
              </w:rPr>
              <w:t>hepatica</w:t>
            </w: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-infected sheep and from 9-11 wpi in </w:t>
            </w:r>
            <w:r w:rsidRPr="001063E9">
              <w:rPr>
                <w:rFonts w:ascii="Times New Roman" w:hAnsi="Times New Roman" w:cs="Times New Roman"/>
                <w:i/>
                <w:iCs/>
                <w:color w:val="202124"/>
                <w:sz w:val="20"/>
                <w:szCs w:val="20"/>
                <w:shd w:val="clear" w:color="auto" w:fill="FFFFFF"/>
              </w:rPr>
              <w:t>F. gigantica</w:t>
            </w: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-infected sheep</w:t>
            </w:r>
          </w:p>
        </w:tc>
      </w:tr>
      <w:tr w:rsidR="008060CC" w:rsidRPr="001063E9" w:rsidTr="00CA1D0B">
        <w:trPr>
          <w:trHeight w:val="530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Saule, 2005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(C57BL/6 mice; cercariae)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mansoni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Glucose and insulin tolerance test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100% (only female mice used)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7 weeks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↓ glucose tolerance* and ↑ insulinemia* from day 7 to day 21 </w:t>
            </w:r>
          </w:p>
        </w:tc>
      </w:tr>
      <w:tr w:rsidR="008060CC" w:rsidRPr="001063E9" w:rsidTr="00CA1D0B">
        <w:trPr>
          <w:trHeight w:val="530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Tang, 2019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(70)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(C57BL/6 and Lepr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db/db 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mice; SEA)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japonicum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 xml:space="preserve">IR and serum glucose 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6 weeks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↓ IR*  and glucose levels* in 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mice treated with SEA</w:t>
            </w:r>
          </w:p>
        </w:tc>
      </w:tr>
      <w:tr w:rsidR="008060CC" w:rsidRPr="001063E9" w:rsidTr="00CA1D0B">
        <w:trPr>
          <w:trHeight w:val="530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Thabet, 2008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(67)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(Swiss albino mice; cercariae)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Egypt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mansoni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IR and serum glucose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difference in serum insulin or glucose between infected and uninfected diabetic mice; ↓ serum insulin level*  and ↑ glucose*  in infected diabetic mice vs. control</w:t>
            </w:r>
          </w:p>
        </w:tc>
      </w:tr>
      <w:tr w:rsidR="008060CC" w:rsidRPr="001063E9" w:rsidTr="00CA1D0B">
        <w:trPr>
          <w:trHeight w:val="1061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Yang, 2021</w:t>
            </w:r>
          </w:p>
          <w:p w:rsidR="008060CC" w:rsidRPr="00D42E5A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(51)</w:t>
            </w: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(ApoE-deficient C57BL/6 mice;  parasite recombinant enzyme, rSj-Cys)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 japonicum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Body weight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0% (only  male mice used)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7-8 weeks old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body weight* + kidney weight in mice fed HFD receiving rSj-Cys vs. mice fed HFD not receiving rSj-Cys</w:t>
            </w:r>
          </w:p>
        </w:tc>
      </w:tr>
      <w:tr w:rsidR="008060CC" w:rsidRPr="001063E9" w:rsidTr="00CA1D0B">
        <w:trPr>
          <w:trHeight w:val="308"/>
        </w:trPr>
        <w:tc>
          <w:tcPr>
            <w:tcW w:w="12950" w:type="dxa"/>
            <w:gridSpan w:val="9"/>
            <w:shd w:val="clear" w:color="auto" w:fill="BDD6EE" w:themeFill="accent5" w:themeFillTint="66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Mixed studies (n=1)</w:t>
            </w:r>
          </w:p>
        </w:tc>
      </w:tr>
      <w:tr w:rsidR="008060CC" w:rsidRPr="001063E9" w:rsidTr="00CA1D0B">
        <w:trPr>
          <w:trHeight w:val="1061"/>
        </w:trPr>
        <w:tc>
          <w:tcPr>
            <w:tcW w:w="1075" w:type="dxa"/>
          </w:tcPr>
          <w:p w:rsidR="008060CC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Duan, 2018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Mixed animal (C57BL/6 and ob/ob mice; cercariae) and human (chronic schistosomiasis; unclear method of diagnosis)</w:t>
            </w:r>
          </w:p>
        </w:tc>
        <w:tc>
          <w:tcPr>
            <w:tcW w:w="99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44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japonicum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Glucose tolerance, serum glucose, and BMI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2183 (human); unclear sample size of mice</w:t>
            </w:r>
          </w:p>
        </w:tc>
        <w:tc>
          <w:tcPr>
            <w:tcW w:w="117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Humans: 24.3% vs. 25.1% (infected vs. controls)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Mice—100% (only female mice used)</w:t>
            </w:r>
          </w:p>
        </w:tc>
        <w:tc>
          <w:tcPr>
            <w:tcW w:w="1260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51.7 vs. 49.5 years (human infected patients vs. controls)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10-12 weeks (mice)</w:t>
            </w:r>
          </w:p>
        </w:tc>
        <w:tc>
          <w:tcPr>
            <w:tcW w:w="3055" w:type="dxa"/>
          </w:tcPr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Humans: ↓ BMI* and serum glucose*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Mice: ↑ (improved) glucose tolerance* and ↓ body weight*</w:t>
            </w: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8060CC" w:rsidRPr="001063E9" w:rsidRDefault="008060CC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</w:tbl>
    <w:p w:rsidR="00A530E6" w:rsidRDefault="00000000"/>
    <w:sectPr w:rsidR="00A530E6" w:rsidSect="008060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5303D"/>
    <w:multiLevelType w:val="hybridMultilevel"/>
    <w:tmpl w:val="D730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33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CC"/>
    <w:rsid w:val="004769E7"/>
    <w:rsid w:val="007B1766"/>
    <w:rsid w:val="008060CC"/>
    <w:rsid w:val="00991E87"/>
    <w:rsid w:val="00A04E03"/>
    <w:rsid w:val="00A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A79DD47-DAB1-DB44-AE5A-EA494B59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0CC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60CC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1949</Words>
  <Characters>12224</Characters>
  <Application>Microsoft Office Word</Application>
  <DocSecurity>0</DocSecurity>
  <Lines>191</Lines>
  <Paragraphs>33</Paragraphs>
  <ScaleCrop>false</ScaleCrop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Pham</dc:creator>
  <cp:keywords/>
  <dc:description/>
  <cp:lastModifiedBy>Khanh Pham</cp:lastModifiedBy>
  <cp:revision>2</cp:revision>
  <dcterms:created xsi:type="dcterms:W3CDTF">2023-01-05T19:22:00Z</dcterms:created>
  <dcterms:modified xsi:type="dcterms:W3CDTF">2023-01-05T19:59:00Z</dcterms:modified>
</cp:coreProperties>
</file>