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967A" w14:textId="18C57AD4" w:rsidR="00B32C8F" w:rsidRPr="00F0186A" w:rsidRDefault="00B32C8F" w:rsidP="00B32C8F">
      <w:pPr>
        <w:rPr>
          <w:rFonts w:ascii="Times New Roman" w:hAnsi="Times New Roman" w:cs="Times New Roman"/>
          <w:sz w:val="24"/>
          <w:szCs w:val="24"/>
        </w:rPr>
      </w:pPr>
      <w:bookmarkStart w:id="0" w:name="_Hlk80183301"/>
      <w:r>
        <w:rPr>
          <w:rFonts w:ascii="Times New Roman" w:hAnsi="Times New Roman" w:cs="Times New Roman"/>
          <w:sz w:val="24"/>
          <w:szCs w:val="24"/>
        </w:rPr>
        <w:t>S1 Table D</w:t>
      </w:r>
      <w:r w:rsidRPr="00452A24">
        <w:rPr>
          <w:rFonts w:ascii="Times New Roman" w:hAnsi="Times New Roman" w:cs="Times New Roman"/>
          <w:sz w:val="24"/>
          <w:szCs w:val="24"/>
        </w:rPr>
        <w:t>:</w:t>
      </w:r>
      <w:r w:rsidRPr="00A35F48">
        <w:rPr>
          <w:rFonts w:ascii="Times New Roman" w:hAnsi="Times New Roman" w:cs="Times New Roman"/>
          <w:sz w:val="28"/>
          <w:szCs w:val="28"/>
        </w:rPr>
        <w:t xml:space="preserve"> </w:t>
      </w:r>
      <w:r>
        <w:rPr>
          <w:rFonts w:ascii="Times New Roman" w:hAnsi="Times New Roman" w:cs="Times New Roman"/>
          <w:sz w:val="24"/>
          <w:szCs w:val="24"/>
        </w:rPr>
        <w:t xml:space="preserve"> </w:t>
      </w:r>
      <w:r w:rsidRPr="00F0186A">
        <w:rPr>
          <w:rFonts w:ascii="Times New Roman" w:hAnsi="Times New Roman" w:cs="Times New Roman"/>
          <w:sz w:val="24"/>
          <w:szCs w:val="24"/>
        </w:rPr>
        <w:t>Key to modified Newcastle-Ottawa Quality Assessment Scale scoring</w:t>
      </w:r>
    </w:p>
    <w:tbl>
      <w:tblPr>
        <w:tblW w:w="13882" w:type="dxa"/>
        <w:tblLook w:val="04A0" w:firstRow="1" w:lastRow="0" w:firstColumn="1" w:lastColumn="0" w:noHBand="0" w:noVBand="1"/>
      </w:tblPr>
      <w:tblGrid>
        <w:gridCol w:w="3180"/>
        <w:gridCol w:w="10702"/>
      </w:tblGrid>
      <w:tr w:rsidR="00B32C8F" w:rsidRPr="00F0186A" w14:paraId="1F76A12E" w14:textId="77777777" w:rsidTr="00301027">
        <w:trPr>
          <w:trHeight w:val="300"/>
        </w:trPr>
        <w:tc>
          <w:tcPr>
            <w:tcW w:w="31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bookmarkEnd w:id="0"/>
          <w:p w14:paraId="25A3A4E2"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 xml:space="preserve">Study Population </w:t>
            </w:r>
          </w:p>
        </w:tc>
        <w:tc>
          <w:tcPr>
            <w:tcW w:w="10702" w:type="dxa"/>
            <w:tcBorders>
              <w:top w:val="single" w:sz="8" w:space="0" w:color="auto"/>
              <w:left w:val="nil"/>
              <w:bottom w:val="single" w:sz="4" w:space="0" w:color="auto"/>
              <w:right w:val="single" w:sz="8" w:space="0" w:color="auto"/>
            </w:tcBorders>
            <w:shd w:val="clear" w:color="auto" w:fill="auto"/>
            <w:noWrap/>
            <w:vAlign w:val="bottom"/>
            <w:hideMark/>
          </w:tcPr>
          <w:p w14:paraId="11F92E6C"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 xml:space="preserve">0= The study population is not clearly defined </w:t>
            </w:r>
          </w:p>
        </w:tc>
      </w:tr>
      <w:tr w:rsidR="00B32C8F" w:rsidRPr="00F0186A" w14:paraId="757DCE11" w14:textId="77777777" w:rsidTr="00301027">
        <w:trPr>
          <w:trHeight w:val="315"/>
        </w:trPr>
        <w:tc>
          <w:tcPr>
            <w:tcW w:w="3180" w:type="dxa"/>
            <w:vMerge/>
            <w:tcBorders>
              <w:top w:val="single" w:sz="8" w:space="0" w:color="auto"/>
              <w:left w:val="single" w:sz="8" w:space="0" w:color="auto"/>
              <w:bottom w:val="single" w:sz="8" w:space="0" w:color="000000"/>
              <w:right w:val="single" w:sz="4" w:space="0" w:color="auto"/>
            </w:tcBorders>
            <w:vAlign w:val="center"/>
            <w:hideMark/>
          </w:tcPr>
          <w:p w14:paraId="2512212D"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p>
        </w:tc>
        <w:tc>
          <w:tcPr>
            <w:tcW w:w="10702" w:type="dxa"/>
            <w:tcBorders>
              <w:top w:val="nil"/>
              <w:left w:val="nil"/>
              <w:bottom w:val="single" w:sz="8" w:space="0" w:color="auto"/>
              <w:right w:val="single" w:sz="8" w:space="0" w:color="auto"/>
            </w:tcBorders>
            <w:shd w:val="clear" w:color="auto" w:fill="auto"/>
            <w:noWrap/>
            <w:vAlign w:val="bottom"/>
            <w:hideMark/>
          </w:tcPr>
          <w:p w14:paraId="438F8F6B"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 xml:space="preserve">1=The study population is clearly defined </w:t>
            </w:r>
          </w:p>
        </w:tc>
      </w:tr>
      <w:tr w:rsidR="00B32C8F" w:rsidRPr="00F0186A" w14:paraId="4D32A38C" w14:textId="77777777" w:rsidTr="00301027">
        <w:trPr>
          <w:trHeight w:val="293"/>
        </w:trPr>
        <w:tc>
          <w:tcPr>
            <w:tcW w:w="3180" w:type="dxa"/>
            <w:vMerge w:val="restart"/>
            <w:tcBorders>
              <w:top w:val="nil"/>
              <w:left w:val="single" w:sz="8" w:space="0" w:color="auto"/>
              <w:bottom w:val="single" w:sz="8" w:space="0" w:color="000000"/>
              <w:right w:val="single" w:sz="4" w:space="0" w:color="auto"/>
            </w:tcBorders>
            <w:shd w:val="clear" w:color="auto" w:fill="auto"/>
            <w:vAlign w:val="center"/>
            <w:hideMark/>
          </w:tcPr>
          <w:p w14:paraId="765745FA"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Representativeness of the sample</w:t>
            </w:r>
          </w:p>
        </w:tc>
        <w:tc>
          <w:tcPr>
            <w:tcW w:w="10702" w:type="dxa"/>
            <w:tcBorders>
              <w:top w:val="nil"/>
              <w:left w:val="nil"/>
              <w:bottom w:val="single" w:sz="4" w:space="0" w:color="auto"/>
              <w:right w:val="single" w:sz="8" w:space="0" w:color="auto"/>
            </w:tcBorders>
            <w:shd w:val="clear" w:color="auto" w:fill="auto"/>
            <w:noWrap/>
            <w:vAlign w:val="bottom"/>
            <w:hideMark/>
          </w:tcPr>
          <w:p w14:paraId="0D2485EE"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0=No description of the sampling strategy.</w:t>
            </w:r>
          </w:p>
        </w:tc>
      </w:tr>
      <w:tr w:rsidR="00B32C8F" w:rsidRPr="00F0186A" w14:paraId="6B568777" w14:textId="77777777" w:rsidTr="00301027">
        <w:trPr>
          <w:trHeight w:val="300"/>
        </w:trPr>
        <w:tc>
          <w:tcPr>
            <w:tcW w:w="3180" w:type="dxa"/>
            <w:vMerge/>
            <w:tcBorders>
              <w:top w:val="nil"/>
              <w:left w:val="single" w:sz="8" w:space="0" w:color="auto"/>
              <w:bottom w:val="single" w:sz="8" w:space="0" w:color="000000"/>
              <w:right w:val="single" w:sz="4" w:space="0" w:color="auto"/>
            </w:tcBorders>
            <w:vAlign w:val="center"/>
            <w:hideMark/>
          </w:tcPr>
          <w:p w14:paraId="2AB91285"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p>
        </w:tc>
        <w:tc>
          <w:tcPr>
            <w:tcW w:w="10702" w:type="dxa"/>
            <w:tcBorders>
              <w:top w:val="nil"/>
              <w:left w:val="nil"/>
              <w:bottom w:val="single" w:sz="4" w:space="0" w:color="auto"/>
              <w:right w:val="single" w:sz="8" w:space="0" w:color="auto"/>
            </w:tcBorders>
            <w:shd w:val="clear" w:color="auto" w:fill="auto"/>
            <w:noWrap/>
            <w:vAlign w:val="bottom"/>
            <w:hideMark/>
          </w:tcPr>
          <w:p w14:paraId="190837EF"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1= Study sample comprises a select group of the study population (non-random sampling)</w:t>
            </w:r>
          </w:p>
        </w:tc>
      </w:tr>
      <w:tr w:rsidR="00B32C8F" w:rsidRPr="00F0186A" w14:paraId="7249E626" w14:textId="77777777" w:rsidTr="00301027">
        <w:trPr>
          <w:trHeight w:val="315"/>
        </w:trPr>
        <w:tc>
          <w:tcPr>
            <w:tcW w:w="3180" w:type="dxa"/>
            <w:vMerge/>
            <w:tcBorders>
              <w:top w:val="nil"/>
              <w:left w:val="single" w:sz="8" w:space="0" w:color="auto"/>
              <w:bottom w:val="single" w:sz="8" w:space="0" w:color="000000"/>
              <w:right w:val="single" w:sz="4" w:space="0" w:color="auto"/>
            </w:tcBorders>
            <w:vAlign w:val="center"/>
            <w:hideMark/>
          </w:tcPr>
          <w:p w14:paraId="7197D08C"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p>
        </w:tc>
        <w:tc>
          <w:tcPr>
            <w:tcW w:w="10702" w:type="dxa"/>
            <w:tcBorders>
              <w:top w:val="nil"/>
              <w:left w:val="nil"/>
              <w:bottom w:val="single" w:sz="8" w:space="0" w:color="auto"/>
              <w:right w:val="single" w:sz="8" w:space="0" w:color="auto"/>
            </w:tcBorders>
            <w:shd w:val="clear" w:color="auto" w:fill="auto"/>
            <w:noWrap/>
            <w:vAlign w:val="bottom"/>
            <w:hideMark/>
          </w:tcPr>
          <w:p w14:paraId="68286F7C"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2= Study sample is representative of the study population (all subjects or random sampling)</w:t>
            </w:r>
          </w:p>
        </w:tc>
      </w:tr>
      <w:tr w:rsidR="00B32C8F" w:rsidRPr="00F0186A" w14:paraId="5F7DBEEA" w14:textId="77777777" w:rsidTr="00301027">
        <w:trPr>
          <w:trHeight w:val="285"/>
        </w:trPr>
        <w:tc>
          <w:tcPr>
            <w:tcW w:w="3180" w:type="dxa"/>
            <w:vMerge w:val="restart"/>
            <w:tcBorders>
              <w:top w:val="nil"/>
              <w:left w:val="single" w:sz="8" w:space="0" w:color="auto"/>
              <w:bottom w:val="single" w:sz="8" w:space="0" w:color="000000"/>
              <w:right w:val="single" w:sz="4" w:space="0" w:color="auto"/>
            </w:tcBorders>
            <w:shd w:val="clear" w:color="auto" w:fill="auto"/>
            <w:vAlign w:val="center"/>
            <w:hideMark/>
          </w:tcPr>
          <w:p w14:paraId="180F348C"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Ascertainment of specimen collection methods</w:t>
            </w:r>
          </w:p>
        </w:tc>
        <w:tc>
          <w:tcPr>
            <w:tcW w:w="10702" w:type="dxa"/>
            <w:tcBorders>
              <w:top w:val="nil"/>
              <w:left w:val="nil"/>
              <w:bottom w:val="single" w:sz="4" w:space="0" w:color="auto"/>
              <w:right w:val="single" w:sz="8" w:space="0" w:color="auto"/>
            </w:tcBorders>
            <w:shd w:val="clear" w:color="auto" w:fill="auto"/>
            <w:noWrap/>
            <w:vAlign w:val="bottom"/>
            <w:hideMark/>
          </w:tcPr>
          <w:p w14:paraId="1A5F9256"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 xml:space="preserve">0= The study does not detail specimen collection methodologies </w:t>
            </w:r>
          </w:p>
        </w:tc>
      </w:tr>
      <w:tr w:rsidR="00B32C8F" w:rsidRPr="00F0186A" w14:paraId="21FB60E9" w14:textId="77777777" w:rsidTr="00301027">
        <w:trPr>
          <w:trHeight w:val="315"/>
        </w:trPr>
        <w:tc>
          <w:tcPr>
            <w:tcW w:w="3180" w:type="dxa"/>
            <w:vMerge/>
            <w:tcBorders>
              <w:top w:val="nil"/>
              <w:left w:val="single" w:sz="8" w:space="0" w:color="auto"/>
              <w:bottom w:val="single" w:sz="8" w:space="0" w:color="000000"/>
              <w:right w:val="single" w:sz="4" w:space="0" w:color="auto"/>
            </w:tcBorders>
            <w:vAlign w:val="center"/>
            <w:hideMark/>
          </w:tcPr>
          <w:p w14:paraId="7611F065"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p>
        </w:tc>
        <w:tc>
          <w:tcPr>
            <w:tcW w:w="10702" w:type="dxa"/>
            <w:tcBorders>
              <w:top w:val="nil"/>
              <w:left w:val="nil"/>
              <w:bottom w:val="single" w:sz="8" w:space="0" w:color="auto"/>
              <w:right w:val="single" w:sz="8" w:space="0" w:color="auto"/>
            </w:tcBorders>
            <w:shd w:val="clear" w:color="auto" w:fill="auto"/>
            <w:noWrap/>
            <w:vAlign w:val="bottom"/>
            <w:hideMark/>
          </w:tcPr>
          <w:p w14:paraId="29404748"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 xml:space="preserve">1= The study clearly defines specimen collection methodologies </w:t>
            </w:r>
          </w:p>
        </w:tc>
      </w:tr>
      <w:tr w:rsidR="00B32C8F" w:rsidRPr="00F0186A" w14:paraId="72EFB875" w14:textId="77777777" w:rsidTr="00301027">
        <w:trPr>
          <w:trHeight w:val="300"/>
        </w:trPr>
        <w:tc>
          <w:tcPr>
            <w:tcW w:w="31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C1969F"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Sample size</w:t>
            </w:r>
          </w:p>
        </w:tc>
        <w:tc>
          <w:tcPr>
            <w:tcW w:w="10702" w:type="dxa"/>
            <w:tcBorders>
              <w:top w:val="nil"/>
              <w:left w:val="nil"/>
              <w:bottom w:val="single" w:sz="4" w:space="0" w:color="auto"/>
              <w:right w:val="single" w:sz="8" w:space="0" w:color="auto"/>
            </w:tcBorders>
            <w:shd w:val="clear" w:color="auto" w:fill="auto"/>
            <w:noWrap/>
            <w:vAlign w:val="bottom"/>
            <w:hideMark/>
          </w:tcPr>
          <w:p w14:paraId="74BC32A4"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0= Not justified</w:t>
            </w:r>
          </w:p>
        </w:tc>
      </w:tr>
      <w:tr w:rsidR="00B32C8F" w:rsidRPr="00F0186A" w14:paraId="42D0D20E" w14:textId="77777777" w:rsidTr="00301027">
        <w:trPr>
          <w:trHeight w:val="315"/>
        </w:trPr>
        <w:tc>
          <w:tcPr>
            <w:tcW w:w="3180" w:type="dxa"/>
            <w:vMerge/>
            <w:tcBorders>
              <w:top w:val="nil"/>
              <w:left w:val="single" w:sz="8" w:space="0" w:color="auto"/>
              <w:bottom w:val="single" w:sz="8" w:space="0" w:color="000000"/>
              <w:right w:val="single" w:sz="4" w:space="0" w:color="auto"/>
            </w:tcBorders>
            <w:vAlign w:val="center"/>
            <w:hideMark/>
          </w:tcPr>
          <w:p w14:paraId="71845C82"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p>
        </w:tc>
        <w:tc>
          <w:tcPr>
            <w:tcW w:w="10702" w:type="dxa"/>
            <w:tcBorders>
              <w:top w:val="nil"/>
              <w:left w:val="nil"/>
              <w:bottom w:val="single" w:sz="8" w:space="0" w:color="auto"/>
              <w:right w:val="single" w:sz="8" w:space="0" w:color="auto"/>
            </w:tcBorders>
            <w:shd w:val="clear" w:color="auto" w:fill="auto"/>
            <w:noWrap/>
            <w:vAlign w:val="bottom"/>
            <w:hideMark/>
          </w:tcPr>
          <w:p w14:paraId="7DDDD8BD"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 xml:space="preserve">1= Justified and satisfactory (sample size and power calculation included) </w:t>
            </w:r>
          </w:p>
        </w:tc>
      </w:tr>
      <w:tr w:rsidR="00B32C8F" w:rsidRPr="00F0186A" w14:paraId="7DC95745" w14:textId="77777777" w:rsidTr="00301027">
        <w:trPr>
          <w:trHeight w:val="300"/>
        </w:trPr>
        <w:tc>
          <w:tcPr>
            <w:tcW w:w="31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017459D"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Non-respondents</w:t>
            </w:r>
          </w:p>
        </w:tc>
        <w:tc>
          <w:tcPr>
            <w:tcW w:w="10702" w:type="dxa"/>
            <w:tcBorders>
              <w:top w:val="nil"/>
              <w:left w:val="nil"/>
              <w:bottom w:val="single" w:sz="4" w:space="0" w:color="auto"/>
              <w:right w:val="single" w:sz="8" w:space="0" w:color="auto"/>
            </w:tcBorders>
            <w:shd w:val="clear" w:color="auto" w:fill="auto"/>
            <w:noWrap/>
            <w:vAlign w:val="bottom"/>
            <w:hideMark/>
          </w:tcPr>
          <w:p w14:paraId="77D692C4"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0= No description of the response rate or the characteristics of the responders and the non-responders.</w:t>
            </w:r>
          </w:p>
        </w:tc>
      </w:tr>
      <w:tr w:rsidR="00B32C8F" w:rsidRPr="00F0186A" w14:paraId="36530353" w14:textId="77777777" w:rsidTr="00301027">
        <w:trPr>
          <w:trHeight w:val="315"/>
        </w:trPr>
        <w:tc>
          <w:tcPr>
            <w:tcW w:w="3180" w:type="dxa"/>
            <w:vMerge/>
            <w:tcBorders>
              <w:top w:val="nil"/>
              <w:left w:val="single" w:sz="8" w:space="0" w:color="auto"/>
              <w:bottom w:val="single" w:sz="8" w:space="0" w:color="000000"/>
              <w:right w:val="single" w:sz="4" w:space="0" w:color="auto"/>
            </w:tcBorders>
            <w:vAlign w:val="center"/>
            <w:hideMark/>
          </w:tcPr>
          <w:p w14:paraId="3025EBD4"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p>
        </w:tc>
        <w:tc>
          <w:tcPr>
            <w:tcW w:w="10702" w:type="dxa"/>
            <w:tcBorders>
              <w:top w:val="nil"/>
              <w:left w:val="nil"/>
              <w:bottom w:val="single" w:sz="8" w:space="0" w:color="auto"/>
              <w:right w:val="single" w:sz="8" w:space="0" w:color="auto"/>
            </w:tcBorders>
            <w:shd w:val="clear" w:color="auto" w:fill="auto"/>
            <w:noWrap/>
            <w:vAlign w:val="bottom"/>
            <w:hideMark/>
          </w:tcPr>
          <w:p w14:paraId="39D4DDF0"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 xml:space="preserve">1= Comparability between respondents and non-respondents’ characteristics are established. </w:t>
            </w:r>
          </w:p>
        </w:tc>
      </w:tr>
      <w:tr w:rsidR="00B32C8F" w:rsidRPr="00F0186A" w14:paraId="3294484D" w14:textId="77777777" w:rsidTr="00301027">
        <w:trPr>
          <w:trHeight w:val="506"/>
        </w:trPr>
        <w:tc>
          <w:tcPr>
            <w:tcW w:w="3180" w:type="dxa"/>
            <w:vMerge w:val="restart"/>
            <w:tcBorders>
              <w:top w:val="nil"/>
              <w:left w:val="single" w:sz="8" w:space="0" w:color="auto"/>
              <w:bottom w:val="single" w:sz="8" w:space="0" w:color="000000"/>
              <w:right w:val="single" w:sz="4" w:space="0" w:color="auto"/>
            </w:tcBorders>
            <w:shd w:val="clear" w:color="auto" w:fill="auto"/>
            <w:vAlign w:val="center"/>
            <w:hideMark/>
          </w:tcPr>
          <w:p w14:paraId="29B35767"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Impact of Bias (selection bias, measurement bias, participant reporting, confounders)</w:t>
            </w:r>
          </w:p>
        </w:tc>
        <w:tc>
          <w:tcPr>
            <w:tcW w:w="10702" w:type="dxa"/>
            <w:tcBorders>
              <w:top w:val="nil"/>
              <w:left w:val="nil"/>
              <w:bottom w:val="single" w:sz="4" w:space="0" w:color="auto"/>
              <w:right w:val="single" w:sz="8" w:space="0" w:color="auto"/>
            </w:tcBorders>
            <w:shd w:val="clear" w:color="auto" w:fill="auto"/>
            <w:hideMark/>
          </w:tcPr>
          <w:p w14:paraId="602CD27F"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0= Where appropriate, the study does not acknowledge or mitigate for potential bias. When comparisons are made between different study populations results are not adjusted for confounders</w:t>
            </w:r>
          </w:p>
        </w:tc>
      </w:tr>
      <w:tr w:rsidR="00B32C8F" w:rsidRPr="00F0186A" w14:paraId="6B29D434" w14:textId="77777777" w:rsidTr="00301027">
        <w:trPr>
          <w:trHeight w:val="514"/>
        </w:trPr>
        <w:tc>
          <w:tcPr>
            <w:tcW w:w="3180" w:type="dxa"/>
            <w:vMerge/>
            <w:tcBorders>
              <w:top w:val="nil"/>
              <w:left w:val="single" w:sz="8" w:space="0" w:color="auto"/>
              <w:bottom w:val="single" w:sz="8" w:space="0" w:color="000000"/>
              <w:right w:val="single" w:sz="4" w:space="0" w:color="auto"/>
            </w:tcBorders>
            <w:vAlign w:val="center"/>
            <w:hideMark/>
          </w:tcPr>
          <w:p w14:paraId="7DA6769B"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p>
        </w:tc>
        <w:tc>
          <w:tcPr>
            <w:tcW w:w="10702" w:type="dxa"/>
            <w:tcBorders>
              <w:top w:val="nil"/>
              <w:left w:val="nil"/>
              <w:bottom w:val="single" w:sz="8" w:space="0" w:color="auto"/>
              <w:right w:val="single" w:sz="8" w:space="0" w:color="auto"/>
            </w:tcBorders>
            <w:shd w:val="clear" w:color="auto" w:fill="auto"/>
            <w:vAlign w:val="bottom"/>
            <w:hideMark/>
          </w:tcPr>
          <w:p w14:paraId="762100D5"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1= Where relevant, the study acknowledges and mitigates for potential bias. When comparisons are made between different study populations results are adjusted for confounders</w:t>
            </w:r>
          </w:p>
        </w:tc>
      </w:tr>
      <w:tr w:rsidR="00B32C8F" w:rsidRPr="00F0186A" w14:paraId="3F21C802" w14:textId="77777777" w:rsidTr="00301027">
        <w:trPr>
          <w:trHeight w:val="285"/>
        </w:trPr>
        <w:tc>
          <w:tcPr>
            <w:tcW w:w="3180" w:type="dxa"/>
            <w:vMerge w:val="restart"/>
            <w:tcBorders>
              <w:top w:val="nil"/>
              <w:left w:val="single" w:sz="8" w:space="0" w:color="auto"/>
              <w:bottom w:val="single" w:sz="8" w:space="0" w:color="000000"/>
              <w:right w:val="single" w:sz="4" w:space="0" w:color="auto"/>
            </w:tcBorders>
            <w:shd w:val="clear" w:color="auto" w:fill="auto"/>
            <w:vAlign w:val="center"/>
            <w:hideMark/>
          </w:tcPr>
          <w:p w14:paraId="3EBEAD3A"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 xml:space="preserve">Assessment of the outcome (STH infection) </w:t>
            </w:r>
          </w:p>
        </w:tc>
        <w:tc>
          <w:tcPr>
            <w:tcW w:w="10702" w:type="dxa"/>
            <w:tcBorders>
              <w:top w:val="nil"/>
              <w:left w:val="nil"/>
              <w:bottom w:val="single" w:sz="4" w:space="0" w:color="auto"/>
              <w:right w:val="single" w:sz="8" w:space="0" w:color="auto"/>
            </w:tcBorders>
            <w:shd w:val="clear" w:color="auto" w:fill="auto"/>
            <w:noWrap/>
            <w:vAlign w:val="bottom"/>
            <w:hideMark/>
          </w:tcPr>
          <w:p w14:paraId="340857EC"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0= No definitive diagnosis or self-report</w:t>
            </w:r>
          </w:p>
        </w:tc>
      </w:tr>
      <w:tr w:rsidR="00B32C8F" w:rsidRPr="00F0186A" w14:paraId="207A03E2" w14:textId="77777777" w:rsidTr="00301027">
        <w:trPr>
          <w:trHeight w:val="315"/>
        </w:trPr>
        <w:tc>
          <w:tcPr>
            <w:tcW w:w="3180" w:type="dxa"/>
            <w:vMerge/>
            <w:tcBorders>
              <w:top w:val="nil"/>
              <w:left w:val="single" w:sz="8" w:space="0" w:color="auto"/>
              <w:bottom w:val="single" w:sz="8" w:space="0" w:color="000000"/>
              <w:right w:val="single" w:sz="4" w:space="0" w:color="auto"/>
            </w:tcBorders>
            <w:vAlign w:val="center"/>
            <w:hideMark/>
          </w:tcPr>
          <w:p w14:paraId="0E02D550"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p>
        </w:tc>
        <w:tc>
          <w:tcPr>
            <w:tcW w:w="10702" w:type="dxa"/>
            <w:tcBorders>
              <w:top w:val="nil"/>
              <w:left w:val="nil"/>
              <w:bottom w:val="single" w:sz="8" w:space="0" w:color="auto"/>
              <w:right w:val="single" w:sz="8" w:space="0" w:color="auto"/>
            </w:tcBorders>
            <w:shd w:val="clear" w:color="auto" w:fill="auto"/>
            <w:noWrap/>
            <w:vAlign w:val="bottom"/>
            <w:hideMark/>
          </w:tcPr>
          <w:p w14:paraId="1DBE16B6"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 xml:space="preserve">1= Objective diagnostic methodology with units of measurement and /or definitions </w:t>
            </w:r>
          </w:p>
        </w:tc>
      </w:tr>
      <w:tr w:rsidR="00B32C8F" w:rsidRPr="00F0186A" w14:paraId="112932D3" w14:textId="77777777" w:rsidTr="00301027">
        <w:trPr>
          <w:trHeight w:val="300"/>
        </w:trPr>
        <w:tc>
          <w:tcPr>
            <w:tcW w:w="31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3F3BEAF"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Statistical analysis</w:t>
            </w:r>
          </w:p>
        </w:tc>
        <w:tc>
          <w:tcPr>
            <w:tcW w:w="10702" w:type="dxa"/>
            <w:tcBorders>
              <w:top w:val="nil"/>
              <w:left w:val="nil"/>
              <w:bottom w:val="single" w:sz="4" w:space="0" w:color="auto"/>
              <w:right w:val="single" w:sz="8" w:space="0" w:color="auto"/>
            </w:tcBorders>
            <w:shd w:val="clear" w:color="auto" w:fill="auto"/>
            <w:noWrap/>
            <w:vAlign w:val="bottom"/>
            <w:hideMark/>
          </w:tcPr>
          <w:p w14:paraId="38E70149"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0= The statistical test is inappropriate/not described/incomplete</w:t>
            </w:r>
          </w:p>
        </w:tc>
      </w:tr>
      <w:tr w:rsidR="00B32C8F" w:rsidRPr="00F0186A" w14:paraId="0C2ACF93" w14:textId="77777777" w:rsidTr="00301027">
        <w:trPr>
          <w:trHeight w:val="690"/>
        </w:trPr>
        <w:tc>
          <w:tcPr>
            <w:tcW w:w="3180" w:type="dxa"/>
            <w:vMerge/>
            <w:tcBorders>
              <w:top w:val="nil"/>
              <w:left w:val="single" w:sz="8" w:space="0" w:color="auto"/>
              <w:bottom w:val="single" w:sz="8" w:space="0" w:color="000000"/>
              <w:right w:val="single" w:sz="4" w:space="0" w:color="auto"/>
            </w:tcBorders>
            <w:vAlign w:val="center"/>
            <w:hideMark/>
          </w:tcPr>
          <w:p w14:paraId="748F924E"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p>
        </w:tc>
        <w:tc>
          <w:tcPr>
            <w:tcW w:w="10702" w:type="dxa"/>
            <w:tcBorders>
              <w:top w:val="nil"/>
              <w:left w:val="nil"/>
              <w:bottom w:val="single" w:sz="8" w:space="0" w:color="auto"/>
              <w:right w:val="single" w:sz="8" w:space="0" w:color="auto"/>
            </w:tcBorders>
            <w:shd w:val="clear" w:color="auto" w:fill="auto"/>
            <w:vAlign w:val="bottom"/>
            <w:hideMark/>
          </w:tcPr>
          <w:p w14:paraId="42ECA961" w14:textId="77777777" w:rsidR="00B32C8F" w:rsidRPr="00F0186A" w:rsidRDefault="00B32C8F" w:rsidP="00301027">
            <w:pPr>
              <w:spacing w:after="0" w:line="240" w:lineRule="auto"/>
              <w:rPr>
                <w:rFonts w:ascii="Times New Roman" w:eastAsia="Times New Roman" w:hAnsi="Times New Roman" w:cs="Times New Roman"/>
                <w:color w:val="000000"/>
                <w:lang w:eastAsia="en-AU"/>
              </w:rPr>
            </w:pPr>
            <w:r w:rsidRPr="00F0186A">
              <w:rPr>
                <w:rFonts w:ascii="Times New Roman" w:eastAsia="Times New Roman" w:hAnsi="Times New Roman" w:cs="Times New Roman"/>
                <w:color w:val="000000"/>
                <w:lang w:eastAsia="en-AU"/>
              </w:rPr>
              <w:t>1= The statistical method used is clearly described and appropriate for the analysis undertaken. Where comparisons are made between population groups, the measurement of the association is presented, including confidence intervals and the probability level (</w:t>
            </w:r>
            <w:r w:rsidRPr="00F0186A">
              <w:rPr>
                <w:rFonts w:ascii="Times New Roman" w:eastAsia="Times New Roman" w:hAnsi="Times New Roman" w:cs="Times New Roman"/>
                <w:i/>
                <w:iCs/>
                <w:color w:val="000000"/>
                <w:lang w:eastAsia="en-AU"/>
              </w:rPr>
              <w:t xml:space="preserve">p </w:t>
            </w:r>
            <w:r w:rsidRPr="00F0186A">
              <w:rPr>
                <w:rFonts w:ascii="Times New Roman" w:eastAsia="Times New Roman" w:hAnsi="Times New Roman" w:cs="Times New Roman"/>
                <w:color w:val="000000"/>
                <w:lang w:eastAsia="en-AU"/>
              </w:rPr>
              <w:t xml:space="preserve">value) </w:t>
            </w:r>
          </w:p>
        </w:tc>
      </w:tr>
    </w:tbl>
    <w:p w14:paraId="6169EC01" w14:textId="77777777" w:rsidR="00B32C8F" w:rsidRPr="00F0186A" w:rsidRDefault="00B32C8F" w:rsidP="00B32C8F">
      <w:pPr>
        <w:rPr>
          <w:rFonts w:ascii="Times New Roman" w:hAnsi="Times New Roman" w:cs="Times New Roman"/>
          <w:sz w:val="20"/>
          <w:szCs w:val="20"/>
        </w:rPr>
      </w:pPr>
    </w:p>
    <w:p w14:paraId="378FC5A5" w14:textId="77777777" w:rsidR="00B32C8F" w:rsidRPr="00F0186A" w:rsidRDefault="00B32C8F" w:rsidP="00B32C8F">
      <w:pPr>
        <w:rPr>
          <w:rFonts w:ascii="Times New Roman" w:hAnsi="Times New Roman" w:cs="Times New Roman"/>
          <w:sz w:val="24"/>
          <w:szCs w:val="24"/>
        </w:rPr>
      </w:pPr>
      <w:r w:rsidRPr="00F0186A">
        <w:rPr>
          <w:rFonts w:ascii="Times New Roman" w:hAnsi="Times New Roman" w:cs="Times New Roman"/>
          <w:sz w:val="24"/>
          <w:szCs w:val="24"/>
        </w:rPr>
        <w:t xml:space="preserve">The average QA score across STH studies was 5.7 out of a total possible score of 9. </w:t>
      </w:r>
    </w:p>
    <w:p w14:paraId="37EA771F" w14:textId="77777777" w:rsidR="004F6029" w:rsidRDefault="004F6029"/>
    <w:sectPr w:rsidR="004F6029" w:rsidSect="00B32C8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8F"/>
    <w:rsid w:val="004F6029"/>
    <w:rsid w:val="00B32C8F"/>
    <w:rsid w:val="00E93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7AD6"/>
  <w15:chartTrackingRefBased/>
  <w15:docId w15:val="{4218DD51-4AB6-477C-94D6-21593C32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gilmour</dc:creator>
  <cp:keywords/>
  <dc:description/>
  <cp:lastModifiedBy>beth gilmour</cp:lastModifiedBy>
  <cp:revision>1</cp:revision>
  <dcterms:created xsi:type="dcterms:W3CDTF">2021-10-13T03:11:00Z</dcterms:created>
  <dcterms:modified xsi:type="dcterms:W3CDTF">2021-10-13T03:13:00Z</dcterms:modified>
</cp:coreProperties>
</file>