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6C995" w14:textId="77777777" w:rsidR="0061176E" w:rsidRDefault="00594A28" w:rsidP="0061176E">
      <w:pPr>
        <w:rPr>
          <w:lang w:val="en-US"/>
        </w:rPr>
      </w:pPr>
      <w:r>
        <w:rPr>
          <w:noProof/>
          <w:lang w:eastAsia="en-GB"/>
        </w:rPr>
        <w:drawing>
          <wp:inline distT="0" distB="0" distL="0" distR="0" wp14:anchorId="66F8E95C" wp14:editId="761D54FF">
            <wp:extent cx="5181600" cy="357246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 studies per country.png"/>
                    <pic:cNvPicPr/>
                  </pic:nvPicPr>
                  <pic:blipFill>
                    <a:blip r:embed="rId4">
                      <a:extLst>
                        <a:ext uri="{28A0092B-C50C-407E-A947-70E740481C1C}">
                          <a14:useLocalDpi xmlns:a14="http://schemas.microsoft.com/office/drawing/2010/main" val="0"/>
                        </a:ext>
                      </a:extLst>
                    </a:blip>
                    <a:stretch>
                      <a:fillRect/>
                    </a:stretch>
                  </pic:blipFill>
                  <pic:spPr>
                    <a:xfrm>
                      <a:off x="0" y="0"/>
                      <a:ext cx="5198435" cy="3584075"/>
                    </a:xfrm>
                    <a:prstGeom prst="rect">
                      <a:avLst/>
                    </a:prstGeom>
                  </pic:spPr>
                </pic:pic>
              </a:graphicData>
            </a:graphic>
          </wp:inline>
        </w:drawing>
      </w:r>
    </w:p>
    <w:p w14:paraId="1CD03EBD" w14:textId="78281C97" w:rsidR="0061176E" w:rsidRDefault="0061176E" w:rsidP="0061176E">
      <w:pPr>
        <w:rPr>
          <w:lang w:val="en-US"/>
        </w:rPr>
      </w:pPr>
      <w:r>
        <w:rPr>
          <w:lang w:val="en-US"/>
        </w:rPr>
        <w:t xml:space="preserve">Fig </w:t>
      </w:r>
      <w:r w:rsidR="002D0E3E">
        <w:rPr>
          <w:lang w:val="en-US"/>
        </w:rPr>
        <w:t>A</w:t>
      </w:r>
      <w:r>
        <w:rPr>
          <w:lang w:val="en-US"/>
        </w:rPr>
        <w:t>. Number of studies per country. Lao PDR = Lao People Democratic Republic, ROK = Republic of Korea (South Korea).</w:t>
      </w:r>
    </w:p>
    <w:p w14:paraId="7C038876" w14:textId="77777777" w:rsidR="0061176E" w:rsidRDefault="00594A28" w:rsidP="0061176E">
      <w:pPr>
        <w:rPr>
          <w:noProof/>
          <w:lang w:eastAsia="en-GB"/>
        </w:rPr>
      </w:pPr>
      <w:r>
        <w:rPr>
          <w:noProof/>
          <w:lang w:eastAsia="en-GB"/>
        </w:rPr>
        <w:drawing>
          <wp:inline distT="0" distB="0" distL="0" distR="0" wp14:anchorId="5E52AE06" wp14:editId="24EB11E5">
            <wp:extent cx="5276850" cy="41040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 of pt per country.png"/>
                    <pic:cNvPicPr/>
                  </pic:nvPicPr>
                  <pic:blipFill>
                    <a:blip r:embed="rId5">
                      <a:extLst>
                        <a:ext uri="{28A0092B-C50C-407E-A947-70E740481C1C}">
                          <a14:useLocalDpi xmlns:a14="http://schemas.microsoft.com/office/drawing/2010/main" val="0"/>
                        </a:ext>
                      </a:extLst>
                    </a:blip>
                    <a:stretch>
                      <a:fillRect/>
                    </a:stretch>
                  </pic:blipFill>
                  <pic:spPr>
                    <a:xfrm>
                      <a:off x="0" y="0"/>
                      <a:ext cx="5289276" cy="4113751"/>
                    </a:xfrm>
                    <a:prstGeom prst="rect">
                      <a:avLst/>
                    </a:prstGeom>
                  </pic:spPr>
                </pic:pic>
              </a:graphicData>
            </a:graphic>
          </wp:inline>
        </w:drawing>
      </w:r>
    </w:p>
    <w:p w14:paraId="2E9712BA" w14:textId="53F89325" w:rsidR="00776B60" w:rsidRDefault="0061176E" w:rsidP="0061176E">
      <w:pPr>
        <w:rPr>
          <w:lang w:val="en-US"/>
        </w:rPr>
        <w:sectPr w:rsidR="00776B60">
          <w:pgSz w:w="11906" w:h="16838"/>
          <w:pgMar w:top="1440" w:right="1440" w:bottom="1440" w:left="1440" w:header="708" w:footer="708" w:gutter="0"/>
          <w:cols w:space="708"/>
          <w:docGrid w:linePitch="360"/>
        </w:sectPr>
      </w:pPr>
      <w:r>
        <w:rPr>
          <w:lang w:val="en-US"/>
        </w:rPr>
        <w:t xml:space="preserve">Fig </w:t>
      </w:r>
      <w:r w:rsidR="002D0E3E">
        <w:rPr>
          <w:lang w:val="en-US"/>
        </w:rPr>
        <w:t>B</w:t>
      </w:r>
      <w:r>
        <w:rPr>
          <w:lang w:val="en-US"/>
        </w:rPr>
        <w:t xml:space="preserve">. Number of participants per country. Lao PDR = Lao People Democratic Republic, ROK = </w:t>
      </w:r>
      <w:r w:rsidR="000754D5">
        <w:rPr>
          <w:lang w:val="en-US"/>
        </w:rPr>
        <w:t>Republic of Korea (South Korea).</w:t>
      </w:r>
    </w:p>
    <w:p w14:paraId="74B626C9" w14:textId="77777777" w:rsidR="00776B60" w:rsidRDefault="00776B60" w:rsidP="00776B60">
      <w:r>
        <w:rPr>
          <w:noProof/>
          <w:lang w:eastAsia="en-GB"/>
        </w:rPr>
        <w:lastRenderedPageBreak/>
        <w:drawing>
          <wp:inline distT="0" distB="0" distL="0" distR="0" wp14:anchorId="691A3F60" wp14:editId="2EFE4721">
            <wp:extent cx="8863330" cy="42075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dy setting.png"/>
                    <pic:cNvPicPr/>
                  </pic:nvPicPr>
                  <pic:blipFill>
                    <a:blip r:embed="rId6">
                      <a:extLst>
                        <a:ext uri="{28A0092B-C50C-407E-A947-70E740481C1C}">
                          <a14:useLocalDpi xmlns:a14="http://schemas.microsoft.com/office/drawing/2010/main" val="0"/>
                        </a:ext>
                      </a:extLst>
                    </a:blip>
                    <a:stretch>
                      <a:fillRect/>
                    </a:stretch>
                  </pic:blipFill>
                  <pic:spPr>
                    <a:xfrm>
                      <a:off x="0" y="0"/>
                      <a:ext cx="8863330" cy="4207510"/>
                    </a:xfrm>
                    <a:prstGeom prst="rect">
                      <a:avLst/>
                    </a:prstGeom>
                  </pic:spPr>
                </pic:pic>
              </a:graphicData>
            </a:graphic>
          </wp:inline>
        </w:drawing>
      </w:r>
    </w:p>
    <w:p w14:paraId="0AFAD639" w14:textId="0A866183" w:rsidR="00776B60" w:rsidRDefault="00776B60" w:rsidP="00776B60">
      <w:r>
        <w:t>Fig</w:t>
      </w:r>
      <w:r w:rsidR="00663060">
        <w:t xml:space="preserve"> </w:t>
      </w:r>
      <w:r w:rsidR="002D0E3E">
        <w:t>C</w:t>
      </w:r>
      <w:r w:rsidRPr="00B851E3">
        <w:t>. Number of studies for each income level, study setting, and recruitment site</w:t>
      </w:r>
    </w:p>
    <w:p w14:paraId="53F8FD15" w14:textId="77777777" w:rsidR="00776B60" w:rsidRDefault="00776B60" w:rsidP="0061176E">
      <w:pPr>
        <w:rPr>
          <w:lang w:val="en-US"/>
        </w:rPr>
        <w:sectPr w:rsidR="00776B60" w:rsidSect="00776B60">
          <w:pgSz w:w="16838" w:h="11906" w:orient="landscape"/>
          <w:pgMar w:top="1440" w:right="1440" w:bottom="1440" w:left="1440" w:header="708" w:footer="708" w:gutter="0"/>
          <w:cols w:space="708"/>
          <w:docGrid w:linePitch="360"/>
        </w:sectPr>
      </w:pPr>
    </w:p>
    <w:p w14:paraId="786A1176" w14:textId="1D0EDAFD" w:rsidR="003231C9" w:rsidRDefault="003231C9" w:rsidP="00776B60">
      <w:r>
        <w:rPr>
          <w:noProof/>
          <w:lang w:eastAsia="en-GB"/>
        </w:rPr>
        <w:lastRenderedPageBreak/>
        <w:drawing>
          <wp:inline distT="0" distB="0" distL="0" distR="0" wp14:anchorId="5DF3D95A" wp14:editId="2C1C5901">
            <wp:extent cx="8010525" cy="55828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p dx over time same y axis.png"/>
                    <pic:cNvPicPr/>
                  </pic:nvPicPr>
                  <pic:blipFill>
                    <a:blip r:embed="rId7">
                      <a:extLst>
                        <a:ext uri="{28A0092B-C50C-407E-A947-70E740481C1C}">
                          <a14:useLocalDpi xmlns:a14="http://schemas.microsoft.com/office/drawing/2010/main" val="0"/>
                        </a:ext>
                      </a:extLst>
                    </a:blip>
                    <a:stretch>
                      <a:fillRect/>
                    </a:stretch>
                  </pic:blipFill>
                  <pic:spPr>
                    <a:xfrm>
                      <a:off x="0" y="0"/>
                      <a:ext cx="8017020" cy="5587338"/>
                    </a:xfrm>
                    <a:prstGeom prst="rect">
                      <a:avLst/>
                    </a:prstGeom>
                  </pic:spPr>
                </pic:pic>
              </a:graphicData>
            </a:graphic>
          </wp:inline>
        </w:drawing>
      </w:r>
    </w:p>
    <w:p w14:paraId="53DF3777" w14:textId="4F8F8111" w:rsidR="00776B60" w:rsidRDefault="00776B60" w:rsidP="00776B60">
      <w:r>
        <w:t>Fig</w:t>
      </w:r>
      <w:r w:rsidR="00663060">
        <w:t xml:space="preserve"> </w:t>
      </w:r>
      <w:r w:rsidR="002D0E3E">
        <w:t>D</w:t>
      </w:r>
      <w:r>
        <w:t>. The proportion of studies using each diagnostic methods divided by the number of studies in each year group</w:t>
      </w:r>
    </w:p>
    <w:p w14:paraId="355FA2F4" w14:textId="77777777" w:rsidR="00776B60" w:rsidRDefault="00776B60" w:rsidP="0061176E">
      <w:pPr>
        <w:rPr>
          <w:lang w:val="en-US"/>
        </w:rPr>
        <w:sectPr w:rsidR="00776B60" w:rsidSect="00CB2D5A">
          <w:pgSz w:w="16838" w:h="11906" w:orient="landscape"/>
          <w:pgMar w:top="1440" w:right="1440" w:bottom="1135" w:left="1440" w:header="708" w:footer="708" w:gutter="0"/>
          <w:cols w:space="708"/>
          <w:docGrid w:linePitch="360"/>
        </w:sectPr>
      </w:pPr>
    </w:p>
    <w:p w14:paraId="30FB3280" w14:textId="77777777" w:rsidR="00776B60" w:rsidRPr="003F0C58" w:rsidRDefault="00776B60" w:rsidP="00776B60">
      <w:r>
        <w:rPr>
          <w:lang w:val="en-US"/>
        </w:rPr>
        <w:lastRenderedPageBreak/>
        <w:t>Table</w:t>
      </w:r>
      <w:r w:rsidR="002B0309">
        <w:rPr>
          <w:lang w:val="en-US"/>
        </w:rPr>
        <w:t xml:space="preserve"> A</w:t>
      </w:r>
      <w:r>
        <w:rPr>
          <w:lang w:val="en-US"/>
        </w:rPr>
        <w:t>. Number of studies and participants within studies reporting each outcome</w:t>
      </w:r>
    </w:p>
    <w:p w14:paraId="2FCD1365" w14:textId="77777777" w:rsidR="00776B60" w:rsidRDefault="00776B60" w:rsidP="00776B60"/>
    <w:tbl>
      <w:tblPr>
        <w:tblStyle w:val="TableGrid"/>
        <w:tblW w:w="0" w:type="auto"/>
        <w:tblLook w:val="04A0" w:firstRow="1" w:lastRow="0" w:firstColumn="1" w:lastColumn="0" w:noHBand="0" w:noVBand="1"/>
      </w:tblPr>
      <w:tblGrid>
        <w:gridCol w:w="2680"/>
        <w:gridCol w:w="1920"/>
        <w:gridCol w:w="1278"/>
        <w:gridCol w:w="1920"/>
        <w:gridCol w:w="1278"/>
        <w:gridCol w:w="1920"/>
        <w:gridCol w:w="1278"/>
      </w:tblGrid>
      <w:tr w:rsidR="00776B60" w:rsidRPr="00FE3119" w14:paraId="50738330" w14:textId="77777777" w:rsidTr="002875A6">
        <w:trPr>
          <w:trHeight w:val="300"/>
        </w:trPr>
        <w:tc>
          <w:tcPr>
            <w:tcW w:w="2680" w:type="dxa"/>
            <w:vMerge w:val="restart"/>
            <w:noWrap/>
            <w:hideMark/>
          </w:tcPr>
          <w:p w14:paraId="696DDAB0" w14:textId="77777777" w:rsidR="00776B60" w:rsidRPr="00FE3119" w:rsidRDefault="00776B60" w:rsidP="002875A6">
            <w:r w:rsidRPr="00FE3119">
              <w:t>Outcome</w:t>
            </w:r>
          </w:p>
        </w:tc>
        <w:tc>
          <w:tcPr>
            <w:tcW w:w="2400" w:type="dxa"/>
            <w:gridSpan w:val="2"/>
            <w:noWrap/>
            <w:hideMark/>
          </w:tcPr>
          <w:p w14:paraId="366B7957" w14:textId="3709B030" w:rsidR="00776B60" w:rsidRPr="00FE3119" w:rsidRDefault="00776B60" w:rsidP="002875A6">
            <w:r w:rsidRPr="00FE3119">
              <w:t>Intervention</w:t>
            </w:r>
            <w:r w:rsidR="00522ADD">
              <w:t>al</w:t>
            </w:r>
            <w:r w:rsidRPr="00FE3119">
              <w:t xml:space="preserve"> studies</w:t>
            </w:r>
          </w:p>
        </w:tc>
        <w:tc>
          <w:tcPr>
            <w:tcW w:w="2400" w:type="dxa"/>
            <w:gridSpan w:val="2"/>
            <w:noWrap/>
            <w:hideMark/>
          </w:tcPr>
          <w:p w14:paraId="541ACB8E" w14:textId="77777777" w:rsidR="00776B60" w:rsidRPr="00FE3119" w:rsidRDefault="00776B60" w:rsidP="002875A6">
            <w:r w:rsidRPr="00FE3119">
              <w:t>Observational studies</w:t>
            </w:r>
          </w:p>
        </w:tc>
        <w:tc>
          <w:tcPr>
            <w:tcW w:w="2400" w:type="dxa"/>
            <w:gridSpan w:val="2"/>
            <w:noWrap/>
            <w:hideMark/>
          </w:tcPr>
          <w:p w14:paraId="22FFF555" w14:textId="77777777" w:rsidR="00776B60" w:rsidRPr="00FE3119" w:rsidRDefault="00776B60" w:rsidP="002875A6">
            <w:r w:rsidRPr="00FE3119">
              <w:t>All studies</w:t>
            </w:r>
          </w:p>
        </w:tc>
      </w:tr>
      <w:tr w:rsidR="00776B60" w:rsidRPr="00FE3119" w14:paraId="4AB0BD72" w14:textId="77777777" w:rsidTr="002875A6">
        <w:trPr>
          <w:trHeight w:val="300"/>
        </w:trPr>
        <w:tc>
          <w:tcPr>
            <w:tcW w:w="2680" w:type="dxa"/>
            <w:vMerge/>
            <w:hideMark/>
          </w:tcPr>
          <w:p w14:paraId="7A7CA2F3" w14:textId="77777777" w:rsidR="00776B60" w:rsidRPr="00FE3119" w:rsidRDefault="00776B60" w:rsidP="002875A6"/>
        </w:tc>
        <w:tc>
          <w:tcPr>
            <w:tcW w:w="1920" w:type="dxa"/>
            <w:noWrap/>
            <w:hideMark/>
          </w:tcPr>
          <w:p w14:paraId="1A842E4E" w14:textId="77777777" w:rsidR="00776B60" w:rsidRPr="00FE3119" w:rsidRDefault="00776B60" w:rsidP="002875A6">
            <w:r w:rsidRPr="00FE3119">
              <w:t>Number of studies</w:t>
            </w:r>
          </w:p>
        </w:tc>
        <w:tc>
          <w:tcPr>
            <w:tcW w:w="480" w:type="dxa"/>
            <w:noWrap/>
            <w:hideMark/>
          </w:tcPr>
          <w:p w14:paraId="5BF11AB6" w14:textId="77777777" w:rsidR="00776B60" w:rsidRPr="00FE3119" w:rsidRDefault="00776B60" w:rsidP="002875A6">
            <w:r w:rsidRPr="00FE3119">
              <w:t>Number of participants</w:t>
            </w:r>
          </w:p>
        </w:tc>
        <w:tc>
          <w:tcPr>
            <w:tcW w:w="1920" w:type="dxa"/>
            <w:noWrap/>
            <w:hideMark/>
          </w:tcPr>
          <w:p w14:paraId="4B9A90AF" w14:textId="77777777" w:rsidR="00776B60" w:rsidRPr="00FE3119" w:rsidRDefault="00776B60" w:rsidP="002875A6">
            <w:r w:rsidRPr="00FE3119">
              <w:t>Number of studies</w:t>
            </w:r>
          </w:p>
        </w:tc>
        <w:tc>
          <w:tcPr>
            <w:tcW w:w="480" w:type="dxa"/>
            <w:noWrap/>
            <w:hideMark/>
          </w:tcPr>
          <w:p w14:paraId="03AD57E1" w14:textId="77777777" w:rsidR="00776B60" w:rsidRPr="00FE3119" w:rsidRDefault="00776B60" w:rsidP="002875A6">
            <w:r w:rsidRPr="00FE3119">
              <w:t>Number of participants</w:t>
            </w:r>
          </w:p>
        </w:tc>
        <w:tc>
          <w:tcPr>
            <w:tcW w:w="1920" w:type="dxa"/>
            <w:noWrap/>
            <w:hideMark/>
          </w:tcPr>
          <w:p w14:paraId="2C10FF19" w14:textId="77777777" w:rsidR="00776B60" w:rsidRPr="00FE3119" w:rsidRDefault="00776B60" w:rsidP="002875A6">
            <w:r w:rsidRPr="00FE3119">
              <w:t>Number of studies</w:t>
            </w:r>
          </w:p>
        </w:tc>
        <w:tc>
          <w:tcPr>
            <w:tcW w:w="480" w:type="dxa"/>
            <w:noWrap/>
            <w:hideMark/>
          </w:tcPr>
          <w:p w14:paraId="231729F1" w14:textId="77777777" w:rsidR="00776B60" w:rsidRPr="00FE3119" w:rsidRDefault="00776B60" w:rsidP="002875A6">
            <w:r w:rsidRPr="00FE3119">
              <w:t>Number of participants</w:t>
            </w:r>
          </w:p>
        </w:tc>
      </w:tr>
      <w:tr w:rsidR="00776B60" w:rsidRPr="00FE3119" w14:paraId="14B7A538" w14:textId="77777777" w:rsidTr="002875A6">
        <w:trPr>
          <w:trHeight w:val="300"/>
        </w:trPr>
        <w:tc>
          <w:tcPr>
            <w:tcW w:w="2680" w:type="dxa"/>
            <w:noWrap/>
            <w:hideMark/>
          </w:tcPr>
          <w:p w14:paraId="79608F69" w14:textId="77777777" w:rsidR="00776B60" w:rsidRPr="00FE3119" w:rsidRDefault="00776B60" w:rsidP="002875A6">
            <w:r w:rsidRPr="00FE3119">
              <w:t>Mortality</w:t>
            </w:r>
          </w:p>
        </w:tc>
        <w:tc>
          <w:tcPr>
            <w:tcW w:w="1920" w:type="dxa"/>
            <w:noWrap/>
            <w:hideMark/>
          </w:tcPr>
          <w:p w14:paraId="086A968D" w14:textId="77777777" w:rsidR="00776B60" w:rsidRPr="00FE3119" w:rsidRDefault="00776B60" w:rsidP="002875A6">
            <w:r w:rsidRPr="00FE3119">
              <w:t>6</w:t>
            </w:r>
          </w:p>
        </w:tc>
        <w:tc>
          <w:tcPr>
            <w:tcW w:w="480" w:type="dxa"/>
            <w:noWrap/>
            <w:hideMark/>
          </w:tcPr>
          <w:p w14:paraId="7C1E45CF" w14:textId="77777777" w:rsidR="00776B60" w:rsidRPr="00FE3119" w:rsidRDefault="00776B60" w:rsidP="002875A6">
            <w:r w:rsidRPr="00FE3119">
              <w:t>583</w:t>
            </w:r>
          </w:p>
        </w:tc>
        <w:tc>
          <w:tcPr>
            <w:tcW w:w="1920" w:type="dxa"/>
            <w:noWrap/>
            <w:hideMark/>
          </w:tcPr>
          <w:p w14:paraId="306904F2" w14:textId="77777777" w:rsidR="00776B60" w:rsidRPr="00FE3119" w:rsidRDefault="00776B60" w:rsidP="002875A6">
            <w:r w:rsidRPr="00FE3119">
              <w:t>100</w:t>
            </w:r>
          </w:p>
        </w:tc>
        <w:tc>
          <w:tcPr>
            <w:tcW w:w="480" w:type="dxa"/>
            <w:noWrap/>
            <w:hideMark/>
          </w:tcPr>
          <w:p w14:paraId="47EF7D5F" w14:textId="77777777" w:rsidR="00776B60" w:rsidRPr="00FE3119" w:rsidRDefault="00776B60" w:rsidP="002875A6">
            <w:r w:rsidRPr="00FE3119">
              <w:t>10211</w:t>
            </w:r>
          </w:p>
        </w:tc>
        <w:tc>
          <w:tcPr>
            <w:tcW w:w="1920" w:type="dxa"/>
            <w:noWrap/>
            <w:hideMark/>
          </w:tcPr>
          <w:p w14:paraId="49A98DF6" w14:textId="77777777" w:rsidR="00776B60" w:rsidRPr="00FE3119" w:rsidRDefault="00776B60" w:rsidP="002875A6">
            <w:r w:rsidRPr="00FE3119">
              <w:t>106</w:t>
            </w:r>
          </w:p>
        </w:tc>
        <w:tc>
          <w:tcPr>
            <w:tcW w:w="480" w:type="dxa"/>
            <w:noWrap/>
            <w:hideMark/>
          </w:tcPr>
          <w:p w14:paraId="08B7F827" w14:textId="77777777" w:rsidR="00776B60" w:rsidRPr="00FE3119" w:rsidRDefault="00776B60" w:rsidP="002875A6">
            <w:r w:rsidRPr="00FE3119">
              <w:t>10794</w:t>
            </w:r>
          </w:p>
        </w:tc>
      </w:tr>
      <w:tr w:rsidR="00776B60" w:rsidRPr="00FE3119" w14:paraId="469D80B1" w14:textId="77777777" w:rsidTr="002875A6">
        <w:trPr>
          <w:trHeight w:val="300"/>
        </w:trPr>
        <w:tc>
          <w:tcPr>
            <w:tcW w:w="2680" w:type="dxa"/>
            <w:noWrap/>
            <w:hideMark/>
          </w:tcPr>
          <w:p w14:paraId="644A1FE5" w14:textId="77777777" w:rsidR="00776B60" w:rsidRPr="00FE3119" w:rsidRDefault="00776B60" w:rsidP="002875A6">
            <w:r w:rsidRPr="00FE3119">
              <w:t>Complication</w:t>
            </w:r>
          </w:p>
        </w:tc>
        <w:tc>
          <w:tcPr>
            <w:tcW w:w="1920" w:type="dxa"/>
            <w:noWrap/>
            <w:hideMark/>
          </w:tcPr>
          <w:p w14:paraId="0AB68A22" w14:textId="77777777" w:rsidR="00776B60" w:rsidRPr="00FE3119" w:rsidRDefault="00776B60" w:rsidP="002875A6">
            <w:r w:rsidRPr="00FE3119">
              <w:t>4</w:t>
            </w:r>
          </w:p>
        </w:tc>
        <w:tc>
          <w:tcPr>
            <w:tcW w:w="480" w:type="dxa"/>
            <w:noWrap/>
            <w:hideMark/>
          </w:tcPr>
          <w:p w14:paraId="17DDEA15" w14:textId="77777777" w:rsidR="00776B60" w:rsidRPr="00FE3119" w:rsidRDefault="00776B60" w:rsidP="002875A6">
            <w:r w:rsidRPr="00FE3119">
              <w:t>333</w:t>
            </w:r>
          </w:p>
        </w:tc>
        <w:tc>
          <w:tcPr>
            <w:tcW w:w="1920" w:type="dxa"/>
            <w:noWrap/>
            <w:hideMark/>
          </w:tcPr>
          <w:p w14:paraId="3769F628" w14:textId="77777777" w:rsidR="00776B60" w:rsidRPr="00FE3119" w:rsidRDefault="00776B60" w:rsidP="002875A6">
            <w:r w:rsidRPr="00FE3119">
              <w:t>95</w:t>
            </w:r>
          </w:p>
        </w:tc>
        <w:tc>
          <w:tcPr>
            <w:tcW w:w="480" w:type="dxa"/>
            <w:noWrap/>
            <w:hideMark/>
          </w:tcPr>
          <w:p w14:paraId="77151DCA" w14:textId="77777777" w:rsidR="00776B60" w:rsidRPr="00FE3119" w:rsidRDefault="00776B60" w:rsidP="002875A6">
            <w:r w:rsidRPr="00FE3119">
              <w:t>9770</w:t>
            </w:r>
          </w:p>
        </w:tc>
        <w:tc>
          <w:tcPr>
            <w:tcW w:w="1920" w:type="dxa"/>
            <w:noWrap/>
            <w:hideMark/>
          </w:tcPr>
          <w:p w14:paraId="0024D69B" w14:textId="77777777" w:rsidR="00776B60" w:rsidRPr="00FE3119" w:rsidRDefault="00776B60" w:rsidP="002875A6">
            <w:r w:rsidRPr="00FE3119">
              <w:t>99</w:t>
            </w:r>
          </w:p>
        </w:tc>
        <w:tc>
          <w:tcPr>
            <w:tcW w:w="480" w:type="dxa"/>
            <w:noWrap/>
            <w:hideMark/>
          </w:tcPr>
          <w:p w14:paraId="2049B47A" w14:textId="77777777" w:rsidR="00776B60" w:rsidRPr="00FE3119" w:rsidRDefault="00776B60" w:rsidP="002875A6">
            <w:r w:rsidRPr="00FE3119">
              <w:t>10103</w:t>
            </w:r>
          </w:p>
        </w:tc>
      </w:tr>
      <w:tr w:rsidR="00776B60" w:rsidRPr="00FE3119" w14:paraId="231A5019" w14:textId="77777777" w:rsidTr="002875A6">
        <w:trPr>
          <w:trHeight w:val="300"/>
        </w:trPr>
        <w:tc>
          <w:tcPr>
            <w:tcW w:w="2680" w:type="dxa"/>
            <w:noWrap/>
            <w:hideMark/>
          </w:tcPr>
          <w:p w14:paraId="235EDC65" w14:textId="77777777" w:rsidR="00776B60" w:rsidRPr="00FE3119" w:rsidRDefault="00776B60" w:rsidP="002875A6">
            <w:r w:rsidRPr="00FE3119">
              <w:t>Adverse events</w:t>
            </w:r>
          </w:p>
        </w:tc>
        <w:tc>
          <w:tcPr>
            <w:tcW w:w="1920" w:type="dxa"/>
            <w:noWrap/>
            <w:hideMark/>
          </w:tcPr>
          <w:p w14:paraId="0939DD38" w14:textId="77777777" w:rsidR="00776B60" w:rsidRPr="00FE3119" w:rsidRDefault="00776B60" w:rsidP="002875A6">
            <w:r w:rsidRPr="00FE3119">
              <w:t>6</w:t>
            </w:r>
          </w:p>
        </w:tc>
        <w:tc>
          <w:tcPr>
            <w:tcW w:w="480" w:type="dxa"/>
            <w:noWrap/>
            <w:hideMark/>
          </w:tcPr>
          <w:p w14:paraId="0BE86E9C" w14:textId="77777777" w:rsidR="00776B60" w:rsidRPr="00FE3119" w:rsidRDefault="00776B60" w:rsidP="002875A6">
            <w:r w:rsidRPr="00FE3119">
              <w:t>583</w:t>
            </w:r>
          </w:p>
        </w:tc>
        <w:tc>
          <w:tcPr>
            <w:tcW w:w="1920" w:type="dxa"/>
            <w:noWrap/>
            <w:hideMark/>
          </w:tcPr>
          <w:p w14:paraId="6EE8122A" w14:textId="77777777" w:rsidR="00776B60" w:rsidRPr="00FE3119" w:rsidRDefault="00776B60" w:rsidP="002875A6">
            <w:r w:rsidRPr="00FE3119">
              <w:t>87</w:t>
            </w:r>
          </w:p>
        </w:tc>
        <w:tc>
          <w:tcPr>
            <w:tcW w:w="480" w:type="dxa"/>
            <w:noWrap/>
            <w:hideMark/>
          </w:tcPr>
          <w:p w14:paraId="580DB7A3" w14:textId="77777777" w:rsidR="00776B60" w:rsidRPr="00FE3119" w:rsidRDefault="00776B60" w:rsidP="002875A6">
            <w:r w:rsidRPr="00FE3119">
              <w:t>9105</w:t>
            </w:r>
          </w:p>
        </w:tc>
        <w:tc>
          <w:tcPr>
            <w:tcW w:w="1920" w:type="dxa"/>
            <w:noWrap/>
            <w:hideMark/>
          </w:tcPr>
          <w:p w14:paraId="214AD516" w14:textId="77777777" w:rsidR="00776B60" w:rsidRPr="00FE3119" w:rsidRDefault="00776B60" w:rsidP="002875A6">
            <w:r w:rsidRPr="00FE3119">
              <w:t>93</w:t>
            </w:r>
          </w:p>
        </w:tc>
        <w:tc>
          <w:tcPr>
            <w:tcW w:w="480" w:type="dxa"/>
            <w:noWrap/>
            <w:hideMark/>
          </w:tcPr>
          <w:p w14:paraId="4EDD83E9" w14:textId="77777777" w:rsidR="00776B60" w:rsidRPr="00FE3119" w:rsidRDefault="00776B60" w:rsidP="002875A6">
            <w:r w:rsidRPr="00FE3119">
              <w:t>9688</w:t>
            </w:r>
          </w:p>
        </w:tc>
      </w:tr>
      <w:tr w:rsidR="00776B60" w:rsidRPr="00FE3119" w14:paraId="19C27C24" w14:textId="77777777" w:rsidTr="002875A6">
        <w:trPr>
          <w:trHeight w:val="300"/>
        </w:trPr>
        <w:tc>
          <w:tcPr>
            <w:tcW w:w="2680" w:type="dxa"/>
            <w:noWrap/>
            <w:hideMark/>
          </w:tcPr>
          <w:p w14:paraId="437F8960" w14:textId="77777777" w:rsidR="00776B60" w:rsidRPr="00FE3119" w:rsidRDefault="00776B60" w:rsidP="002875A6">
            <w:r w:rsidRPr="00FE3119">
              <w:t>Clinical response</w:t>
            </w:r>
          </w:p>
        </w:tc>
        <w:tc>
          <w:tcPr>
            <w:tcW w:w="1920" w:type="dxa"/>
            <w:noWrap/>
            <w:hideMark/>
          </w:tcPr>
          <w:p w14:paraId="0EC60DDB" w14:textId="77777777" w:rsidR="00776B60" w:rsidRPr="00FE3119" w:rsidRDefault="00776B60" w:rsidP="002875A6">
            <w:r w:rsidRPr="00FE3119">
              <w:t>7</w:t>
            </w:r>
          </w:p>
        </w:tc>
        <w:tc>
          <w:tcPr>
            <w:tcW w:w="480" w:type="dxa"/>
            <w:noWrap/>
            <w:hideMark/>
          </w:tcPr>
          <w:p w14:paraId="5F0E4633" w14:textId="77777777" w:rsidR="00776B60" w:rsidRPr="00FE3119" w:rsidRDefault="00776B60" w:rsidP="002875A6">
            <w:r w:rsidRPr="00FE3119">
              <w:t>644</w:t>
            </w:r>
          </w:p>
        </w:tc>
        <w:tc>
          <w:tcPr>
            <w:tcW w:w="1920" w:type="dxa"/>
            <w:noWrap/>
            <w:hideMark/>
          </w:tcPr>
          <w:p w14:paraId="41A802D8" w14:textId="77777777" w:rsidR="00776B60" w:rsidRPr="00FE3119" w:rsidRDefault="00776B60" w:rsidP="002875A6">
            <w:r w:rsidRPr="00FE3119">
              <w:t>80</w:t>
            </w:r>
          </w:p>
        </w:tc>
        <w:tc>
          <w:tcPr>
            <w:tcW w:w="480" w:type="dxa"/>
            <w:noWrap/>
            <w:hideMark/>
          </w:tcPr>
          <w:p w14:paraId="6581FD05" w14:textId="77777777" w:rsidR="00776B60" w:rsidRPr="00FE3119" w:rsidRDefault="00776B60" w:rsidP="002875A6">
            <w:r w:rsidRPr="00FE3119">
              <w:t>7251</w:t>
            </w:r>
          </w:p>
        </w:tc>
        <w:tc>
          <w:tcPr>
            <w:tcW w:w="1920" w:type="dxa"/>
            <w:noWrap/>
            <w:hideMark/>
          </w:tcPr>
          <w:p w14:paraId="46D49FE1" w14:textId="77777777" w:rsidR="00776B60" w:rsidRPr="00FE3119" w:rsidRDefault="00776B60" w:rsidP="002875A6">
            <w:r w:rsidRPr="00FE3119">
              <w:t>87</w:t>
            </w:r>
          </w:p>
        </w:tc>
        <w:tc>
          <w:tcPr>
            <w:tcW w:w="480" w:type="dxa"/>
            <w:noWrap/>
            <w:hideMark/>
          </w:tcPr>
          <w:p w14:paraId="66064644" w14:textId="77777777" w:rsidR="00776B60" w:rsidRPr="00FE3119" w:rsidRDefault="00776B60" w:rsidP="002875A6">
            <w:r w:rsidRPr="00FE3119">
              <w:t>7895</w:t>
            </w:r>
          </w:p>
        </w:tc>
      </w:tr>
      <w:tr w:rsidR="00776B60" w:rsidRPr="00FE3119" w14:paraId="05CBF224" w14:textId="77777777" w:rsidTr="002875A6">
        <w:trPr>
          <w:trHeight w:val="300"/>
        </w:trPr>
        <w:tc>
          <w:tcPr>
            <w:tcW w:w="2680" w:type="dxa"/>
            <w:noWrap/>
            <w:hideMark/>
          </w:tcPr>
          <w:p w14:paraId="552137F6" w14:textId="77777777" w:rsidR="00776B60" w:rsidRPr="00FE3119" w:rsidRDefault="00776B60" w:rsidP="002875A6">
            <w:r w:rsidRPr="00FE3119">
              <w:t>Hospital stay</w:t>
            </w:r>
          </w:p>
        </w:tc>
        <w:tc>
          <w:tcPr>
            <w:tcW w:w="1920" w:type="dxa"/>
            <w:noWrap/>
            <w:hideMark/>
          </w:tcPr>
          <w:p w14:paraId="766CABC2" w14:textId="77777777" w:rsidR="00776B60" w:rsidRPr="00FE3119" w:rsidRDefault="00776B60" w:rsidP="002875A6">
            <w:r w:rsidRPr="00FE3119">
              <w:t>1</w:t>
            </w:r>
          </w:p>
        </w:tc>
        <w:tc>
          <w:tcPr>
            <w:tcW w:w="480" w:type="dxa"/>
            <w:noWrap/>
            <w:hideMark/>
          </w:tcPr>
          <w:p w14:paraId="4206380C" w14:textId="77777777" w:rsidR="00776B60" w:rsidRPr="00FE3119" w:rsidRDefault="00776B60" w:rsidP="002875A6">
            <w:r w:rsidRPr="00FE3119">
              <w:t>93</w:t>
            </w:r>
          </w:p>
        </w:tc>
        <w:tc>
          <w:tcPr>
            <w:tcW w:w="1920" w:type="dxa"/>
            <w:noWrap/>
            <w:hideMark/>
          </w:tcPr>
          <w:p w14:paraId="03A106E5" w14:textId="77777777" w:rsidR="00776B60" w:rsidRPr="00FE3119" w:rsidRDefault="00776B60" w:rsidP="002875A6">
            <w:r w:rsidRPr="00FE3119">
              <w:t>45</w:t>
            </w:r>
          </w:p>
        </w:tc>
        <w:tc>
          <w:tcPr>
            <w:tcW w:w="480" w:type="dxa"/>
            <w:noWrap/>
            <w:hideMark/>
          </w:tcPr>
          <w:p w14:paraId="53922D32" w14:textId="77777777" w:rsidR="00776B60" w:rsidRPr="00FE3119" w:rsidRDefault="00776B60" w:rsidP="002875A6">
            <w:r w:rsidRPr="00FE3119">
              <w:t>4689</w:t>
            </w:r>
          </w:p>
        </w:tc>
        <w:tc>
          <w:tcPr>
            <w:tcW w:w="1920" w:type="dxa"/>
            <w:noWrap/>
            <w:hideMark/>
          </w:tcPr>
          <w:p w14:paraId="29DCC53C" w14:textId="77777777" w:rsidR="00776B60" w:rsidRPr="00FE3119" w:rsidRDefault="00776B60" w:rsidP="002875A6">
            <w:r w:rsidRPr="00FE3119">
              <w:t>46</w:t>
            </w:r>
          </w:p>
        </w:tc>
        <w:tc>
          <w:tcPr>
            <w:tcW w:w="480" w:type="dxa"/>
            <w:noWrap/>
            <w:hideMark/>
          </w:tcPr>
          <w:p w14:paraId="1587621F" w14:textId="77777777" w:rsidR="00776B60" w:rsidRPr="00FE3119" w:rsidRDefault="00776B60" w:rsidP="002875A6">
            <w:r w:rsidRPr="00FE3119">
              <w:t>4782</w:t>
            </w:r>
          </w:p>
        </w:tc>
      </w:tr>
      <w:tr w:rsidR="00776B60" w:rsidRPr="00FE3119" w14:paraId="7451F9CF" w14:textId="77777777" w:rsidTr="002875A6">
        <w:trPr>
          <w:trHeight w:val="300"/>
        </w:trPr>
        <w:tc>
          <w:tcPr>
            <w:tcW w:w="2680" w:type="dxa"/>
            <w:noWrap/>
            <w:hideMark/>
          </w:tcPr>
          <w:p w14:paraId="7C150F5D" w14:textId="77777777" w:rsidR="00776B60" w:rsidRPr="00FE3119" w:rsidRDefault="00776B60" w:rsidP="002875A6">
            <w:r w:rsidRPr="00FE3119">
              <w:t>Fever clearance</w:t>
            </w:r>
          </w:p>
        </w:tc>
        <w:tc>
          <w:tcPr>
            <w:tcW w:w="1920" w:type="dxa"/>
            <w:noWrap/>
            <w:hideMark/>
          </w:tcPr>
          <w:p w14:paraId="4EFB5D24" w14:textId="77777777" w:rsidR="00776B60" w:rsidRPr="00FE3119" w:rsidRDefault="00776B60" w:rsidP="002875A6">
            <w:r w:rsidRPr="00FE3119">
              <w:t>7</w:t>
            </w:r>
          </w:p>
        </w:tc>
        <w:tc>
          <w:tcPr>
            <w:tcW w:w="480" w:type="dxa"/>
            <w:noWrap/>
            <w:hideMark/>
          </w:tcPr>
          <w:p w14:paraId="1C311FBF" w14:textId="77777777" w:rsidR="00776B60" w:rsidRPr="00FE3119" w:rsidRDefault="00776B60" w:rsidP="002875A6">
            <w:r w:rsidRPr="00FE3119">
              <w:t>644</w:t>
            </w:r>
          </w:p>
        </w:tc>
        <w:tc>
          <w:tcPr>
            <w:tcW w:w="1920" w:type="dxa"/>
            <w:noWrap/>
            <w:hideMark/>
          </w:tcPr>
          <w:p w14:paraId="239BAAEB" w14:textId="77777777" w:rsidR="00776B60" w:rsidRPr="00FE3119" w:rsidRDefault="00776B60" w:rsidP="002875A6">
            <w:r w:rsidRPr="00FE3119">
              <w:t>41</w:t>
            </w:r>
          </w:p>
        </w:tc>
        <w:tc>
          <w:tcPr>
            <w:tcW w:w="480" w:type="dxa"/>
            <w:noWrap/>
            <w:hideMark/>
          </w:tcPr>
          <w:p w14:paraId="25F8CC9E" w14:textId="77777777" w:rsidR="00776B60" w:rsidRPr="00FE3119" w:rsidRDefault="00776B60" w:rsidP="002875A6">
            <w:r w:rsidRPr="00FE3119">
              <w:t>3554</w:t>
            </w:r>
          </w:p>
        </w:tc>
        <w:tc>
          <w:tcPr>
            <w:tcW w:w="1920" w:type="dxa"/>
            <w:noWrap/>
            <w:hideMark/>
          </w:tcPr>
          <w:p w14:paraId="54CE9BAB" w14:textId="77777777" w:rsidR="00776B60" w:rsidRPr="00FE3119" w:rsidRDefault="00776B60" w:rsidP="002875A6">
            <w:r w:rsidRPr="00FE3119">
              <w:t>48</w:t>
            </w:r>
          </w:p>
        </w:tc>
        <w:tc>
          <w:tcPr>
            <w:tcW w:w="480" w:type="dxa"/>
            <w:noWrap/>
            <w:hideMark/>
          </w:tcPr>
          <w:p w14:paraId="1536D9E6" w14:textId="77777777" w:rsidR="00776B60" w:rsidRPr="00FE3119" w:rsidRDefault="00776B60" w:rsidP="002875A6">
            <w:r w:rsidRPr="00FE3119">
              <w:t>4198</w:t>
            </w:r>
          </w:p>
        </w:tc>
      </w:tr>
      <w:tr w:rsidR="00776B60" w:rsidRPr="00FE3119" w14:paraId="749BB68A" w14:textId="77777777" w:rsidTr="002875A6">
        <w:trPr>
          <w:trHeight w:val="300"/>
        </w:trPr>
        <w:tc>
          <w:tcPr>
            <w:tcW w:w="2680" w:type="dxa"/>
            <w:noWrap/>
            <w:hideMark/>
          </w:tcPr>
          <w:p w14:paraId="07E96F51" w14:textId="77777777" w:rsidR="00776B60" w:rsidRPr="00FE3119" w:rsidRDefault="00776B60" w:rsidP="002875A6">
            <w:r w:rsidRPr="00FE3119">
              <w:t>Fever clearance time</w:t>
            </w:r>
          </w:p>
        </w:tc>
        <w:tc>
          <w:tcPr>
            <w:tcW w:w="1920" w:type="dxa"/>
            <w:noWrap/>
            <w:hideMark/>
          </w:tcPr>
          <w:p w14:paraId="2160264F" w14:textId="77777777" w:rsidR="00776B60" w:rsidRPr="00FE3119" w:rsidRDefault="00776B60" w:rsidP="002875A6">
            <w:r w:rsidRPr="00FE3119">
              <w:t>7</w:t>
            </w:r>
          </w:p>
        </w:tc>
        <w:tc>
          <w:tcPr>
            <w:tcW w:w="480" w:type="dxa"/>
            <w:noWrap/>
            <w:hideMark/>
          </w:tcPr>
          <w:p w14:paraId="00AA5ACD" w14:textId="77777777" w:rsidR="00776B60" w:rsidRPr="00FE3119" w:rsidRDefault="00776B60" w:rsidP="002875A6">
            <w:r w:rsidRPr="00FE3119">
              <w:t>644</w:t>
            </w:r>
          </w:p>
        </w:tc>
        <w:tc>
          <w:tcPr>
            <w:tcW w:w="1920" w:type="dxa"/>
            <w:noWrap/>
            <w:hideMark/>
          </w:tcPr>
          <w:p w14:paraId="226A237F" w14:textId="77777777" w:rsidR="00776B60" w:rsidRPr="00FE3119" w:rsidRDefault="00776B60" w:rsidP="002875A6">
            <w:r w:rsidRPr="00FE3119">
              <w:t>40</w:t>
            </w:r>
          </w:p>
        </w:tc>
        <w:tc>
          <w:tcPr>
            <w:tcW w:w="480" w:type="dxa"/>
            <w:noWrap/>
            <w:hideMark/>
          </w:tcPr>
          <w:p w14:paraId="5CE07B61" w14:textId="77777777" w:rsidR="00776B60" w:rsidRPr="00FE3119" w:rsidRDefault="00776B60" w:rsidP="002875A6">
            <w:r w:rsidRPr="00FE3119">
              <w:t>3543</w:t>
            </w:r>
          </w:p>
        </w:tc>
        <w:tc>
          <w:tcPr>
            <w:tcW w:w="1920" w:type="dxa"/>
            <w:noWrap/>
            <w:hideMark/>
          </w:tcPr>
          <w:p w14:paraId="2AEA1F14" w14:textId="77777777" w:rsidR="00776B60" w:rsidRPr="00FE3119" w:rsidRDefault="00776B60" w:rsidP="002875A6">
            <w:r w:rsidRPr="00FE3119">
              <w:t>47</w:t>
            </w:r>
          </w:p>
        </w:tc>
        <w:tc>
          <w:tcPr>
            <w:tcW w:w="480" w:type="dxa"/>
            <w:noWrap/>
            <w:hideMark/>
          </w:tcPr>
          <w:p w14:paraId="72B71489" w14:textId="77777777" w:rsidR="00776B60" w:rsidRPr="00FE3119" w:rsidRDefault="00776B60" w:rsidP="002875A6">
            <w:r w:rsidRPr="00FE3119">
              <w:t>4187</w:t>
            </w:r>
          </w:p>
        </w:tc>
      </w:tr>
      <w:tr w:rsidR="00776B60" w:rsidRPr="00FE3119" w14:paraId="570CD6EB" w14:textId="77777777" w:rsidTr="002875A6">
        <w:trPr>
          <w:trHeight w:val="300"/>
        </w:trPr>
        <w:tc>
          <w:tcPr>
            <w:tcW w:w="2680" w:type="dxa"/>
            <w:noWrap/>
            <w:hideMark/>
          </w:tcPr>
          <w:p w14:paraId="14B6C632" w14:textId="77777777" w:rsidR="00776B60" w:rsidRPr="00FE3119" w:rsidRDefault="00776B60" w:rsidP="002875A6">
            <w:r w:rsidRPr="00FE3119">
              <w:t>Improvement of lab parameters</w:t>
            </w:r>
          </w:p>
        </w:tc>
        <w:tc>
          <w:tcPr>
            <w:tcW w:w="1920" w:type="dxa"/>
            <w:noWrap/>
            <w:hideMark/>
          </w:tcPr>
          <w:p w14:paraId="42DE1B98" w14:textId="77777777" w:rsidR="00776B60" w:rsidRPr="00FE3119" w:rsidRDefault="00776B60" w:rsidP="002875A6">
            <w:r w:rsidRPr="00FE3119">
              <w:t>2</w:t>
            </w:r>
          </w:p>
        </w:tc>
        <w:tc>
          <w:tcPr>
            <w:tcW w:w="480" w:type="dxa"/>
            <w:noWrap/>
            <w:hideMark/>
          </w:tcPr>
          <w:p w14:paraId="5DD56F3B" w14:textId="77777777" w:rsidR="00776B60" w:rsidRPr="00FE3119" w:rsidRDefault="00776B60" w:rsidP="002875A6">
            <w:r w:rsidRPr="00FE3119">
              <w:t>185</w:t>
            </w:r>
          </w:p>
        </w:tc>
        <w:tc>
          <w:tcPr>
            <w:tcW w:w="1920" w:type="dxa"/>
            <w:noWrap/>
            <w:hideMark/>
          </w:tcPr>
          <w:p w14:paraId="6019228B" w14:textId="77777777" w:rsidR="00776B60" w:rsidRPr="00FE3119" w:rsidRDefault="00776B60" w:rsidP="002875A6">
            <w:r w:rsidRPr="00FE3119">
              <w:t>23</w:t>
            </w:r>
          </w:p>
        </w:tc>
        <w:tc>
          <w:tcPr>
            <w:tcW w:w="480" w:type="dxa"/>
            <w:noWrap/>
            <w:hideMark/>
          </w:tcPr>
          <w:p w14:paraId="3F4F0EDB" w14:textId="77777777" w:rsidR="00776B60" w:rsidRPr="00FE3119" w:rsidRDefault="00776B60" w:rsidP="002875A6">
            <w:r w:rsidRPr="00FE3119">
              <w:t>1488</w:t>
            </w:r>
          </w:p>
        </w:tc>
        <w:tc>
          <w:tcPr>
            <w:tcW w:w="1920" w:type="dxa"/>
            <w:noWrap/>
            <w:hideMark/>
          </w:tcPr>
          <w:p w14:paraId="56F9B1A9" w14:textId="77777777" w:rsidR="00776B60" w:rsidRPr="00FE3119" w:rsidRDefault="00776B60" w:rsidP="002875A6">
            <w:r w:rsidRPr="00FE3119">
              <w:t>25</w:t>
            </w:r>
          </w:p>
        </w:tc>
        <w:tc>
          <w:tcPr>
            <w:tcW w:w="480" w:type="dxa"/>
            <w:noWrap/>
            <w:hideMark/>
          </w:tcPr>
          <w:p w14:paraId="442192E3" w14:textId="77777777" w:rsidR="00776B60" w:rsidRPr="00FE3119" w:rsidRDefault="00776B60" w:rsidP="002875A6">
            <w:r w:rsidRPr="00FE3119">
              <w:t>1673</w:t>
            </w:r>
          </w:p>
        </w:tc>
      </w:tr>
      <w:tr w:rsidR="00776B60" w:rsidRPr="00FE3119" w14:paraId="32186C62" w14:textId="77777777" w:rsidTr="002875A6">
        <w:trPr>
          <w:trHeight w:val="300"/>
        </w:trPr>
        <w:tc>
          <w:tcPr>
            <w:tcW w:w="2680" w:type="dxa"/>
            <w:noWrap/>
            <w:hideMark/>
          </w:tcPr>
          <w:p w14:paraId="229DE803" w14:textId="77777777" w:rsidR="00776B60" w:rsidRPr="00FE3119" w:rsidRDefault="00776B60" w:rsidP="002875A6">
            <w:r w:rsidRPr="00FE3119">
              <w:t>Clinical response besides fever clearance</w:t>
            </w:r>
          </w:p>
        </w:tc>
        <w:tc>
          <w:tcPr>
            <w:tcW w:w="1920" w:type="dxa"/>
            <w:noWrap/>
            <w:hideMark/>
          </w:tcPr>
          <w:p w14:paraId="1EDA917C" w14:textId="77777777" w:rsidR="00776B60" w:rsidRPr="00FE3119" w:rsidRDefault="00776B60" w:rsidP="002875A6">
            <w:r w:rsidRPr="00FE3119">
              <w:t>0</w:t>
            </w:r>
          </w:p>
        </w:tc>
        <w:tc>
          <w:tcPr>
            <w:tcW w:w="480" w:type="dxa"/>
            <w:noWrap/>
            <w:hideMark/>
          </w:tcPr>
          <w:p w14:paraId="420C0615" w14:textId="77777777" w:rsidR="00776B60" w:rsidRPr="00FE3119" w:rsidRDefault="00776B60" w:rsidP="002875A6">
            <w:r w:rsidRPr="00FE3119">
              <w:t>0</w:t>
            </w:r>
          </w:p>
        </w:tc>
        <w:tc>
          <w:tcPr>
            <w:tcW w:w="1920" w:type="dxa"/>
            <w:noWrap/>
            <w:hideMark/>
          </w:tcPr>
          <w:p w14:paraId="62522AC5" w14:textId="77777777" w:rsidR="00776B60" w:rsidRPr="00FE3119" w:rsidRDefault="00776B60" w:rsidP="002875A6">
            <w:r w:rsidRPr="00FE3119">
              <w:t>9</w:t>
            </w:r>
          </w:p>
        </w:tc>
        <w:tc>
          <w:tcPr>
            <w:tcW w:w="480" w:type="dxa"/>
            <w:noWrap/>
            <w:hideMark/>
          </w:tcPr>
          <w:p w14:paraId="053FAAED" w14:textId="77777777" w:rsidR="00776B60" w:rsidRPr="00FE3119" w:rsidRDefault="00776B60" w:rsidP="002875A6">
            <w:r w:rsidRPr="00FE3119">
              <w:t>767</w:t>
            </w:r>
          </w:p>
        </w:tc>
        <w:tc>
          <w:tcPr>
            <w:tcW w:w="1920" w:type="dxa"/>
            <w:noWrap/>
            <w:hideMark/>
          </w:tcPr>
          <w:p w14:paraId="768CF407" w14:textId="77777777" w:rsidR="00776B60" w:rsidRPr="00FE3119" w:rsidRDefault="00776B60" w:rsidP="002875A6">
            <w:r w:rsidRPr="00FE3119">
              <w:t>9</w:t>
            </w:r>
          </w:p>
        </w:tc>
        <w:tc>
          <w:tcPr>
            <w:tcW w:w="480" w:type="dxa"/>
            <w:noWrap/>
            <w:hideMark/>
          </w:tcPr>
          <w:p w14:paraId="187A97A6" w14:textId="77777777" w:rsidR="00776B60" w:rsidRPr="00FE3119" w:rsidRDefault="00776B60" w:rsidP="002875A6">
            <w:r w:rsidRPr="00FE3119">
              <w:t>767</w:t>
            </w:r>
          </w:p>
        </w:tc>
      </w:tr>
      <w:tr w:rsidR="00776B60" w:rsidRPr="00FE3119" w14:paraId="0BD390F4" w14:textId="77777777" w:rsidTr="002875A6">
        <w:trPr>
          <w:trHeight w:val="300"/>
        </w:trPr>
        <w:tc>
          <w:tcPr>
            <w:tcW w:w="2680" w:type="dxa"/>
            <w:noWrap/>
            <w:hideMark/>
          </w:tcPr>
          <w:p w14:paraId="6E02C477" w14:textId="77777777" w:rsidR="00776B60" w:rsidRPr="00FE3119" w:rsidRDefault="00776B60" w:rsidP="002875A6">
            <w:r w:rsidRPr="00FE3119">
              <w:t>Relapse</w:t>
            </w:r>
          </w:p>
        </w:tc>
        <w:tc>
          <w:tcPr>
            <w:tcW w:w="1920" w:type="dxa"/>
            <w:noWrap/>
            <w:hideMark/>
          </w:tcPr>
          <w:p w14:paraId="7B37F367" w14:textId="77777777" w:rsidR="00776B60" w:rsidRPr="00FE3119" w:rsidRDefault="00776B60" w:rsidP="002875A6">
            <w:r w:rsidRPr="00FE3119">
              <w:t>6</w:t>
            </w:r>
          </w:p>
        </w:tc>
        <w:tc>
          <w:tcPr>
            <w:tcW w:w="480" w:type="dxa"/>
            <w:noWrap/>
            <w:hideMark/>
          </w:tcPr>
          <w:p w14:paraId="2C819F18" w14:textId="77777777" w:rsidR="00776B60" w:rsidRPr="00FE3119" w:rsidRDefault="00776B60" w:rsidP="002875A6">
            <w:r w:rsidRPr="00FE3119">
              <w:t>486</w:t>
            </w:r>
          </w:p>
        </w:tc>
        <w:tc>
          <w:tcPr>
            <w:tcW w:w="1920" w:type="dxa"/>
            <w:noWrap/>
            <w:hideMark/>
          </w:tcPr>
          <w:p w14:paraId="03C12C1F" w14:textId="77777777" w:rsidR="00776B60" w:rsidRPr="00FE3119" w:rsidRDefault="00776B60" w:rsidP="002875A6">
            <w:r w:rsidRPr="00FE3119">
              <w:t>2</w:t>
            </w:r>
          </w:p>
        </w:tc>
        <w:tc>
          <w:tcPr>
            <w:tcW w:w="480" w:type="dxa"/>
            <w:noWrap/>
            <w:hideMark/>
          </w:tcPr>
          <w:p w14:paraId="24C650EB" w14:textId="77777777" w:rsidR="00776B60" w:rsidRPr="00FE3119" w:rsidRDefault="00776B60" w:rsidP="002875A6">
            <w:r w:rsidRPr="00FE3119">
              <w:t>58</w:t>
            </w:r>
          </w:p>
        </w:tc>
        <w:tc>
          <w:tcPr>
            <w:tcW w:w="1920" w:type="dxa"/>
            <w:noWrap/>
            <w:hideMark/>
          </w:tcPr>
          <w:p w14:paraId="671B0EED" w14:textId="77777777" w:rsidR="00776B60" w:rsidRPr="00FE3119" w:rsidRDefault="00776B60" w:rsidP="002875A6">
            <w:r w:rsidRPr="00FE3119">
              <w:t>8</w:t>
            </w:r>
          </w:p>
        </w:tc>
        <w:tc>
          <w:tcPr>
            <w:tcW w:w="480" w:type="dxa"/>
            <w:noWrap/>
            <w:hideMark/>
          </w:tcPr>
          <w:p w14:paraId="141885D9" w14:textId="77777777" w:rsidR="00776B60" w:rsidRPr="00FE3119" w:rsidRDefault="00776B60" w:rsidP="002875A6">
            <w:r w:rsidRPr="00FE3119">
              <w:t>544</w:t>
            </w:r>
          </w:p>
        </w:tc>
      </w:tr>
      <w:tr w:rsidR="00776B60" w:rsidRPr="00FE3119" w14:paraId="5C69567C" w14:textId="77777777" w:rsidTr="002875A6">
        <w:trPr>
          <w:trHeight w:val="300"/>
        </w:trPr>
        <w:tc>
          <w:tcPr>
            <w:tcW w:w="2680" w:type="dxa"/>
            <w:noWrap/>
            <w:hideMark/>
          </w:tcPr>
          <w:p w14:paraId="4E6CA02E" w14:textId="77777777" w:rsidR="00776B60" w:rsidRPr="00FE3119" w:rsidRDefault="00776B60" w:rsidP="002875A6">
            <w:r w:rsidRPr="00FE3119">
              <w:t>In vitro outcome</w:t>
            </w:r>
          </w:p>
        </w:tc>
        <w:tc>
          <w:tcPr>
            <w:tcW w:w="1920" w:type="dxa"/>
            <w:noWrap/>
            <w:hideMark/>
          </w:tcPr>
          <w:p w14:paraId="3849DFC0" w14:textId="77777777" w:rsidR="00776B60" w:rsidRPr="00FE3119" w:rsidRDefault="00776B60" w:rsidP="002875A6">
            <w:r w:rsidRPr="00FE3119">
              <w:t>1</w:t>
            </w:r>
          </w:p>
        </w:tc>
        <w:tc>
          <w:tcPr>
            <w:tcW w:w="480" w:type="dxa"/>
            <w:noWrap/>
            <w:hideMark/>
          </w:tcPr>
          <w:p w14:paraId="051996D4" w14:textId="77777777" w:rsidR="00776B60" w:rsidRPr="00FE3119" w:rsidRDefault="00776B60" w:rsidP="002875A6">
            <w:r w:rsidRPr="00FE3119">
              <w:t>126</w:t>
            </w:r>
          </w:p>
        </w:tc>
        <w:tc>
          <w:tcPr>
            <w:tcW w:w="1920" w:type="dxa"/>
            <w:noWrap/>
            <w:hideMark/>
          </w:tcPr>
          <w:p w14:paraId="41BC00D5" w14:textId="77777777" w:rsidR="00776B60" w:rsidRPr="00FE3119" w:rsidRDefault="00776B60" w:rsidP="002875A6">
            <w:r w:rsidRPr="00FE3119">
              <w:t>1</w:t>
            </w:r>
          </w:p>
        </w:tc>
        <w:tc>
          <w:tcPr>
            <w:tcW w:w="480" w:type="dxa"/>
            <w:noWrap/>
            <w:hideMark/>
          </w:tcPr>
          <w:p w14:paraId="6478BF99" w14:textId="77777777" w:rsidR="00776B60" w:rsidRPr="00FE3119" w:rsidRDefault="00776B60" w:rsidP="002875A6">
            <w:r w:rsidRPr="00FE3119">
              <w:t>10</w:t>
            </w:r>
          </w:p>
        </w:tc>
        <w:tc>
          <w:tcPr>
            <w:tcW w:w="1920" w:type="dxa"/>
            <w:noWrap/>
            <w:hideMark/>
          </w:tcPr>
          <w:p w14:paraId="075B30B8" w14:textId="77777777" w:rsidR="00776B60" w:rsidRPr="00FE3119" w:rsidRDefault="00776B60" w:rsidP="002875A6">
            <w:r w:rsidRPr="00FE3119">
              <w:t>2</w:t>
            </w:r>
          </w:p>
        </w:tc>
        <w:tc>
          <w:tcPr>
            <w:tcW w:w="480" w:type="dxa"/>
            <w:noWrap/>
            <w:hideMark/>
          </w:tcPr>
          <w:p w14:paraId="5068B80B" w14:textId="77777777" w:rsidR="00776B60" w:rsidRPr="00FE3119" w:rsidRDefault="00776B60" w:rsidP="002875A6">
            <w:r w:rsidRPr="00FE3119">
              <w:t>136</w:t>
            </w:r>
          </w:p>
        </w:tc>
      </w:tr>
      <w:tr w:rsidR="00776B60" w:rsidRPr="00FE3119" w14:paraId="2B4569A7" w14:textId="77777777" w:rsidTr="002875A6">
        <w:trPr>
          <w:trHeight w:val="300"/>
        </w:trPr>
        <w:tc>
          <w:tcPr>
            <w:tcW w:w="2680" w:type="dxa"/>
            <w:noWrap/>
            <w:hideMark/>
          </w:tcPr>
          <w:p w14:paraId="5027C0BE" w14:textId="77777777" w:rsidR="00776B60" w:rsidRPr="00FE3119" w:rsidRDefault="00776B60" w:rsidP="002875A6">
            <w:r w:rsidRPr="00FE3119">
              <w:t>Imaging improvement</w:t>
            </w:r>
          </w:p>
        </w:tc>
        <w:tc>
          <w:tcPr>
            <w:tcW w:w="1920" w:type="dxa"/>
            <w:noWrap/>
            <w:hideMark/>
          </w:tcPr>
          <w:p w14:paraId="201A0FDE" w14:textId="77777777" w:rsidR="00776B60" w:rsidRPr="00FE3119" w:rsidRDefault="00776B60" w:rsidP="002875A6">
            <w:r w:rsidRPr="00FE3119">
              <w:t>0</w:t>
            </w:r>
          </w:p>
        </w:tc>
        <w:tc>
          <w:tcPr>
            <w:tcW w:w="480" w:type="dxa"/>
            <w:noWrap/>
            <w:hideMark/>
          </w:tcPr>
          <w:p w14:paraId="22DF7F22" w14:textId="77777777" w:rsidR="00776B60" w:rsidRPr="00FE3119" w:rsidRDefault="00776B60" w:rsidP="002875A6">
            <w:r w:rsidRPr="00FE3119">
              <w:t>0</w:t>
            </w:r>
          </w:p>
        </w:tc>
        <w:tc>
          <w:tcPr>
            <w:tcW w:w="1920" w:type="dxa"/>
            <w:noWrap/>
            <w:hideMark/>
          </w:tcPr>
          <w:p w14:paraId="731CF9C4" w14:textId="77777777" w:rsidR="00776B60" w:rsidRPr="00FE3119" w:rsidRDefault="00776B60" w:rsidP="002875A6">
            <w:r w:rsidRPr="00FE3119">
              <w:t>3</w:t>
            </w:r>
          </w:p>
        </w:tc>
        <w:tc>
          <w:tcPr>
            <w:tcW w:w="480" w:type="dxa"/>
            <w:noWrap/>
            <w:hideMark/>
          </w:tcPr>
          <w:p w14:paraId="39A6B9CE" w14:textId="77777777" w:rsidR="00776B60" w:rsidRPr="00FE3119" w:rsidRDefault="00776B60" w:rsidP="002875A6">
            <w:r w:rsidRPr="00FE3119">
              <w:t>77</w:t>
            </w:r>
          </w:p>
        </w:tc>
        <w:tc>
          <w:tcPr>
            <w:tcW w:w="1920" w:type="dxa"/>
            <w:noWrap/>
            <w:hideMark/>
          </w:tcPr>
          <w:p w14:paraId="4C32F95D" w14:textId="77777777" w:rsidR="00776B60" w:rsidRPr="00FE3119" w:rsidRDefault="00776B60" w:rsidP="002875A6">
            <w:r w:rsidRPr="00FE3119">
              <w:t>3</w:t>
            </w:r>
          </w:p>
        </w:tc>
        <w:tc>
          <w:tcPr>
            <w:tcW w:w="480" w:type="dxa"/>
            <w:noWrap/>
            <w:hideMark/>
          </w:tcPr>
          <w:p w14:paraId="5A954358" w14:textId="77777777" w:rsidR="00776B60" w:rsidRPr="00FE3119" w:rsidRDefault="00776B60" w:rsidP="002875A6">
            <w:r w:rsidRPr="00FE3119">
              <w:t>77</w:t>
            </w:r>
          </w:p>
        </w:tc>
      </w:tr>
      <w:tr w:rsidR="00776B60" w:rsidRPr="00FE3119" w14:paraId="22243AC1" w14:textId="77777777" w:rsidTr="002875A6">
        <w:trPr>
          <w:trHeight w:val="300"/>
        </w:trPr>
        <w:tc>
          <w:tcPr>
            <w:tcW w:w="2680" w:type="dxa"/>
            <w:noWrap/>
            <w:hideMark/>
          </w:tcPr>
          <w:p w14:paraId="20F2E79D" w14:textId="77777777" w:rsidR="00776B60" w:rsidRPr="00FE3119" w:rsidRDefault="00776B60" w:rsidP="002875A6">
            <w:r w:rsidRPr="00FE3119">
              <w:t>Pharmacokinetics</w:t>
            </w:r>
          </w:p>
        </w:tc>
        <w:tc>
          <w:tcPr>
            <w:tcW w:w="1920" w:type="dxa"/>
            <w:noWrap/>
            <w:hideMark/>
          </w:tcPr>
          <w:p w14:paraId="21AC3180" w14:textId="77777777" w:rsidR="00776B60" w:rsidRPr="00FE3119" w:rsidRDefault="00776B60" w:rsidP="002875A6">
            <w:r w:rsidRPr="00FE3119">
              <w:t>0</w:t>
            </w:r>
          </w:p>
        </w:tc>
        <w:tc>
          <w:tcPr>
            <w:tcW w:w="480" w:type="dxa"/>
            <w:noWrap/>
            <w:hideMark/>
          </w:tcPr>
          <w:p w14:paraId="65F3CF91" w14:textId="77777777" w:rsidR="00776B60" w:rsidRPr="00FE3119" w:rsidRDefault="00776B60" w:rsidP="002875A6">
            <w:r w:rsidRPr="00FE3119">
              <w:t>0</w:t>
            </w:r>
          </w:p>
        </w:tc>
        <w:tc>
          <w:tcPr>
            <w:tcW w:w="1920" w:type="dxa"/>
            <w:noWrap/>
            <w:hideMark/>
          </w:tcPr>
          <w:p w14:paraId="556EE63C" w14:textId="77777777" w:rsidR="00776B60" w:rsidRPr="00FE3119" w:rsidRDefault="00776B60" w:rsidP="002875A6">
            <w:r w:rsidRPr="00FE3119">
              <w:t>0</w:t>
            </w:r>
          </w:p>
        </w:tc>
        <w:tc>
          <w:tcPr>
            <w:tcW w:w="480" w:type="dxa"/>
            <w:noWrap/>
            <w:hideMark/>
          </w:tcPr>
          <w:p w14:paraId="1A836F9B" w14:textId="77777777" w:rsidR="00776B60" w:rsidRPr="00FE3119" w:rsidRDefault="00776B60" w:rsidP="002875A6">
            <w:r w:rsidRPr="00FE3119">
              <w:t>0</w:t>
            </w:r>
          </w:p>
        </w:tc>
        <w:tc>
          <w:tcPr>
            <w:tcW w:w="1920" w:type="dxa"/>
            <w:noWrap/>
            <w:hideMark/>
          </w:tcPr>
          <w:p w14:paraId="3F5D3EB0" w14:textId="77777777" w:rsidR="00776B60" w:rsidRPr="00FE3119" w:rsidRDefault="00776B60" w:rsidP="002875A6">
            <w:r w:rsidRPr="00FE3119">
              <w:t>0</w:t>
            </w:r>
          </w:p>
        </w:tc>
        <w:tc>
          <w:tcPr>
            <w:tcW w:w="480" w:type="dxa"/>
            <w:noWrap/>
            <w:hideMark/>
          </w:tcPr>
          <w:p w14:paraId="773AB44F" w14:textId="77777777" w:rsidR="00776B60" w:rsidRPr="00FE3119" w:rsidRDefault="00776B60" w:rsidP="002875A6">
            <w:r w:rsidRPr="00FE3119">
              <w:t>0</w:t>
            </w:r>
          </w:p>
        </w:tc>
      </w:tr>
    </w:tbl>
    <w:p w14:paraId="62EEC1EC" w14:textId="77777777" w:rsidR="00776B60" w:rsidRDefault="00776B60" w:rsidP="00776B60"/>
    <w:p w14:paraId="7C926355" w14:textId="77777777" w:rsidR="002B0309" w:rsidRDefault="002B0309" w:rsidP="00776B60"/>
    <w:p w14:paraId="16F9A39A" w14:textId="77777777" w:rsidR="0061176E" w:rsidRDefault="0061176E" w:rsidP="0061176E">
      <w:pPr>
        <w:rPr>
          <w:lang w:val="en-US"/>
        </w:rPr>
      </w:pPr>
    </w:p>
    <w:p w14:paraId="0205F7D5" w14:textId="77777777" w:rsidR="00776B60" w:rsidRDefault="00776B60" w:rsidP="0061176E">
      <w:pPr>
        <w:rPr>
          <w:lang w:val="en-US"/>
        </w:rPr>
      </w:pPr>
    </w:p>
    <w:p w14:paraId="3A01524A" w14:textId="77777777" w:rsidR="00EC4A47" w:rsidRDefault="00EC4A47">
      <w:pPr>
        <w:rPr>
          <w:lang w:val="en-US"/>
        </w:rPr>
      </w:pPr>
      <w:r>
        <w:rPr>
          <w:lang w:val="en-US"/>
        </w:rPr>
        <w:br w:type="page"/>
      </w:r>
    </w:p>
    <w:p w14:paraId="5FBEA54B" w14:textId="77777777" w:rsidR="0039430B" w:rsidRDefault="0039430B" w:rsidP="00CB2D5A">
      <w:pPr>
        <w:ind w:left="-567"/>
        <w:rPr>
          <w:lang w:val="en-US"/>
        </w:rPr>
      </w:pPr>
      <w:r>
        <w:rPr>
          <w:lang w:val="en-US"/>
        </w:rPr>
        <w:lastRenderedPageBreak/>
        <w:t>Table B. The definitions of fever clearance time within studies</w:t>
      </w:r>
    </w:p>
    <w:tbl>
      <w:tblPr>
        <w:tblStyle w:val="TableGrid"/>
        <w:tblW w:w="15092" w:type="dxa"/>
        <w:tblInd w:w="-572" w:type="dxa"/>
        <w:tblLook w:val="04A0" w:firstRow="1" w:lastRow="0" w:firstColumn="1" w:lastColumn="0" w:noHBand="0" w:noVBand="1"/>
      </w:tblPr>
      <w:tblGrid>
        <w:gridCol w:w="4822"/>
        <w:gridCol w:w="1410"/>
        <w:gridCol w:w="1527"/>
        <w:gridCol w:w="1527"/>
        <w:gridCol w:w="1527"/>
        <w:gridCol w:w="929"/>
        <w:gridCol w:w="929"/>
        <w:gridCol w:w="1469"/>
        <w:gridCol w:w="952"/>
      </w:tblGrid>
      <w:tr w:rsidR="00070AAD" w:rsidRPr="00EC4A47" w14:paraId="7F2C41E8" w14:textId="77777777" w:rsidTr="00CB2D5A">
        <w:trPr>
          <w:trHeight w:val="300"/>
        </w:trPr>
        <w:tc>
          <w:tcPr>
            <w:tcW w:w="4822" w:type="dxa"/>
            <w:noWrap/>
            <w:hideMark/>
          </w:tcPr>
          <w:p w14:paraId="2FD818DF" w14:textId="49585B16" w:rsidR="00EC4A47" w:rsidRPr="00EC4A47" w:rsidRDefault="00920DE9">
            <w:r>
              <w:t xml:space="preserve"> Stated definition of fever clearance time</w:t>
            </w:r>
            <w:r w:rsidR="00CB2D5A">
              <w:t>*</w:t>
            </w:r>
          </w:p>
        </w:tc>
        <w:tc>
          <w:tcPr>
            <w:tcW w:w="1410" w:type="dxa"/>
            <w:noWrap/>
            <w:hideMark/>
          </w:tcPr>
          <w:p w14:paraId="103EE8B3" w14:textId="0CFF3A23" w:rsidR="00EC4A47" w:rsidRPr="00EC4A47" w:rsidRDefault="00070AAD">
            <w:r>
              <w:t>Temperature cut-off</w:t>
            </w:r>
          </w:p>
        </w:tc>
        <w:tc>
          <w:tcPr>
            <w:tcW w:w="1527" w:type="dxa"/>
            <w:noWrap/>
            <w:hideMark/>
          </w:tcPr>
          <w:p w14:paraId="5871CBA8" w14:textId="3665FDE6" w:rsidR="00EC4A47" w:rsidRPr="00EC4A47" w:rsidRDefault="00070AAD">
            <w:r>
              <w:t>Treatment administration</w:t>
            </w:r>
          </w:p>
        </w:tc>
        <w:tc>
          <w:tcPr>
            <w:tcW w:w="1527" w:type="dxa"/>
            <w:noWrap/>
            <w:hideMark/>
          </w:tcPr>
          <w:p w14:paraId="209EC174" w14:textId="44CA4787" w:rsidR="00EC4A47" w:rsidRPr="00EC4A47" w:rsidRDefault="00070AAD">
            <w:r>
              <w:t>Antibiotic administration</w:t>
            </w:r>
          </w:p>
        </w:tc>
        <w:tc>
          <w:tcPr>
            <w:tcW w:w="1527" w:type="dxa"/>
            <w:noWrap/>
            <w:hideMark/>
          </w:tcPr>
          <w:p w14:paraId="05703551" w14:textId="102C9E95" w:rsidR="00EC4A47" w:rsidRPr="00EC4A47" w:rsidRDefault="00070AAD">
            <w:r>
              <w:t>Antipyretic administration</w:t>
            </w:r>
          </w:p>
        </w:tc>
        <w:tc>
          <w:tcPr>
            <w:tcW w:w="929" w:type="dxa"/>
            <w:noWrap/>
            <w:hideMark/>
          </w:tcPr>
          <w:p w14:paraId="3CBA246A" w14:textId="145FB654" w:rsidR="00EC4A47" w:rsidRPr="00EC4A47" w:rsidRDefault="00EC4A47">
            <w:r w:rsidRPr="00EC4A47">
              <w:t>24-hour</w:t>
            </w:r>
            <w:r w:rsidR="00070AAD">
              <w:t xml:space="preserve"> window</w:t>
            </w:r>
          </w:p>
        </w:tc>
        <w:tc>
          <w:tcPr>
            <w:tcW w:w="929" w:type="dxa"/>
            <w:noWrap/>
            <w:hideMark/>
          </w:tcPr>
          <w:p w14:paraId="4C13D4FE" w14:textId="0DBC8AC6" w:rsidR="00070AAD" w:rsidRPr="00EC4A47" w:rsidRDefault="00EC4A47">
            <w:r w:rsidRPr="00EC4A47">
              <w:t>48-hour</w:t>
            </w:r>
            <w:r w:rsidR="00070AAD">
              <w:t xml:space="preserve"> window</w:t>
            </w:r>
          </w:p>
        </w:tc>
        <w:tc>
          <w:tcPr>
            <w:tcW w:w="1469" w:type="dxa"/>
            <w:noWrap/>
            <w:hideMark/>
          </w:tcPr>
          <w:p w14:paraId="2FDEEFFD" w14:textId="1ACC7CD1" w:rsidR="00EC4A47" w:rsidRPr="00EC4A47" w:rsidRDefault="00070AAD">
            <w:r>
              <w:t>Twice temperature measurement</w:t>
            </w:r>
          </w:p>
        </w:tc>
        <w:tc>
          <w:tcPr>
            <w:tcW w:w="952" w:type="dxa"/>
            <w:noWrap/>
            <w:hideMark/>
          </w:tcPr>
          <w:p w14:paraId="16A97CFA" w14:textId="31DD2ABA" w:rsidR="00EC4A47" w:rsidRPr="00EC4A47" w:rsidRDefault="00934285">
            <w:r>
              <w:t>Number of studies</w:t>
            </w:r>
          </w:p>
        </w:tc>
      </w:tr>
      <w:tr w:rsidR="00070AAD" w:rsidRPr="00EC4A47" w14:paraId="62E65DA1" w14:textId="77777777" w:rsidTr="00CB2D5A">
        <w:trPr>
          <w:trHeight w:val="300"/>
        </w:trPr>
        <w:tc>
          <w:tcPr>
            <w:tcW w:w="4822" w:type="dxa"/>
            <w:noWrap/>
            <w:hideMark/>
          </w:tcPr>
          <w:p w14:paraId="5FE95F3C" w14:textId="77777777" w:rsidR="00EC4A47" w:rsidRPr="00EC4A47" w:rsidRDefault="00EC4A47">
            <w:r>
              <w:t>N</w:t>
            </w:r>
            <w:r w:rsidRPr="00EC4A47">
              <w:t>ot specified clearly</w:t>
            </w:r>
          </w:p>
        </w:tc>
        <w:tc>
          <w:tcPr>
            <w:tcW w:w="1410" w:type="dxa"/>
            <w:noWrap/>
            <w:hideMark/>
          </w:tcPr>
          <w:p w14:paraId="16F767AD" w14:textId="77777777" w:rsidR="00EC4A47" w:rsidRPr="00EC4A47" w:rsidRDefault="00EC4A47"/>
        </w:tc>
        <w:tc>
          <w:tcPr>
            <w:tcW w:w="1527" w:type="dxa"/>
            <w:noWrap/>
            <w:hideMark/>
          </w:tcPr>
          <w:p w14:paraId="2C511A63" w14:textId="77777777" w:rsidR="00EC4A47" w:rsidRPr="00EC4A47" w:rsidRDefault="00EC4A47"/>
        </w:tc>
        <w:tc>
          <w:tcPr>
            <w:tcW w:w="1527" w:type="dxa"/>
            <w:noWrap/>
            <w:hideMark/>
          </w:tcPr>
          <w:p w14:paraId="3E6E06D5" w14:textId="77777777" w:rsidR="00EC4A47" w:rsidRPr="00EC4A47" w:rsidRDefault="00EC4A47"/>
        </w:tc>
        <w:tc>
          <w:tcPr>
            <w:tcW w:w="1527" w:type="dxa"/>
            <w:noWrap/>
            <w:hideMark/>
          </w:tcPr>
          <w:p w14:paraId="1E08DC11" w14:textId="77777777" w:rsidR="00EC4A47" w:rsidRPr="00EC4A47" w:rsidRDefault="00EC4A47"/>
        </w:tc>
        <w:tc>
          <w:tcPr>
            <w:tcW w:w="929" w:type="dxa"/>
            <w:noWrap/>
            <w:hideMark/>
          </w:tcPr>
          <w:p w14:paraId="54EF44FA" w14:textId="77777777" w:rsidR="00EC4A47" w:rsidRPr="00EC4A47" w:rsidRDefault="00EC4A47"/>
        </w:tc>
        <w:tc>
          <w:tcPr>
            <w:tcW w:w="929" w:type="dxa"/>
            <w:noWrap/>
            <w:hideMark/>
          </w:tcPr>
          <w:p w14:paraId="7A360BA0" w14:textId="77777777" w:rsidR="00EC4A47" w:rsidRPr="00EC4A47" w:rsidRDefault="00EC4A47"/>
        </w:tc>
        <w:tc>
          <w:tcPr>
            <w:tcW w:w="1469" w:type="dxa"/>
            <w:noWrap/>
            <w:hideMark/>
          </w:tcPr>
          <w:p w14:paraId="0668ED0B" w14:textId="77777777" w:rsidR="00EC4A47" w:rsidRPr="00EC4A47" w:rsidRDefault="00EC4A47"/>
        </w:tc>
        <w:tc>
          <w:tcPr>
            <w:tcW w:w="952" w:type="dxa"/>
            <w:noWrap/>
            <w:hideMark/>
          </w:tcPr>
          <w:p w14:paraId="025A727A" w14:textId="77777777" w:rsidR="00EC4A47" w:rsidRPr="00EC4A47" w:rsidRDefault="00EC4A47" w:rsidP="00EC4A47">
            <w:r w:rsidRPr="00EC4A47">
              <w:t>39</w:t>
            </w:r>
          </w:p>
        </w:tc>
      </w:tr>
      <w:tr w:rsidR="00070AAD" w:rsidRPr="00EC4A47" w14:paraId="6B713DA4" w14:textId="77777777" w:rsidTr="00CB2D5A">
        <w:trPr>
          <w:trHeight w:val="615"/>
        </w:trPr>
        <w:tc>
          <w:tcPr>
            <w:tcW w:w="4822" w:type="dxa"/>
            <w:hideMark/>
          </w:tcPr>
          <w:p w14:paraId="3AA2C2E1" w14:textId="77777777" w:rsidR="00EC4A47" w:rsidRPr="00EC4A47" w:rsidRDefault="00EC4A47">
            <w:r>
              <w:t>“</w:t>
            </w:r>
            <w:r w:rsidRPr="00EC4A47">
              <w:t>Time to defervescence was defined as the interval between the time at which the first dose of antibiotic was administered and the time at which the body</w:t>
            </w:r>
            <w:r>
              <w:t xml:space="preserve"> temperature was less than 37.3</w:t>
            </w:r>
            <w:r w:rsidRPr="00EC4A47">
              <w:t>°C and persisted for more than 48 hours. Temperature was checked every 4 hours.</w:t>
            </w:r>
            <w:r>
              <w:t>”</w:t>
            </w:r>
          </w:p>
        </w:tc>
        <w:tc>
          <w:tcPr>
            <w:tcW w:w="1410" w:type="dxa"/>
            <w:hideMark/>
          </w:tcPr>
          <w:p w14:paraId="111B16F8" w14:textId="77777777" w:rsidR="00EC4A47" w:rsidRPr="00EC4A47" w:rsidRDefault="00EC4A47" w:rsidP="00EC4A47">
            <w:r w:rsidRPr="00EC4A47">
              <w:t>37.3</w:t>
            </w:r>
          </w:p>
        </w:tc>
        <w:tc>
          <w:tcPr>
            <w:tcW w:w="1527" w:type="dxa"/>
            <w:hideMark/>
          </w:tcPr>
          <w:p w14:paraId="574CEAC7" w14:textId="77777777" w:rsidR="00EC4A47" w:rsidRPr="00EC4A47" w:rsidRDefault="00EC4A47" w:rsidP="00EC4A47">
            <w:r w:rsidRPr="00EC4A47">
              <w:t>0</w:t>
            </w:r>
          </w:p>
        </w:tc>
        <w:tc>
          <w:tcPr>
            <w:tcW w:w="1527" w:type="dxa"/>
            <w:hideMark/>
          </w:tcPr>
          <w:p w14:paraId="3CD7C775" w14:textId="77777777" w:rsidR="00EC4A47" w:rsidRPr="00EC4A47" w:rsidRDefault="00EC4A47" w:rsidP="00EC4A47">
            <w:r w:rsidRPr="00EC4A47">
              <w:t>0</w:t>
            </w:r>
          </w:p>
        </w:tc>
        <w:tc>
          <w:tcPr>
            <w:tcW w:w="1527" w:type="dxa"/>
            <w:hideMark/>
          </w:tcPr>
          <w:p w14:paraId="3D0BB450" w14:textId="77777777" w:rsidR="00EC4A47" w:rsidRPr="00EC4A47" w:rsidRDefault="00EC4A47" w:rsidP="00EC4A47">
            <w:r w:rsidRPr="00EC4A47">
              <w:t>0</w:t>
            </w:r>
          </w:p>
        </w:tc>
        <w:tc>
          <w:tcPr>
            <w:tcW w:w="929" w:type="dxa"/>
            <w:hideMark/>
          </w:tcPr>
          <w:p w14:paraId="05112E9E" w14:textId="77777777" w:rsidR="00EC4A47" w:rsidRPr="00EC4A47" w:rsidRDefault="00EC4A47" w:rsidP="00EC4A47">
            <w:r w:rsidRPr="00EC4A47">
              <w:t>0</w:t>
            </w:r>
          </w:p>
        </w:tc>
        <w:tc>
          <w:tcPr>
            <w:tcW w:w="929" w:type="dxa"/>
            <w:hideMark/>
          </w:tcPr>
          <w:p w14:paraId="7F3616CC" w14:textId="77777777" w:rsidR="00EC4A47" w:rsidRPr="00EC4A47" w:rsidRDefault="00EC4A47" w:rsidP="00EC4A47">
            <w:r w:rsidRPr="00EC4A47">
              <w:t>1</w:t>
            </w:r>
          </w:p>
        </w:tc>
        <w:tc>
          <w:tcPr>
            <w:tcW w:w="1469" w:type="dxa"/>
            <w:hideMark/>
          </w:tcPr>
          <w:p w14:paraId="5915812D" w14:textId="77777777" w:rsidR="00EC4A47" w:rsidRPr="00EC4A47" w:rsidRDefault="00EC4A47" w:rsidP="00EC4A47">
            <w:r w:rsidRPr="00EC4A47">
              <w:t>0</w:t>
            </w:r>
          </w:p>
        </w:tc>
        <w:tc>
          <w:tcPr>
            <w:tcW w:w="952" w:type="dxa"/>
            <w:hideMark/>
          </w:tcPr>
          <w:p w14:paraId="290978EF" w14:textId="77777777" w:rsidR="00EC4A47" w:rsidRPr="00EC4A47" w:rsidRDefault="00EC4A47" w:rsidP="00EC4A47">
            <w:r w:rsidRPr="00EC4A47">
              <w:t>1</w:t>
            </w:r>
          </w:p>
        </w:tc>
      </w:tr>
      <w:tr w:rsidR="00070AAD" w:rsidRPr="00EC4A47" w14:paraId="4753C70E" w14:textId="77777777" w:rsidTr="00CB2D5A">
        <w:trPr>
          <w:trHeight w:val="630"/>
        </w:trPr>
        <w:tc>
          <w:tcPr>
            <w:tcW w:w="4822" w:type="dxa"/>
            <w:hideMark/>
          </w:tcPr>
          <w:p w14:paraId="7256AE17" w14:textId="77777777" w:rsidR="00EC4A47" w:rsidRPr="00EC4A47" w:rsidRDefault="00EC4A47">
            <w:r>
              <w:t>“</w:t>
            </w:r>
            <w:r w:rsidRPr="00EC4A47">
              <w:t>The primary endpoint was the fever clearance time; this was defined as the interval between the time at which the first dose of antibiotic was administered and the time at which the oral temperature first fell below 37.3°C and then remained below this threshold without antipyretics for a minimum of 48 h</w:t>
            </w:r>
            <w:r>
              <w:t>.”</w:t>
            </w:r>
          </w:p>
        </w:tc>
        <w:tc>
          <w:tcPr>
            <w:tcW w:w="1410" w:type="dxa"/>
            <w:hideMark/>
          </w:tcPr>
          <w:p w14:paraId="0261AFC1" w14:textId="77777777" w:rsidR="00EC4A47" w:rsidRPr="00EC4A47" w:rsidRDefault="00EC4A47" w:rsidP="00EC4A47">
            <w:r w:rsidRPr="00EC4A47">
              <w:t>37.3</w:t>
            </w:r>
          </w:p>
        </w:tc>
        <w:tc>
          <w:tcPr>
            <w:tcW w:w="1527" w:type="dxa"/>
            <w:hideMark/>
          </w:tcPr>
          <w:p w14:paraId="78A03B47" w14:textId="77777777" w:rsidR="00EC4A47" w:rsidRPr="00EC4A47" w:rsidRDefault="00EC4A47" w:rsidP="00EC4A47">
            <w:r w:rsidRPr="00EC4A47">
              <w:t>0</w:t>
            </w:r>
          </w:p>
        </w:tc>
        <w:tc>
          <w:tcPr>
            <w:tcW w:w="1527" w:type="dxa"/>
            <w:hideMark/>
          </w:tcPr>
          <w:p w14:paraId="360F0D87" w14:textId="77777777" w:rsidR="00EC4A47" w:rsidRPr="00EC4A47" w:rsidRDefault="00EC4A47" w:rsidP="00EC4A47">
            <w:r w:rsidRPr="00EC4A47">
              <w:t>0</w:t>
            </w:r>
          </w:p>
        </w:tc>
        <w:tc>
          <w:tcPr>
            <w:tcW w:w="1527" w:type="dxa"/>
            <w:hideMark/>
          </w:tcPr>
          <w:p w14:paraId="7A86D2D3" w14:textId="77777777" w:rsidR="00EC4A47" w:rsidRPr="00EC4A47" w:rsidRDefault="00EC4A47" w:rsidP="00EC4A47">
            <w:r w:rsidRPr="00EC4A47">
              <w:t>1</w:t>
            </w:r>
          </w:p>
        </w:tc>
        <w:tc>
          <w:tcPr>
            <w:tcW w:w="929" w:type="dxa"/>
            <w:hideMark/>
          </w:tcPr>
          <w:p w14:paraId="2152E03D" w14:textId="77777777" w:rsidR="00EC4A47" w:rsidRPr="00EC4A47" w:rsidRDefault="00EC4A47" w:rsidP="00EC4A47">
            <w:r w:rsidRPr="00EC4A47">
              <w:t>0</w:t>
            </w:r>
          </w:p>
        </w:tc>
        <w:tc>
          <w:tcPr>
            <w:tcW w:w="929" w:type="dxa"/>
            <w:hideMark/>
          </w:tcPr>
          <w:p w14:paraId="03715A1B" w14:textId="77777777" w:rsidR="00EC4A47" w:rsidRPr="00EC4A47" w:rsidRDefault="00EC4A47" w:rsidP="00EC4A47">
            <w:r w:rsidRPr="00EC4A47">
              <w:t>1</w:t>
            </w:r>
          </w:p>
        </w:tc>
        <w:tc>
          <w:tcPr>
            <w:tcW w:w="1469" w:type="dxa"/>
            <w:hideMark/>
          </w:tcPr>
          <w:p w14:paraId="2E9A7E66" w14:textId="77777777" w:rsidR="00EC4A47" w:rsidRPr="00EC4A47" w:rsidRDefault="00EC4A47" w:rsidP="00EC4A47">
            <w:r w:rsidRPr="00EC4A47">
              <w:t>0</w:t>
            </w:r>
          </w:p>
        </w:tc>
        <w:tc>
          <w:tcPr>
            <w:tcW w:w="952" w:type="dxa"/>
            <w:hideMark/>
          </w:tcPr>
          <w:p w14:paraId="77EFD88E" w14:textId="77777777" w:rsidR="00EC4A47" w:rsidRPr="00EC4A47" w:rsidRDefault="00EC4A47" w:rsidP="00EC4A47">
            <w:r w:rsidRPr="00EC4A47">
              <w:t>1</w:t>
            </w:r>
          </w:p>
        </w:tc>
      </w:tr>
      <w:tr w:rsidR="00070AAD" w:rsidRPr="00EC4A47" w14:paraId="1708C945" w14:textId="77777777" w:rsidTr="00CB2D5A">
        <w:trPr>
          <w:trHeight w:val="900"/>
        </w:trPr>
        <w:tc>
          <w:tcPr>
            <w:tcW w:w="4822" w:type="dxa"/>
            <w:hideMark/>
          </w:tcPr>
          <w:p w14:paraId="74084D82" w14:textId="77777777" w:rsidR="00EC4A47" w:rsidRPr="00EC4A47" w:rsidRDefault="00EC4A47">
            <w:r>
              <w:t>“</w:t>
            </w:r>
            <w:r w:rsidRPr="00EC4A47">
              <w:t>The time to fever clearance was defined as the period from the initial drug administration until the body temperature decreased t</w:t>
            </w:r>
            <w:r>
              <w:t xml:space="preserve">o 37.3°C or lower and remained </w:t>
            </w:r>
            <w:r w:rsidRPr="00EC4A47">
              <w:t>below this temperature for at least 48 hours without the use of an antipyretic.</w:t>
            </w:r>
            <w:r>
              <w:t>”</w:t>
            </w:r>
          </w:p>
        </w:tc>
        <w:tc>
          <w:tcPr>
            <w:tcW w:w="1410" w:type="dxa"/>
            <w:hideMark/>
          </w:tcPr>
          <w:p w14:paraId="7D9263DE" w14:textId="77777777" w:rsidR="00EC4A47" w:rsidRPr="00EC4A47" w:rsidRDefault="00EC4A47" w:rsidP="00EC4A47">
            <w:r w:rsidRPr="00EC4A47">
              <w:t>37.3</w:t>
            </w:r>
          </w:p>
        </w:tc>
        <w:tc>
          <w:tcPr>
            <w:tcW w:w="1527" w:type="dxa"/>
            <w:hideMark/>
          </w:tcPr>
          <w:p w14:paraId="740E2E5C" w14:textId="77777777" w:rsidR="00EC4A47" w:rsidRPr="00EC4A47" w:rsidRDefault="00EC4A47" w:rsidP="00EC4A47">
            <w:r w:rsidRPr="00EC4A47">
              <w:t>1</w:t>
            </w:r>
          </w:p>
        </w:tc>
        <w:tc>
          <w:tcPr>
            <w:tcW w:w="1527" w:type="dxa"/>
            <w:hideMark/>
          </w:tcPr>
          <w:p w14:paraId="5F158338" w14:textId="77777777" w:rsidR="00EC4A47" w:rsidRPr="00EC4A47" w:rsidRDefault="00EC4A47" w:rsidP="00EC4A47">
            <w:r w:rsidRPr="00EC4A47">
              <w:t>0</w:t>
            </w:r>
          </w:p>
        </w:tc>
        <w:tc>
          <w:tcPr>
            <w:tcW w:w="1527" w:type="dxa"/>
            <w:hideMark/>
          </w:tcPr>
          <w:p w14:paraId="5757E8AA" w14:textId="77777777" w:rsidR="00EC4A47" w:rsidRPr="00EC4A47" w:rsidRDefault="00EC4A47" w:rsidP="00EC4A47">
            <w:r w:rsidRPr="00EC4A47">
              <w:t>1</w:t>
            </w:r>
          </w:p>
        </w:tc>
        <w:tc>
          <w:tcPr>
            <w:tcW w:w="929" w:type="dxa"/>
            <w:hideMark/>
          </w:tcPr>
          <w:p w14:paraId="62859C1F" w14:textId="77777777" w:rsidR="00EC4A47" w:rsidRPr="00EC4A47" w:rsidRDefault="00EC4A47" w:rsidP="00EC4A47">
            <w:r w:rsidRPr="00EC4A47">
              <w:t>0</w:t>
            </w:r>
          </w:p>
        </w:tc>
        <w:tc>
          <w:tcPr>
            <w:tcW w:w="929" w:type="dxa"/>
            <w:hideMark/>
          </w:tcPr>
          <w:p w14:paraId="3AC32D59" w14:textId="77777777" w:rsidR="00EC4A47" w:rsidRPr="00EC4A47" w:rsidRDefault="00EC4A47" w:rsidP="00EC4A47">
            <w:r w:rsidRPr="00EC4A47">
              <w:t>1</w:t>
            </w:r>
          </w:p>
        </w:tc>
        <w:tc>
          <w:tcPr>
            <w:tcW w:w="1469" w:type="dxa"/>
            <w:hideMark/>
          </w:tcPr>
          <w:p w14:paraId="6CAF923C" w14:textId="77777777" w:rsidR="00EC4A47" w:rsidRPr="00EC4A47" w:rsidRDefault="00EC4A47" w:rsidP="00EC4A47">
            <w:r w:rsidRPr="00EC4A47">
              <w:t>0</w:t>
            </w:r>
          </w:p>
        </w:tc>
        <w:tc>
          <w:tcPr>
            <w:tcW w:w="952" w:type="dxa"/>
            <w:hideMark/>
          </w:tcPr>
          <w:p w14:paraId="2689FF02" w14:textId="77777777" w:rsidR="00EC4A47" w:rsidRPr="00EC4A47" w:rsidRDefault="00EC4A47" w:rsidP="00EC4A47">
            <w:r w:rsidRPr="00EC4A47">
              <w:t>2</w:t>
            </w:r>
          </w:p>
        </w:tc>
      </w:tr>
      <w:tr w:rsidR="00070AAD" w:rsidRPr="00EC4A47" w14:paraId="6C1EE505" w14:textId="77777777" w:rsidTr="00CB2D5A">
        <w:trPr>
          <w:trHeight w:val="600"/>
        </w:trPr>
        <w:tc>
          <w:tcPr>
            <w:tcW w:w="4822" w:type="dxa"/>
            <w:hideMark/>
          </w:tcPr>
          <w:p w14:paraId="471E11DD" w14:textId="77777777" w:rsidR="00EC4A47" w:rsidRPr="00EC4A47" w:rsidRDefault="00EC4A47">
            <w:r>
              <w:t>“</w:t>
            </w:r>
            <w:r w:rsidRPr="00EC4A47">
              <w:t>Fever clearance time was defined as the time, from onset of treatment, to the first time the aural temperature dropped below 37.5°C and stayed at or below 37.5°C for 24 hours.</w:t>
            </w:r>
            <w:r>
              <w:t>”</w:t>
            </w:r>
          </w:p>
        </w:tc>
        <w:tc>
          <w:tcPr>
            <w:tcW w:w="1410" w:type="dxa"/>
            <w:hideMark/>
          </w:tcPr>
          <w:p w14:paraId="67A03528" w14:textId="77777777" w:rsidR="00EC4A47" w:rsidRPr="00EC4A47" w:rsidRDefault="00EC4A47" w:rsidP="00EC4A47">
            <w:r w:rsidRPr="00EC4A47">
              <w:t>37.5</w:t>
            </w:r>
          </w:p>
        </w:tc>
        <w:tc>
          <w:tcPr>
            <w:tcW w:w="1527" w:type="dxa"/>
            <w:hideMark/>
          </w:tcPr>
          <w:p w14:paraId="082432A0" w14:textId="77777777" w:rsidR="00EC4A47" w:rsidRPr="00EC4A47" w:rsidRDefault="00EC4A47" w:rsidP="00EC4A47">
            <w:r w:rsidRPr="00EC4A47">
              <w:t>1</w:t>
            </w:r>
          </w:p>
        </w:tc>
        <w:tc>
          <w:tcPr>
            <w:tcW w:w="1527" w:type="dxa"/>
            <w:hideMark/>
          </w:tcPr>
          <w:p w14:paraId="6FB6D799" w14:textId="77777777" w:rsidR="00EC4A47" w:rsidRPr="00EC4A47" w:rsidRDefault="00EC4A47" w:rsidP="00EC4A47">
            <w:r w:rsidRPr="00EC4A47">
              <w:t>0</w:t>
            </w:r>
          </w:p>
        </w:tc>
        <w:tc>
          <w:tcPr>
            <w:tcW w:w="1527" w:type="dxa"/>
            <w:hideMark/>
          </w:tcPr>
          <w:p w14:paraId="547A009E" w14:textId="77777777" w:rsidR="00EC4A47" w:rsidRPr="00EC4A47" w:rsidRDefault="00EC4A47" w:rsidP="00EC4A47">
            <w:r w:rsidRPr="00EC4A47">
              <w:t>0</w:t>
            </w:r>
          </w:p>
        </w:tc>
        <w:tc>
          <w:tcPr>
            <w:tcW w:w="929" w:type="dxa"/>
            <w:hideMark/>
          </w:tcPr>
          <w:p w14:paraId="677686F0" w14:textId="77777777" w:rsidR="00EC4A47" w:rsidRPr="00EC4A47" w:rsidRDefault="00EC4A47" w:rsidP="00EC4A47">
            <w:r w:rsidRPr="00EC4A47">
              <w:t>1</w:t>
            </w:r>
          </w:p>
        </w:tc>
        <w:tc>
          <w:tcPr>
            <w:tcW w:w="929" w:type="dxa"/>
            <w:hideMark/>
          </w:tcPr>
          <w:p w14:paraId="49238159" w14:textId="77777777" w:rsidR="00EC4A47" w:rsidRPr="00EC4A47" w:rsidRDefault="00EC4A47" w:rsidP="00EC4A47">
            <w:r w:rsidRPr="00EC4A47">
              <w:t>0</w:t>
            </w:r>
          </w:p>
        </w:tc>
        <w:tc>
          <w:tcPr>
            <w:tcW w:w="1469" w:type="dxa"/>
            <w:hideMark/>
          </w:tcPr>
          <w:p w14:paraId="72261D34" w14:textId="77777777" w:rsidR="00EC4A47" w:rsidRPr="00EC4A47" w:rsidRDefault="00EC4A47" w:rsidP="00EC4A47">
            <w:r w:rsidRPr="00EC4A47">
              <w:t>0</w:t>
            </w:r>
          </w:p>
        </w:tc>
        <w:tc>
          <w:tcPr>
            <w:tcW w:w="952" w:type="dxa"/>
            <w:hideMark/>
          </w:tcPr>
          <w:p w14:paraId="3B3B46FB" w14:textId="77777777" w:rsidR="00EC4A47" w:rsidRPr="00EC4A47" w:rsidRDefault="00EC4A47" w:rsidP="00EC4A47">
            <w:r w:rsidRPr="00EC4A47">
              <w:t>1</w:t>
            </w:r>
          </w:p>
        </w:tc>
      </w:tr>
      <w:tr w:rsidR="00070AAD" w:rsidRPr="00EC4A47" w14:paraId="4A0D64D1" w14:textId="77777777" w:rsidTr="00CB2D5A">
        <w:trPr>
          <w:trHeight w:val="900"/>
        </w:trPr>
        <w:tc>
          <w:tcPr>
            <w:tcW w:w="4822" w:type="dxa"/>
            <w:hideMark/>
          </w:tcPr>
          <w:p w14:paraId="7844E8D9" w14:textId="77777777" w:rsidR="00EC4A47" w:rsidRPr="00EC4A47" w:rsidRDefault="00EC4A47">
            <w:r>
              <w:t>“</w:t>
            </w:r>
            <w:r w:rsidRPr="00EC4A47">
              <w:t>Time to defervescence, which was defined as the interval between the time at which the first dose of the study drug was administered and the time at which the oral</w:t>
            </w:r>
            <w:r>
              <w:t xml:space="preserve"> temperature first returned to </w:t>
            </w:r>
            <w:r>
              <w:rPr>
                <w:rFonts w:cstheme="minorHAnsi"/>
              </w:rPr>
              <w:lastRenderedPageBreak/>
              <w:t>≤</w:t>
            </w:r>
            <w:r w:rsidRPr="00EC4A47">
              <w:t>37.5°C and was maintained for two consecutive measurements without antipyretics.</w:t>
            </w:r>
            <w:r>
              <w:t>”</w:t>
            </w:r>
          </w:p>
        </w:tc>
        <w:tc>
          <w:tcPr>
            <w:tcW w:w="1410" w:type="dxa"/>
            <w:hideMark/>
          </w:tcPr>
          <w:p w14:paraId="06A5CCBD" w14:textId="77777777" w:rsidR="00EC4A47" w:rsidRPr="00EC4A47" w:rsidRDefault="00EC4A47" w:rsidP="00EC4A47">
            <w:r w:rsidRPr="00EC4A47">
              <w:lastRenderedPageBreak/>
              <w:t>37.5</w:t>
            </w:r>
          </w:p>
        </w:tc>
        <w:tc>
          <w:tcPr>
            <w:tcW w:w="1527" w:type="dxa"/>
            <w:hideMark/>
          </w:tcPr>
          <w:p w14:paraId="21AC2489" w14:textId="77777777" w:rsidR="00EC4A47" w:rsidRPr="00EC4A47" w:rsidRDefault="00EC4A47" w:rsidP="00EC4A47">
            <w:r w:rsidRPr="00EC4A47">
              <w:t>1</w:t>
            </w:r>
          </w:p>
        </w:tc>
        <w:tc>
          <w:tcPr>
            <w:tcW w:w="1527" w:type="dxa"/>
            <w:hideMark/>
          </w:tcPr>
          <w:p w14:paraId="6402663F" w14:textId="77777777" w:rsidR="00EC4A47" w:rsidRPr="00EC4A47" w:rsidRDefault="00EC4A47" w:rsidP="00EC4A47">
            <w:r w:rsidRPr="00EC4A47">
              <w:t>0</w:t>
            </w:r>
          </w:p>
        </w:tc>
        <w:tc>
          <w:tcPr>
            <w:tcW w:w="1527" w:type="dxa"/>
            <w:hideMark/>
          </w:tcPr>
          <w:p w14:paraId="4B196DDB" w14:textId="77777777" w:rsidR="00EC4A47" w:rsidRPr="00EC4A47" w:rsidRDefault="00EC4A47" w:rsidP="00EC4A47">
            <w:r w:rsidRPr="00EC4A47">
              <w:t>0</w:t>
            </w:r>
          </w:p>
        </w:tc>
        <w:tc>
          <w:tcPr>
            <w:tcW w:w="929" w:type="dxa"/>
            <w:hideMark/>
          </w:tcPr>
          <w:p w14:paraId="299844C6" w14:textId="77777777" w:rsidR="00EC4A47" w:rsidRPr="00EC4A47" w:rsidRDefault="00EC4A47" w:rsidP="00EC4A47">
            <w:r w:rsidRPr="00EC4A47">
              <w:t>0</w:t>
            </w:r>
          </w:p>
        </w:tc>
        <w:tc>
          <w:tcPr>
            <w:tcW w:w="929" w:type="dxa"/>
            <w:hideMark/>
          </w:tcPr>
          <w:p w14:paraId="51932E14" w14:textId="77777777" w:rsidR="00EC4A47" w:rsidRPr="00EC4A47" w:rsidRDefault="00EC4A47" w:rsidP="00EC4A47">
            <w:r w:rsidRPr="00EC4A47">
              <w:t>0</w:t>
            </w:r>
          </w:p>
        </w:tc>
        <w:tc>
          <w:tcPr>
            <w:tcW w:w="1469" w:type="dxa"/>
            <w:hideMark/>
          </w:tcPr>
          <w:p w14:paraId="165BA06A" w14:textId="77777777" w:rsidR="00EC4A47" w:rsidRPr="00EC4A47" w:rsidRDefault="00EC4A47" w:rsidP="00EC4A47">
            <w:r w:rsidRPr="00EC4A47">
              <w:t>1</w:t>
            </w:r>
          </w:p>
        </w:tc>
        <w:tc>
          <w:tcPr>
            <w:tcW w:w="952" w:type="dxa"/>
            <w:hideMark/>
          </w:tcPr>
          <w:p w14:paraId="5425D29B" w14:textId="77777777" w:rsidR="00EC4A47" w:rsidRPr="00EC4A47" w:rsidRDefault="00EC4A47" w:rsidP="00EC4A47">
            <w:r w:rsidRPr="00EC4A47">
              <w:t>1</w:t>
            </w:r>
          </w:p>
        </w:tc>
      </w:tr>
      <w:tr w:rsidR="00070AAD" w:rsidRPr="00EC4A47" w14:paraId="340645D1" w14:textId="77777777" w:rsidTr="00CB2D5A">
        <w:trPr>
          <w:trHeight w:val="900"/>
        </w:trPr>
        <w:tc>
          <w:tcPr>
            <w:tcW w:w="4822" w:type="dxa"/>
            <w:hideMark/>
          </w:tcPr>
          <w:p w14:paraId="7EE17DF7" w14:textId="77777777" w:rsidR="00EC4A47" w:rsidRPr="00EC4A47" w:rsidRDefault="00EC4A47">
            <w:r>
              <w:t>“</w:t>
            </w:r>
            <w:r w:rsidRPr="00EC4A47">
              <w:t>The fever clearance time was the interval between the first dose of antibiotic and the time when the patient's oral temperature first fell below 37·3º C, and remained below this threshold without antipyretics for a minimum of 48 h.</w:t>
            </w:r>
            <w:r>
              <w:t>”</w:t>
            </w:r>
          </w:p>
        </w:tc>
        <w:tc>
          <w:tcPr>
            <w:tcW w:w="1410" w:type="dxa"/>
            <w:hideMark/>
          </w:tcPr>
          <w:p w14:paraId="2BAA56FB" w14:textId="77777777" w:rsidR="00EC4A47" w:rsidRPr="00EC4A47" w:rsidRDefault="00EC4A47" w:rsidP="00EC4A47">
            <w:r w:rsidRPr="00EC4A47">
              <w:t>37.3</w:t>
            </w:r>
          </w:p>
        </w:tc>
        <w:tc>
          <w:tcPr>
            <w:tcW w:w="1527" w:type="dxa"/>
            <w:hideMark/>
          </w:tcPr>
          <w:p w14:paraId="40D7A48A" w14:textId="77777777" w:rsidR="00EC4A47" w:rsidRPr="00EC4A47" w:rsidRDefault="00EC4A47" w:rsidP="00EC4A47">
            <w:r w:rsidRPr="00EC4A47">
              <w:t>0</w:t>
            </w:r>
          </w:p>
        </w:tc>
        <w:tc>
          <w:tcPr>
            <w:tcW w:w="1527" w:type="dxa"/>
            <w:hideMark/>
          </w:tcPr>
          <w:p w14:paraId="2BD0154E" w14:textId="77777777" w:rsidR="00EC4A47" w:rsidRPr="00EC4A47" w:rsidRDefault="00EC4A47" w:rsidP="00EC4A47">
            <w:r w:rsidRPr="00EC4A47">
              <w:t>1</w:t>
            </w:r>
          </w:p>
        </w:tc>
        <w:tc>
          <w:tcPr>
            <w:tcW w:w="1527" w:type="dxa"/>
            <w:hideMark/>
          </w:tcPr>
          <w:p w14:paraId="68CE1CA3" w14:textId="77777777" w:rsidR="00EC4A47" w:rsidRPr="00EC4A47" w:rsidRDefault="00EC4A47" w:rsidP="00EC4A47">
            <w:r w:rsidRPr="00EC4A47">
              <w:t>1</w:t>
            </w:r>
          </w:p>
        </w:tc>
        <w:tc>
          <w:tcPr>
            <w:tcW w:w="929" w:type="dxa"/>
            <w:hideMark/>
          </w:tcPr>
          <w:p w14:paraId="462D881C" w14:textId="77777777" w:rsidR="00EC4A47" w:rsidRPr="00EC4A47" w:rsidRDefault="00EC4A47" w:rsidP="00EC4A47">
            <w:r w:rsidRPr="00EC4A47">
              <w:t>0</w:t>
            </w:r>
          </w:p>
        </w:tc>
        <w:tc>
          <w:tcPr>
            <w:tcW w:w="929" w:type="dxa"/>
            <w:hideMark/>
          </w:tcPr>
          <w:p w14:paraId="5BCB6D6A" w14:textId="77777777" w:rsidR="00EC4A47" w:rsidRPr="00EC4A47" w:rsidRDefault="00EC4A47" w:rsidP="00EC4A47">
            <w:r w:rsidRPr="00EC4A47">
              <w:t>1</w:t>
            </w:r>
          </w:p>
        </w:tc>
        <w:tc>
          <w:tcPr>
            <w:tcW w:w="1469" w:type="dxa"/>
            <w:hideMark/>
          </w:tcPr>
          <w:p w14:paraId="26317425" w14:textId="77777777" w:rsidR="00EC4A47" w:rsidRPr="00EC4A47" w:rsidRDefault="00EC4A47" w:rsidP="00EC4A47">
            <w:r w:rsidRPr="00EC4A47">
              <w:t>0</w:t>
            </w:r>
          </w:p>
        </w:tc>
        <w:tc>
          <w:tcPr>
            <w:tcW w:w="952" w:type="dxa"/>
            <w:noWrap/>
            <w:hideMark/>
          </w:tcPr>
          <w:p w14:paraId="524173DA" w14:textId="77777777" w:rsidR="00EC4A47" w:rsidRPr="00EC4A47" w:rsidRDefault="00EC4A47" w:rsidP="00EC4A47">
            <w:r w:rsidRPr="00EC4A47">
              <w:t>1</w:t>
            </w:r>
          </w:p>
        </w:tc>
      </w:tr>
      <w:tr w:rsidR="00070AAD" w:rsidRPr="00EC4A47" w14:paraId="3C85322C" w14:textId="77777777" w:rsidTr="00CB2D5A">
        <w:trPr>
          <w:trHeight w:val="600"/>
        </w:trPr>
        <w:tc>
          <w:tcPr>
            <w:tcW w:w="4822" w:type="dxa"/>
            <w:hideMark/>
          </w:tcPr>
          <w:p w14:paraId="6FB131AC" w14:textId="77777777" w:rsidR="00EC4A47" w:rsidRPr="00EC4A47" w:rsidRDefault="00EC4A47">
            <w:r>
              <w:t>“</w:t>
            </w:r>
            <w:r w:rsidRPr="00EC4A47">
              <w:t>The fever clearance time was the number of hours between the first dose of medication and the first time when the morning oral temperature was less than 37·2ºC in the absence of antipyretic medication.</w:t>
            </w:r>
            <w:r>
              <w:t>”</w:t>
            </w:r>
            <w:r w:rsidRPr="00EC4A47">
              <w:t xml:space="preserve"> </w:t>
            </w:r>
          </w:p>
        </w:tc>
        <w:tc>
          <w:tcPr>
            <w:tcW w:w="1410" w:type="dxa"/>
            <w:hideMark/>
          </w:tcPr>
          <w:p w14:paraId="7BCB9003" w14:textId="77777777" w:rsidR="00EC4A47" w:rsidRPr="00EC4A47" w:rsidRDefault="00EC4A47" w:rsidP="00EC4A47">
            <w:r w:rsidRPr="00EC4A47">
              <w:t>37.2</w:t>
            </w:r>
          </w:p>
        </w:tc>
        <w:tc>
          <w:tcPr>
            <w:tcW w:w="1527" w:type="dxa"/>
            <w:hideMark/>
          </w:tcPr>
          <w:p w14:paraId="4B60BF19" w14:textId="77777777" w:rsidR="00EC4A47" w:rsidRPr="00EC4A47" w:rsidRDefault="00EC4A47" w:rsidP="00EC4A47">
            <w:r w:rsidRPr="00EC4A47">
              <w:t>1</w:t>
            </w:r>
          </w:p>
        </w:tc>
        <w:tc>
          <w:tcPr>
            <w:tcW w:w="1527" w:type="dxa"/>
            <w:hideMark/>
          </w:tcPr>
          <w:p w14:paraId="598FED3C" w14:textId="77777777" w:rsidR="00EC4A47" w:rsidRPr="00EC4A47" w:rsidRDefault="00EC4A47" w:rsidP="00EC4A47">
            <w:r w:rsidRPr="00EC4A47">
              <w:t>0</w:t>
            </w:r>
          </w:p>
        </w:tc>
        <w:tc>
          <w:tcPr>
            <w:tcW w:w="1527" w:type="dxa"/>
            <w:hideMark/>
          </w:tcPr>
          <w:p w14:paraId="018CF7C2" w14:textId="77777777" w:rsidR="00EC4A47" w:rsidRPr="00EC4A47" w:rsidRDefault="00EC4A47" w:rsidP="00EC4A47">
            <w:r w:rsidRPr="00EC4A47">
              <w:t>1</w:t>
            </w:r>
          </w:p>
        </w:tc>
        <w:tc>
          <w:tcPr>
            <w:tcW w:w="929" w:type="dxa"/>
            <w:hideMark/>
          </w:tcPr>
          <w:p w14:paraId="1809829A" w14:textId="77777777" w:rsidR="00EC4A47" w:rsidRPr="00EC4A47" w:rsidRDefault="00EC4A47" w:rsidP="00EC4A47">
            <w:r w:rsidRPr="00EC4A47">
              <w:t>0</w:t>
            </w:r>
          </w:p>
        </w:tc>
        <w:tc>
          <w:tcPr>
            <w:tcW w:w="929" w:type="dxa"/>
            <w:hideMark/>
          </w:tcPr>
          <w:p w14:paraId="3FE41F78" w14:textId="77777777" w:rsidR="00EC4A47" w:rsidRPr="00EC4A47" w:rsidRDefault="00EC4A47" w:rsidP="00EC4A47">
            <w:r w:rsidRPr="00EC4A47">
              <w:t>0</w:t>
            </w:r>
          </w:p>
        </w:tc>
        <w:tc>
          <w:tcPr>
            <w:tcW w:w="1469" w:type="dxa"/>
            <w:hideMark/>
          </w:tcPr>
          <w:p w14:paraId="2D98158D" w14:textId="77777777" w:rsidR="00EC4A47" w:rsidRPr="00EC4A47" w:rsidRDefault="00EC4A47" w:rsidP="00EC4A47">
            <w:r w:rsidRPr="00EC4A47">
              <w:t>0</w:t>
            </w:r>
          </w:p>
        </w:tc>
        <w:tc>
          <w:tcPr>
            <w:tcW w:w="952" w:type="dxa"/>
            <w:hideMark/>
          </w:tcPr>
          <w:p w14:paraId="3E7F8103" w14:textId="77777777" w:rsidR="00EC4A47" w:rsidRPr="00EC4A47" w:rsidRDefault="00EC4A47" w:rsidP="00EC4A47">
            <w:r w:rsidRPr="00EC4A47">
              <w:t>1</w:t>
            </w:r>
          </w:p>
        </w:tc>
      </w:tr>
      <w:tr w:rsidR="00070AAD" w:rsidRPr="00EC4A47" w14:paraId="5566A8F5" w14:textId="77777777" w:rsidTr="00CB2D5A">
        <w:trPr>
          <w:trHeight w:val="300"/>
        </w:trPr>
        <w:tc>
          <w:tcPr>
            <w:tcW w:w="4822" w:type="dxa"/>
            <w:noWrap/>
            <w:hideMark/>
          </w:tcPr>
          <w:p w14:paraId="5CE292E8" w14:textId="77777777" w:rsidR="00EC4A47" w:rsidRPr="00EC4A47" w:rsidRDefault="00EC4A47" w:rsidP="00EC4A47"/>
        </w:tc>
        <w:tc>
          <w:tcPr>
            <w:tcW w:w="1410" w:type="dxa"/>
            <w:noWrap/>
            <w:hideMark/>
          </w:tcPr>
          <w:p w14:paraId="7B2AAEB6" w14:textId="77777777" w:rsidR="00EC4A47" w:rsidRPr="00EC4A47" w:rsidRDefault="00EC4A47"/>
        </w:tc>
        <w:tc>
          <w:tcPr>
            <w:tcW w:w="1527" w:type="dxa"/>
            <w:noWrap/>
            <w:hideMark/>
          </w:tcPr>
          <w:p w14:paraId="2F7D738E" w14:textId="77777777" w:rsidR="00EC4A47" w:rsidRPr="00EC4A47" w:rsidRDefault="00EC4A47"/>
        </w:tc>
        <w:tc>
          <w:tcPr>
            <w:tcW w:w="1527" w:type="dxa"/>
            <w:noWrap/>
            <w:hideMark/>
          </w:tcPr>
          <w:p w14:paraId="7AC6D6BD" w14:textId="77777777" w:rsidR="00EC4A47" w:rsidRPr="00EC4A47" w:rsidRDefault="00EC4A47"/>
        </w:tc>
        <w:tc>
          <w:tcPr>
            <w:tcW w:w="1527" w:type="dxa"/>
            <w:noWrap/>
            <w:hideMark/>
          </w:tcPr>
          <w:p w14:paraId="39290DCB" w14:textId="77777777" w:rsidR="00EC4A47" w:rsidRPr="00EC4A47" w:rsidRDefault="00EC4A47"/>
        </w:tc>
        <w:tc>
          <w:tcPr>
            <w:tcW w:w="929" w:type="dxa"/>
            <w:noWrap/>
            <w:hideMark/>
          </w:tcPr>
          <w:p w14:paraId="7702E568" w14:textId="77777777" w:rsidR="00EC4A47" w:rsidRPr="00EC4A47" w:rsidRDefault="00EC4A47"/>
        </w:tc>
        <w:tc>
          <w:tcPr>
            <w:tcW w:w="929" w:type="dxa"/>
            <w:noWrap/>
            <w:hideMark/>
          </w:tcPr>
          <w:p w14:paraId="4527BD9E" w14:textId="77777777" w:rsidR="00EC4A47" w:rsidRPr="00EC4A47" w:rsidRDefault="00EC4A47"/>
        </w:tc>
        <w:tc>
          <w:tcPr>
            <w:tcW w:w="1469" w:type="dxa"/>
            <w:noWrap/>
            <w:hideMark/>
          </w:tcPr>
          <w:p w14:paraId="20A23389" w14:textId="77777777" w:rsidR="00EC4A47" w:rsidRPr="00EC4A47" w:rsidRDefault="00EC4A47"/>
        </w:tc>
        <w:tc>
          <w:tcPr>
            <w:tcW w:w="952" w:type="dxa"/>
            <w:noWrap/>
            <w:hideMark/>
          </w:tcPr>
          <w:p w14:paraId="099FE025" w14:textId="77777777" w:rsidR="00EC4A47" w:rsidRPr="00EC4A47" w:rsidRDefault="00EC4A47" w:rsidP="00EC4A47">
            <w:r w:rsidRPr="00EC4A47">
              <w:t>47</w:t>
            </w:r>
          </w:p>
        </w:tc>
      </w:tr>
    </w:tbl>
    <w:p w14:paraId="73E14351" w14:textId="37DED500" w:rsidR="00070AAD" w:rsidRDefault="00EC4A47" w:rsidP="00CB2D5A">
      <w:pPr>
        <w:ind w:left="-567"/>
        <w:rPr>
          <w:lang w:val="en-US"/>
        </w:rPr>
      </w:pPr>
      <w:r>
        <w:rPr>
          <w:lang w:val="en-US"/>
        </w:rPr>
        <w:t>*</w:t>
      </w:r>
      <w:r w:rsidR="00070AAD">
        <w:rPr>
          <w:lang w:val="en-US"/>
        </w:rPr>
        <w:t>Below is further description of each definition components:</w:t>
      </w:r>
    </w:p>
    <w:p w14:paraId="7A9E36F1" w14:textId="42AF04E1" w:rsidR="00070AAD" w:rsidRDefault="00070AAD" w:rsidP="00CB2D5A">
      <w:pPr>
        <w:ind w:left="-567"/>
        <w:rPr>
          <w:lang w:val="en-US"/>
        </w:rPr>
      </w:pPr>
      <w:r>
        <w:rPr>
          <w:lang w:val="en-US"/>
        </w:rPr>
        <w:t>Temperature cut-off:</w:t>
      </w:r>
      <w:r w:rsidR="00B64F90">
        <w:rPr>
          <w:lang w:val="en-US"/>
        </w:rPr>
        <w:t xml:space="preserve"> The different cut-off temperature to define fever</w:t>
      </w:r>
      <w:r w:rsidR="009060C9">
        <w:rPr>
          <w:lang w:val="en-US"/>
        </w:rPr>
        <w:t xml:space="preserve"> in degree Cels</w:t>
      </w:r>
      <w:r w:rsidR="00B64F90">
        <w:rPr>
          <w:lang w:val="en-US"/>
        </w:rPr>
        <w:t>ius</w:t>
      </w:r>
    </w:p>
    <w:p w14:paraId="576FEDD1" w14:textId="5576EBF7" w:rsidR="00070AAD" w:rsidRDefault="00070AAD" w:rsidP="00CB2D5A">
      <w:pPr>
        <w:ind w:left="-567"/>
        <w:rPr>
          <w:lang w:val="en-US"/>
        </w:rPr>
      </w:pPr>
      <w:r>
        <w:rPr>
          <w:lang w:val="en-US"/>
        </w:rPr>
        <w:t>Treatment administration:</w:t>
      </w:r>
      <w:r w:rsidR="00B64F90">
        <w:rPr>
          <w:lang w:val="en-US"/>
        </w:rPr>
        <w:t xml:space="preserve"> Mention of treatment or drug administration</w:t>
      </w:r>
    </w:p>
    <w:p w14:paraId="27D31DF3" w14:textId="4E474449" w:rsidR="00070AAD" w:rsidRDefault="00070AAD" w:rsidP="00CB2D5A">
      <w:pPr>
        <w:ind w:left="-567"/>
      </w:pPr>
      <w:r>
        <w:t xml:space="preserve">Antibiotic administration: </w:t>
      </w:r>
      <w:r w:rsidR="00B64F90">
        <w:t>Mention of antibiotic administration</w:t>
      </w:r>
    </w:p>
    <w:p w14:paraId="45B8594F" w14:textId="1F139165" w:rsidR="00070AAD" w:rsidRDefault="00070AAD" w:rsidP="00CB2D5A">
      <w:pPr>
        <w:ind w:left="-567"/>
      </w:pPr>
      <w:r>
        <w:t xml:space="preserve">Antipyretic administration: </w:t>
      </w:r>
      <w:r w:rsidR="00B64F90">
        <w:t>Mention of antipyretic administration</w:t>
      </w:r>
    </w:p>
    <w:p w14:paraId="134E582F" w14:textId="04CD7649" w:rsidR="00070AAD" w:rsidRDefault="00070AAD" w:rsidP="00CB2D5A">
      <w:pPr>
        <w:ind w:left="-567"/>
      </w:pPr>
      <w:r w:rsidRPr="00EC4A47">
        <w:t>24-hour</w:t>
      </w:r>
      <w:r>
        <w:t xml:space="preserve"> window: </w:t>
      </w:r>
      <w:r w:rsidR="00830362">
        <w:t>Desired temperature maintained for 24 hours to declare fever clearance</w:t>
      </w:r>
    </w:p>
    <w:p w14:paraId="4CBD803F" w14:textId="44D4268E" w:rsidR="00B64F90" w:rsidRDefault="00B64F90" w:rsidP="00CB2D5A">
      <w:pPr>
        <w:ind w:left="-567"/>
      </w:pPr>
      <w:r>
        <w:t xml:space="preserve">48-hour window: </w:t>
      </w:r>
      <w:r w:rsidR="00830362">
        <w:t>Desired temperature maintained for 48 hours to declare fever clearance</w:t>
      </w:r>
    </w:p>
    <w:p w14:paraId="6067D28A" w14:textId="0AD847FB" w:rsidR="00070AAD" w:rsidRDefault="00070AAD" w:rsidP="00CB2D5A">
      <w:pPr>
        <w:ind w:left="-567"/>
      </w:pPr>
      <w:r>
        <w:t xml:space="preserve">Twice temperature measurement: </w:t>
      </w:r>
      <w:r w:rsidR="00830362">
        <w:t>Mention of two consecutive measurement in declaring fever clearance</w:t>
      </w:r>
    </w:p>
    <w:p w14:paraId="07EB3FBD" w14:textId="77777777" w:rsidR="00EC4A47" w:rsidRDefault="00EC4A47" w:rsidP="00CB2D5A">
      <w:pPr>
        <w:ind w:left="-567"/>
        <w:rPr>
          <w:lang w:val="en-US"/>
        </w:rPr>
      </w:pPr>
      <w:r>
        <w:rPr>
          <w:lang w:val="en-US"/>
        </w:rPr>
        <w:t xml:space="preserve">0 </w:t>
      </w:r>
      <w:r w:rsidR="0039430B">
        <w:rPr>
          <w:lang w:val="en-US"/>
        </w:rPr>
        <w:t xml:space="preserve">and 1 symbolises ‘no’ and ‘yes’ respectively. </w:t>
      </w:r>
    </w:p>
    <w:sectPr w:rsidR="00EC4A47" w:rsidSect="00776B6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76E"/>
    <w:rsid w:val="00054937"/>
    <w:rsid w:val="00070AAD"/>
    <w:rsid w:val="000754D5"/>
    <w:rsid w:val="00282A78"/>
    <w:rsid w:val="002B0309"/>
    <w:rsid w:val="002D0E3E"/>
    <w:rsid w:val="00321804"/>
    <w:rsid w:val="003231C9"/>
    <w:rsid w:val="0039430B"/>
    <w:rsid w:val="00522ADD"/>
    <w:rsid w:val="00594A28"/>
    <w:rsid w:val="0061176E"/>
    <w:rsid w:val="00663060"/>
    <w:rsid w:val="006E7846"/>
    <w:rsid w:val="00776B60"/>
    <w:rsid w:val="00794BBE"/>
    <w:rsid w:val="00830362"/>
    <w:rsid w:val="009060C9"/>
    <w:rsid w:val="00920DE9"/>
    <w:rsid w:val="00934285"/>
    <w:rsid w:val="00B64F90"/>
    <w:rsid w:val="00C65AF0"/>
    <w:rsid w:val="00CB2D5A"/>
    <w:rsid w:val="00EB7D95"/>
    <w:rsid w:val="00EC4A47"/>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81A6"/>
  <w15:chartTrackingRefBased/>
  <w15:docId w15:val="{BE7C8E2D-4163-4F1A-BD95-DCF438C9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6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4BBE"/>
    <w:rPr>
      <w:sz w:val="16"/>
      <w:szCs w:val="16"/>
    </w:rPr>
  </w:style>
  <w:style w:type="paragraph" w:styleId="CommentText">
    <w:name w:val="annotation text"/>
    <w:basedOn w:val="Normal"/>
    <w:link w:val="CommentTextChar"/>
    <w:uiPriority w:val="99"/>
    <w:semiHidden/>
    <w:unhideWhenUsed/>
    <w:rsid w:val="00794BBE"/>
    <w:pPr>
      <w:spacing w:line="240" w:lineRule="auto"/>
    </w:pPr>
    <w:rPr>
      <w:sz w:val="20"/>
      <w:szCs w:val="20"/>
    </w:rPr>
  </w:style>
  <w:style w:type="character" w:customStyle="1" w:styleId="CommentTextChar">
    <w:name w:val="Comment Text Char"/>
    <w:basedOn w:val="DefaultParagraphFont"/>
    <w:link w:val="CommentText"/>
    <w:uiPriority w:val="99"/>
    <w:semiHidden/>
    <w:rsid w:val="00794BBE"/>
    <w:rPr>
      <w:sz w:val="20"/>
      <w:szCs w:val="20"/>
    </w:rPr>
  </w:style>
  <w:style w:type="paragraph" w:styleId="CommentSubject">
    <w:name w:val="annotation subject"/>
    <w:basedOn w:val="CommentText"/>
    <w:next w:val="CommentText"/>
    <w:link w:val="CommentSubjectChar"/>
    <w:uiPriority w:val="99"/>
    <w:semiHidden/>
    <w:unhideWhenUsed/>
    <w:rsid w:val="00794BBE"/>
    <w:rPr>
      <w:b/>
      <w:bCs/>
    </w:rPr>
  </w:style>
  <w:style w:type="character" w:customStyle="1" w:styleId="CommentSubjectChar">
    <w:name w:val="Comment Subject Char"/>
    <w:basedOn w:val="CommentTextChar"/>
    <w:link w:val="CommentSubject"/>
    <w:uiPriority w:val="99"/>
    <w:semiHidden/>
    <w:rsid w:val="00794BBE"/>
    <w:rPr>
      <w:b/>
      <w:bCs/>
      <w:sz w:val="20"/>
      <w:szCs w:val="20"/>
    </w:rPr>
  </w:style>
  <w:style w:type="paragraph" w:styleId="BalloonText">
    <w:name w:val="Balloon Text"/>
    <w:basedOn w:val="Normal"/>
    <w:link w:val="BalloonTextChar"/>
    <w:uiPriority w:val="99"/>
    <w:semiHidden/>
    <w:unhideWhenUsed/>
    <w:rsid w:val="00794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B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6483">
      <w:bodyDiv w:val="1"/>
      <w:marLeft w:val="0"/>
      <w:marRight w:val="0"/>
      <w:marTop w:val="0"/>
      <w:marBottom w:val="0"/>
      <w:divBdr>
        <w:top w:val="none" w:sz="0" w:space="0" w:color="auto"/>
        <w:left w:val="none" w:sz="0" w:space="0" w:color="auto"/>
        <w:bottom w:val="none" w:sz="0" w:space="0" w:color="auto"/>
        <w:right w:val="none" w:sz="0" w:space="0" w:color="auto"/>
      </w:divBdr>
    </w:div>
    <w:div w:id="17456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Kartika Saraswati</dc:creator>
  <cp:keywords/>
  <dc:description/>
  <cp:lastModifiedBy>Kartika Saraswati</cp:lastModifiedBy>
  <cp:revision>4</cp:revision>
  <dcterms:created xsi:type="dcterms:W3CDTF">2021-03-17T05:45:00Z</dcterms:created>
  <dcterms:modified xsi:type="dcterms:W3CDTF">2021-10-05T16:40:00Z</dcterms:modified>
</cp:coreProperties>
</file>