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DE" w:rsidRPr="00001901" w:rsidRDefault="004A27DE" w:rsidP="004A27DE">
      <w:pPr>
        <w:keepNext/>
        <w:keepLines/>
        <w:spacing w:after="0" w:line="240" w:lineRule="auto"/>
        <w:outlineLvl w:val="1"/>
        <w:rPr>
          <w:rFonts w:eastAsiaTheme="majorEastAsia" w:cs="Arial"/>
          <w:szCs w:val="26"/>
        </w:rPr>
      </w:pPr>
      <w:bookmarkStart w:id="0" w:name="_GoBack"/>
      <w:bookmarkEnd w:id="0"/>
      <w:proofErr w:type="gramStart"/>
      <w:r w:rsidRPr="00001901">
        <w:rPr>
          <w:rFonts w:eastAsiaTheme="majorEastAsia" w:cs="Arial"/>
          <w:b/>
          <w:bCs/>
          <w:szCs w:val="26"/>
        </w:rPr>
        <w:t>S1 Table.</w:t>
      </w:r>
      <w:proofErr w:type="gramEnd"/>
      <w:r w:rsidRPr="00001901">
        <w:rPr>
          <w:rFonts w:eastAsiaTheme="majorEastAsia" w:cs="Arial"/>
          <w:b/>
          <w:bCs/>
          <w:szCs w:val="26"/>
        </w:rPr>
        <w:t xml:space="preserve"> </w:t>
      </w:r>
      <w:proofErr w:type="gramStart"/>
      <w:r w:rsidRPr="00001901">
        <w:rPr>
          <w:rFonts w:eastAsiaTheme="majorEastAsia" w:cs="Arial"/>
          <w:b/>
          <w:bCs/>
          <w:szCs w:val="26"/>
        </w:rPr>
        <w:t xml:space="preserve">Larval mortality of </w:t>
      </w:r>
      <w:r w:rsidRPr="00001901">
        <w:rPr>
          <w:rFonts w:eastAsiaTheme="majorEastAsia" w:cs="Arial"/>
          <w:b/>
          <w:bCs/>
          <w:i/>
          <w:iCs/>
          <w:szCs w:val="26"/>
        </w:rPr>
        <w:t>Aedes sp.</w:t>
      </w:r>
      <w:r w:rsidRPr="00001901">
        <w:rPr>
          <w:rFonts w:eastAsiaTheme="majorEastAsia" w:cs="Arial"/>
          <w:b/>
          <w:bCs/>
          <w:szCs w:val="26"/>
        </w:rPr>
        <w:t xml:space="preserve"> at 24 hours post-exposure to temephos at diagnostic concentration and operational dosage</w:t>
      </w:r>
      <w:r w:rsidRPr="00001901">
        <w:rPr>
          <w:rFonts w:cs="Arial"/>
          <w:b/>
          <w:bCs/>
        </w:rPr>
        <w:t xml:space="preserve"> of 0.012mg/L and 1.0mg/L, respectively</w:t>
      </w:r>
      <w:r w:rsidRPr="00001901">
        <w:rPr>
          <w:rFonts w:eastAsiaTheme="majorEastAsia" w:cs="Arial"/>
          <w:szCs w:val="26"/>
        </w:rPr>
        <w:t>.</w:t>
      </w:r>
      <w:proofErr w:type="gramEnd"/>
      <w:r w:rsidRPr="00001901">
        <w:rPr>
          <w:rFonts w:eastAsiaTheme="majorEastAsia" w:cs="Arial"/>
          <w:szCs w:val="26"/>
        </w:rPr>
        <w:t xml:space="preserve"> </w:t>
      </w:r>
      <w:bookmarkStart w:id="1" w:name="_Hlk51836884"/>
      <w:bookmarkStart w:id="2" w:name="_Hlk51837062"/>
      <w:r w:rsidRPr="00001901">
        <w:rPr>
          <w:rFonts w:eastAsiaTheme="majorEastAsia" w:cs="Arial"/>
          <w:szCs w:val="26"/>
        </w:rPr>
        <w:t>Highlighted cell indicating confirmed resistance; ** symbol indicating susceptible</w:t>
      </w:r>
      <w:bookmarkEnd w:id="1"/>
      <w:r w:rsidRPr="00001901">
        <w:rPr>
          <w:rFonts w:eastAsiaTheme="majorEastAsia" w:cs="Arial"/>
          <w:szCs w:val="26"/>
        </w:rPr>
        <w:t xml:space="preserve"> populations, SD indicating standard deviation, NA indicating not available, as there was absence of respective </w:t>
      </w:r>
      <w:r w:rsidRPr="00001901">
        <w:rPr>
          <w:rFonts w:eastAsiaTheme="majorEastAsia" w:cs="Arial"/>
          <w:i/>
          <w:iCs/>
          <w:szCs w:val="26"/>
        </w:rPr>
        <w:t>Aedes</w:t>
      </w:r>
      <w:r w:rsidRPr="00001901">
        <w:rPr>
          <w:rFonts w:eastAsiaTheme="majorEastAsia" w:cs="Arial"/>
          <w:szCs w:val="26"/>
        </w:rPr>
        <w:t xml:space="preserve"> sp. collected from the site. </w:t>
      </w:r>
      <w:bookmarkEnd w:id="2"/>
    </w:p>
    <w:p w:rsidR="004A27DE" w:rsidRPr="00141781" w:rsidRDefault="004A27DE" w:rsidP="004A27D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Spec="center" w:tblpY="-47"/>
        <w:tblOverlap w:val="never"/>
        <w:tblW w:w="10768" w:type="dxa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708"/>
        <w:gridCol w:w="1134"/>
        <w:gridCol w:w="993"/>
        <w:gridCol w:w="992"/>
        <w:gridCol w:w="992"/>
        <w:gridCol w:w="1134"/>
        <w:gridCol w:w="992"/>
      </w:tblGrid>
      <w:tr w:rsidR="004A27DE" w:rsidRPr="00141781" w:rsidTr="00112EB3">
        <w:trPr>
          <w:trHeight w:val="137"/>
        </w:trPr>
        <w:tc>
          <w:tcPr>
            <w:tcW w:w="704" w:type="dxa"/>
            <w:vMerge w:val="restart"/>
            <w:shd w:val="clear" w:color="auto" w:fill="auto"/>
          </w:tcPr>
          <w:p w:rsidR="004A27DE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Sites </w:t>
            </w:r>
          </w:p>
        </w:tc>
        <w:tc>
          <w:tcPr>
            <w:tcW w:w="1985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Insecticide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Temephos 0.012</w:t>
            </w:r>
          </w:p>
        </w:tc>
        <w:tc>
          <w:tcPr>
            <w:tcW w:w="4110" w:type="dxa"/>
            <w:gridSpan w:val="4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Temephos 1.0mg/L</w:t>
            </w:r>
          </w:p>
        </w:tc>
      </w:tr>
      <w:tr w:rsidR="004A27DE" w:rsidRPr="00141781" w:rsidTr="00112EB3">
        <w:trPr>
          <w:trHeight w:val="171"/>
        </w:trPr>
        <w:tc>
          <w:tcPr>
            <w:tcW w:w="704" w:type="dxa"/>
            <w:vMerge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Strain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Aedes aegypti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Aedes </w:t>
            </w:r>
            <w:proofErr w:type="spellStart"/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albopictus</w:t>
            </w:r>
            <w:proofErr w:type="spellEnd"/>
          </w:p>
        </w:tc>
        <w:tc>
          <w:tcPr>
            <w:tcW w:w="1984" w:type="dxa"/>
            <w:gridSpan w:val="2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Aedes aegypti</w:t>
            </w:r>
          </w:p>
        </w:tc>
        <w:tc>
          <w:tcPr>
            <w:tcW w:w="2126" w:type="dxa"/>
            <w:gridSpan w:val="2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Aedes </w:t>
            </w:r>
            <w:proofErr w:type="spellStart"/>
            <w:r w:rsidRPr="0014178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albopictus</w:t>
            </w:r>
            <w:proofErr w:type="spellEnd"/>
          </w:p>
        </w:tc>
      </w:tr>
      <w:tr w:rsidR="004A27DE" w:rsidRPr="00141781" w:rsidTr="00112EB3">
        <w:trPr>
          <w:trHeight w:val="384"/>
        </w:trPr>
        <w:tc>
          <w:tcPr>
            <w:tcW w:w="704" w:type="dxa"/>
            <w:vMerge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Site coordinate</w:t>
            </w:r>
          </w:p>
        </w:tc>
        <w:tc>
          <w:tcPr>
            <w:tcW w:w="1134" w:type="dxa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mortality</w:t>
            </w:r>
          </w:p>
        </w:tc>
        <w:tc>
          <w:tcPr>
            <w:tcW w:w="708" w:type="dxa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134" w:type="dxa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mortality</w:t>
            </w:r>
          </w:p>
        </w:tc>
        <w:tc>
          <w:tcPr>
            <w:tcW w:w="993" w:type="dxa"/>
            <w:shd w:val="clear" w:color="auto" w:fill="auto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92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mortality</w:t>
            </w:r>
          </w:p>
        </w:tc>
        <w:tc>
          <w:tcPr>
            <w:tcW w:w="992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134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%</w:t>
            </w:r>
          </w:p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mortality</w:t>
            </w:r>
          </w:p>
        </w:tc>
        <w:tc>
          <w:tcPr>
            <w:tcW w:w="992" w:type="dxa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SD</w:t>
            </w:r>
          </w:p>
        </w:tc>
      </w:tr>
      <w:tr w:rsidR="004A27DE" w:rsidRPr="00141781" w:rsidTr="00112EB3">
        <w:trPr>
          <w:trHeight w:val="226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3.250643, 101.658943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30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S2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3.342326, 101.557382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3.222379, 101.725211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49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sz w:val="16"/>
                <w:szCs w:val="16"/>
              </w:rPr>
              <w:t>S4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3.238618, 101.710116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sz w:val="16"/>
                <w:szCs w:val="16"/>
              </w:rPr>
              <w:t>S5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3.222220, 101.690543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5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3.224486, 101.705516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9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3.217997, 101.708158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3.244780, 101.718431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3.254962, 101.679125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3.215958, 101.705612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3.232171, 101.691210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70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2.937040, 101.777803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3.175208, 101.732465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992" w:type="dxa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3.252513, 101.645535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3.216763, 101.718553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2.929523, 101.849863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92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3.011356, 101.788825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sz w:val="16"/>
                <w:szCs w:val="16"/>
              </w:rPr>
              <w:t>S18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3.106338, 101.807370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3.057969, 101.792785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sz w:val="16"/>
                <w:szCs w:val="16"/>
              </w:rPr>
              <w:t>S20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3.195198, 101.855959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97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3.002108, 101.872046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73%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0.40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sz w:val="16"/>
                <w:szCs w:val="16"/>
              </w:rPr>
              <w:t>S22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3.165214, 101.848585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184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3.136611, 101.759865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  <w:shd w:val="clear" w:color="auto" w:fill="auto"/>
          </w:tcPr>
          <w:p w:rsidR="004A27DE" w:rsidRPr="00E41625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  <w:tr w:rsidR="004A27DE" w:rsidRPr="00141781" w:rsidTr="00112EB3">
        <w:trPr>
          <w:trHeight w:val="210"/>
        </w:trPr>
        <w:tc>
          <w:tcPr>
            <w:tcW w:w="704" w:type="dxa"/>
            <w:shd w:val="clear" w:color="auto" w:fill="auto"/>
            <w:vAlign w:val="bottom"/>
          </w:tcPr>
          <w:p w:rsidR="004A27DE" w:rsidRPr="00141781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178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7DE" w:rsidRPr="005E113F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="Calibri" w:hAnsi="Calibri" w:cs="Calibri"/>
                <w:color w:val="000000"/>
                <w:sz w:val="16"/>
                <w:szCs w:val="16"/>
              </w:rPr>
              <w:t>2.988740, 101.766514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708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3" w:type="dxa"/>
            <w:shd w:val="clear" w:color="auto" w:fill="DABEC3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03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2" w:type="dxa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vAlign w:val="bottom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100%**</w:t>
            </w:r>
          </w:p>
        </w:tc>
        <w:tc>
          <w:tcPr>
            <w:tcW w:w="992" w:type="dxa"/>
          </w:tcPr>
          <w:p w:rsidR="004A27DE" w:rsidRPr="00B303E2" w:rsidRDefault="004A27DE" w:rsidP="00112EB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416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0.00</w:t>
            </w:r>
          </w:p>
        </w:tc>
      </w:tr>
    </w:tbl>
    <w:p w:rsidR="004A27DE" w:rsidRPr="00141781" w:rsidRDefault="004A27DE" w:rsidP="004A27DE">
      <w:pPr>
        <w:spacing w:line="259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Pr="00141781" w:rsidRDefault="004A27DE" w:rsidP="004A27DE">
      <w:pPr>
        <w:spacing w:line="259" w:lineRule="auto"/>
        <w:rPr>
          <w:rFonts w:asciiTheme="minorHAnsi" w:hAnsiTheme="minorHAnsi" w:cstheme="minorHAnsi"/>
          <w:b/>
          <w:bCs/>
          <w:szCs w:val="24"/>
        </w:rPr>
      </w:pPr>
    </w:p>
    <w:p w:rsidR="004A27DE" w:rsidRDefault="004A27DE" w:rsidP="004A27DE"/>
    <w:p w:rsidR="004A27DE" w:rsidRPr="00F555BB" w:rsidRDefault="004A27DE" w:rsidP="004A27DE">
      <w:pPr>
        <w:rPr>
          <w:lang w:val="en-US"/>
        </w:rPr>
      </w:pPr>
    </w:p>
    <w:p w:rsidR="0071218E" w:rsidRDefault="0071218E"/>
    <w:sectPr w:rsidR="0071218E" w:rsidSect="00B303E2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DE"/>
    <w:rsid w:val="00035A69"/>
    <w:rsid w:val="00064AA6"/>
    <w:rsid w:val="00083616"/>
    <w:rsid w:val="000E2576"/>
    <w:rsid w:val="00201856"/>
    <w:rsid w:val="00246259"/>
    <w:rsid w:val="002528F9"/>
    <w:rsid w:val="002643F9"/>
    <w:rsid w:val="00283760"/>
    <w:rsid w:val="002B7BBC"/>
    <w:rsid w:val="00344E78"/>
    <w:rsid w:val="004A27DE"/>
    <w:rsid w:val="00523B87"/>
    <w:rsid w:val="005A0F17"/>
    <w:rsid w:val="005F138E"/>
    <w:rsid w:val="00626CC9"/>
    <w:rsid w:val="006A4D8B"/>
    <w:rsid w:val="006F381F"/>
    <w:rsid w:val="0071218E"/>
    <w:rsid w:val="00724158"/>
    <w:rsid w:val="007914FB"/>
    <w:rsid w:val="009002A0"/>
    <w:rsid w:val="00940025"/>
    <w:rsid w:val="00977F63"/>
    <w:rsid w:val="00A318DD"/>
    <w:rsid w:val="00B048DA"/>
    <w:rsid w:val="00B06545"/>
    <w:rsid w:val="00B40300"/>
    <w:rsid w:val="00B425FA"/>
    <w:rsid w:val="00B439C7"/>
    <w:rsid w:val="00C3516F"/>
    <w:rsid w:val="00CB1952"/>
    <w:rsid w:val="00ED2E93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E"/>
    <w:pPr>
      <w:spacing w:after="160" w:line="480" w:lineRule="auto"/>
      <w:jc w:val="both"/>
    </w:pPr>
    <w:rPr>
      <w:rFonts w:ascii="Arial" w:eastAsia="SimSu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7D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A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DE"/>
    <w:pPr>
      <w:spacing w:after="160" w:line="480" w:lineRule="auto"/>
      <w:jc w:val="both"/>
    </w:pPr>
    <w:rPr>
      <w:rFonts w:ascii="Arial" w:eastAsia="SimSu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7D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A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2021-01-08T03:51:00Z</dcterms:created>
  <dcterms:modified xsi:type="dcterms:W3CDTF">2021-01-08T03:51:00Z</dcterms:modified>
</cp:coreProperties>
</file>