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18156" w14:textId="2A42F16D" w:rsidR="001916B2" w:rsidRDefault="000D0F7D" w:rsidP="001916B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We</w:t>
      </w:r>
      <w:r w:rsidR="001916B2">
        <w:rPr>
          <w:rFonts w:ascii="Times New Roman" w:eastAsia="Times New Roman" w:hAnsi="Times New Roman" w:cs="Times New Roman"/>
        </w:rPr>
        <w:t xml:space="preserve"> </w:t>
      </w:r>
      <w:r w:rsidR="001916B2" w:rsidRPr="001916B2">
        <w:rPr>
          <w:rFonts w:ascii="Times New Roman" w:eastAsia="Times New Roman" w:hAnsi="Times New Roman" w:cs="Times New Roman"/>
        </w:rPr>
        <w:t>conducted a Kruskal-Wallis test by ranks, a one-way nonparametric form of an ANOVA based on ranks. The test was used to assess whether the distribution of vector abundance with a one</w:t>
      </w:r>
      <w:r w:rsidR="001916B2">
        <w:rPr>
          <w:rFonts w:ascii="Times New Roman" w:eastAsia="Times New Roman" w:hAnsi="Times New Roman" w:cs="Times New Roman"/>
        </w:rPr>
        <w:t>-</w:t>
      </w:r>
      <w:r w:rsidR="001916B2" w:rsidRPr="001916B2">
        <w:rPr>
          <w:rFonts w:ascii="Times New Roman" w:eastAsia="Times New Roman" w:hAnsi="Times New Roman" w:cs="Times New Roman"/>
        </w:rPr>
        <w:t xml:space="preserve">month lag is significantly different following both extreme rainfall events and extreme temperature events. Extreme rainfall events considered differences among three groups, including periods defined as “flood,” “drought,” and “normal rainfall.” Extreme temperature events considered differences among three groups, including “heat wave,” “cold wave,” and “normal LST.” In order to compare vector abundance following an extreme climate month to that following a “normal” month, </w:t>
      </w:r>
      <w:r w:rsidR="001916B2">
        <w:rPr>
          <w:rFonts w:ascii="Times New Roman" w:eastAsia="Times New Roman" w:hAnsi="Times New Roman" w:cs="Times New Roman"/>
        </w:rPr>
        <w:t>we</w:t>
      </w:r>
      <w:r w:rsidR="001916B2" w:rsidRPr="001916B2">
        <w:rPr>
          <w:rFonts w:ascii="Times New Roman" w:eastAsia="Times New Roman" w:hAnsi="Times New Roman" w:cs="Times New Roman"/>
        </w:rPr>
        <w:t xml:space="preserve"> conducted a Wilcoxon rank sum test, a two-sample nonparametric comparison. An identical analysis was done for DENV infection two months following the anomaly, as this lag period is expected based on the cycle of infection. </w:t>
      </w:r>
    </w:p>
    <w:p w14:paraId="724C9A30" w14:textId="24B484A5" w:rsidR="001916B2" w:rsidRPr="001916B2" w:rsidRDefault="001916B2" w:rsidP="001916B2">
      <w:pPr>
        <w:spacing w:line="480" w:lineRule="auto"/>
        <w:ind w:firstLine="720"/>
        <w:rPr>
          <w:rFonts w:ascii="Times New Roman" w:eastAsia="Times New Roman" w:hAnsi="Times New Roman" w:cs="Times New Roman"/>
        </w:rPr>
      </w:pPr>
      <w:r w:rsidRPr="001916B2">
        <w:rPr>
          <w:rFonts w:ascii="Times New Roman" w:eastAsia="Times New Roman" w:hAnsi="Times New Roman" w:cs="Times New Roman"/>
        </w:rPr>
        <w:t xml:space="preserve">Additionally, </w:t>
      </w:r>
      <w:r>
        <w:rPr>
          <w:rFonts w:ascii="Times New Roman" w:eastAsia="Times New Roman" w:hAnsi="Times New Roman" w:cs="Times New Roman"/>
        </w:rPr>
        <w:t>we</w:t>
      </w:r>
      <w:r w:rsidRPr="001916B2">
        <w:rPr>
          <w:rFonts w:ascii="Times New Roman" w:eastAsia="Times New Roman" w:hAnsi="Times New Roman" w:cs="Times New Roman"/>
        </w:rPr>
        <w:t xml:space="preserve"> conducted stratified Kruskal-Wallis tests by ranks in order to assess potential site-specific effects influencing the distribution of vector abundance one month following climate anomalies. </w:t>
      </w:r>
      <w:r>
        <w:rPr>
          <w:rFonts w:ascii="Times New Roman" w:eastAsia="Times New Roman" w:hAnsi="Times New Roman" w:cs="Times New Roman"/>
        </w:rPr>
        <w:t>Additional bivariate analyses were stratified</w:t>
      </w:r>
      <w:r w:rsidRPr="001916B2">
        <w:rPr>
          <w:rFonts w:ascii="Times New Roman" w:eastAsia="Times New Roman" w:hAnsi="Times New Roman" w:cs="Times New Roman"/>
        </w:rPr>
        <w:t xml:space="preserve"> using several methods: 1) All Study Sites, 2) Rural (</w:t>
      </w:r>
      <w:proofErr w:type="spellStart"/>
      <w:r w:rsidRPr="001916B2">
        <w:rPr>
          <w:rFonts w:ascii="Times New Roman" w:eastAsia="Times New Roman" w:hAnsi="Times New Roman" w:cs="Times New Roman"/>
        </w:rPr>
        <w:t>Chulaimbo</w:t>
      </w:r>
      <w:proofErr w:type="spellEnd"/>
      <w:r w:rsidRPr="001916B2">
        <w:rPr>
          <w:rFonts w:ascii="Times New Roman" w:eastAsia="Times New Roman" w:hAnsi="Times New Roman" w:cs="Times New Roman"/>
        </w:rPr>
        <w:t xml:space="preserve"> and </w:t>
      </w:r>
      <w:proofErr w:type="spellStart"/>
      <w:r w:rsidRPr="001916B2">
        <w:rPr>
          <w:rFonts w:ascii="Times New Roman" w:eastAsia="Times New Roman" w:hAnsi="Times New Roman" w:cs="Times New Roman"/>
        </w:rPr>
        <w:t>Msambweni</w:t>
      </w:r>
      <w:proofErr w:type="spellEnd"/>
      <w:r w:rsidRPr="001916B2">
        <w:rPr>
          <w:rFonts w:ascii="Times New Roman" w:eastAsia="Times New Roman" w:hAnsi="Times New Roman" w:cs="Times New Roman"/>
        </w:rPr>
        <w:t xml:space="preserve">) vs Urban (Kisumu and </w:t>
      </w:r>
      <w:proofErr w:type="spellStart"/>
      <w:r w:rsidRPr="001916B2">
        <w:rPr>
          <w:rFonts w:ascii="Times New Roman" w:eastAsia="Times New Roman" w:hAnsi="Times New Roman" w:cs="Times New Roman"/>
        </w:rPr>
        <w:t>Ukunda</w:t>
      </w:r>
      <w:proofErr w:type="spellEnd"/>
      <w:r w:rsidRPr="001916B2">
        <w:rPr>
          <w:rFonts w:ascii="Times New Roman" w:eastAsia="Times New Roman" w:hAnsi="Times New Roman" w:cs="Times New Roman"/>
        </w:rPr>
        <w:t xml:space="preserve">), 3) Western (Kisumu and </w:t>
      </w:r>
      <w:proofErr w:type="spellStart"/>
      <w:r w:rsidRPr="001916B2">
        <w:rPr>
          <w:rFonts w:ascii="Times New Roman" w:eastAsia="Times New Roman" w:hAnsi="Times New Roman" w:cs="Times New Roman"/>
        </w:rPr>
        <w:t>Chulaimbo</w:t>
      </w:r>
      <w:proofErr w:type="spellEnd"/>
      <w:r w:rsidRPr="001916B2">
        <w:rPr>
          <w:rFonts w:ascii="Times New Roman" w:eastAsia="Times New Roman" w:hAnsi="Times New Roman" w:cs="Times New Roman"/>
        </w:rPr>
        <w:t>) vs Coastal (</w:t>
      </w:r>
      <w:proofErr w:type="spellStart"/>
      <w:r w:rsidRPr="001916B2">
        <w:rPr>
          <w:rFonts w:ascii="Times New Roman" w:eastAsia="Times New Roman" w:hAnsi="Times New Roman" w:cs="Times New Roman"/>
        </w:rPr>
        <w:t>Msambweni</w:t>
      </w:r>
      <w:proofErr w:type="spellEnd"/>
      <w:r w:rsidRPr="001916B2">
        <w:rPr>
          <w:rFonts w:ascii="Times New Roman" w:eastAsia="Times New Roman" w:hAnsi="Times New Roman" w:cs="Times New Roman"/>
        </w:rPr>
        <w:t xml:space="preserve"> and </w:t>
      </w:r>
      <w:proofErr w:type="spellStart"/>
      <w:r w:rsidRPr="001916B2">
        <w:rPr>
          <w:rFonts w:ascii="Times New Roman" w:eastAsia="Times New Roman" w:hAnsi="Times New Roman" w:cs="Times New Roman"/>
        </w:rPr>
        <w:t>Ukunda</w:t>
      </w:r>
      <w:proofErr w:type="spellEnd"/>
      <w:r w:rsidRPr="001916B2">
        <w:rPr>
          <w:rFonts w:ascii="Times New Roman" w:eastAsia="Times New Roman" w:hAnsi="Times New Roman" w:cs="Times New Roman"/>
        </w:rPr>
        <w:t>), 4) Individual Study Sites. Unique thresholds were established for each method of stratification</w:t>
      </w:r>
      <w:r>
        <w:rPr>
          <w:rFonts w:ascii="Times New Roman" w:eastAsia="Times New Roman" w:hAnsi="Times New Roman" w:cs="Times New Roman"/>
        </w:rPr>
        <w:t xml:space="preserve"> based on the lower and upper 10% of anomalies.</w:t>
      </w:r>
      <w:r w:rsidRPr="001916B2">
        <w:rPr>
          <w:rFonts w:ascii="Times New Roman" w:eastAsia="Times New Roman" w:hAnsi="Times New Roman" w:cs="Times New Roman"/>
        </w:rPr>
        <w:t xml:space="preserve"> </w:t>
      </w:r>
    </w:p>
    <w:p w14:paraId="025E8CC4" w14:textId="5162B602" w:rsidR="001916B2" w:rsidRPr="001916B2" w:rsidRDefault="001916B2" w:rsidP="001916B2">
      <w:pPr>
        <w:rPr>
          <w:rFonts w:ascii="Times New Roman" w:eastAsia="Times New Roman" w:hAnsi="Times New Roman" w:cs="Times New Roman"/>
        </w:rPr>
      </w:pPr>
    </w:p>
    <w:p w14:paraId="710F348B" w14:textId="77777777" w:rsidR="009C3176" w:rsidRDefault="00570ED1"/>
    <w:sectPr w:rsidR="009C3176" w:rsidSect="00613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B2"/>
    <w:rsid w:val="000D0F7D"/>
    <w:rsid w:val="001916B2"/>
    <w:rsid w:val="002E65EF"/>
    <w:rsid w:val="00311100"/>
    <w:rsid w:val="0036038C"/>
    <w:rsid w:val="003C32AB"/>
    <w:rsid w:val="00570ED1"/>
    <w:rsid w:val="00613D1C"/>
    <w:rsid w:val="00655FAA"/>
    <w:rsid w:val="00681918"/>
    <w:rsid w:val="00E2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44C0E"/>
  <w15:chartTrackingRefBased/>
  <w15:docId w15:val="{56E2DC7C-4DAA-814D-ABD4-4C881398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F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F7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993544">
      <w:bodyDiv w:val="1"/>
      <w:marLeft w:val="0"/>
      <w:marRight w:val="0"/>
      <w:marTop w:val="0"/>
      <w:marBottom w:val="0"/>
      <w:divBdr>
        <w:top w:val="none" w:sz="0" w:space="0" w:color="auto"/>
        <w:left w:val="none" w:sz="0" w:space="0" w:color="auto"/>
        <w:bottom w:val="none" w:sz="0" w:space="0" w:color="auto"/>
        <w:right w:val="none" w:sz="0" w:space="0" w:color="auto"/>
      </w:divBdr>
    </w:div>
    <w:div w:id="12907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Nosrat</dc:creator>
  <cp:keywords/>
  <dc:description/>
  <cp:lastModifiedBy>Cameron Nosrat</cp:lastModifiedBy>
  <cp:revision>2</cp:revision>
  <dcterms:created xsi:type="dcterms:W3CDTF">2021-02-06T18:33:00Z</dcterms:created>
  <dcterms:modified xsi:type="dcterms:W3CDTF">2021-02-06T18:33:00Z</dcterms:modified>
</cp:coreProperties>
</file>