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770" w:rsidRPr="00224172" w:rsidRDefault="001A4770" w:rsidP="001A4770">
      <w:pPr>
        <w:spacing w:line="480" w:lineRule="auto"/>
        <w:rPr>
          <w:rFonts w:ascii="Times New Roman" w:hAnsi="Times New Roman" w:cs="Times New Roman"/>
          <w:b/>
          <w:bCs/>
          <w:sz w:val="24"/>
        </w:rPr>
      </w:pPr>
      <w:r w:rsidRPr="00224172">
        <w:rPr>
          <w:rFonts w:ascii="Times New Roman" w:hAnsi="Times New Roman" w:cs="Times New Roman"/>
          <w:b/>
          <w:sz w:val="24"/>
        </w:rPr>
        <w:t xml:space="preserve">Eliminating yellow fever epidemics in Africa: </w:t>
      </w:r>
      <w:r w:rsidRPr="00224172">
        <w:rPr>
          <w:rFonts w:ascii="Times New Roman" w:hAnsi="Times New Roman" w:cs="Times New Roman"/>
          <w:b/>
          <w:bCs/>
          <w:sz w:val="24"/>
        </w:rPr>
        <w:t xml:space="preserve">vaccine demand forecast and impact modelling </w:t>
      </w:r>
    </w:p>
    <w:p w:rsidR="001A4770" w:rsidRDefault="001A4770" w:rsidP="001A4770">
      <w:pPr>
        <w:spacing w:line="480" w:lineRule="auto"/>
        <w:rPr>
          <w:rFonts w:ascii="Times New Roman" w:hAnsi="Times New Roman" w:cs="Times New Roman"/>
          <w:lang w:val="en-US"/>
        </w:rPr>
      </w:pPr>
      <w:r w:rsidRPr="007A476A">
        <w:rPr>
          <w:rFonts w:ascii="Times New Roman" w:hAnsi="Times New Roman" w:cs="Times New Roman"/>
          <w:b/>
          <w:lang w:val="en-US"/>
        </w:rPr>
        <w:t xml:space="preserve">Short </w:t>
      </w:r>
      <w:proofErr w:type="gramStart"/>
      <w:r w:rsidRPr="007A476A">
        <w:rPr>
          <w:rFonts w:ascii="Times New Roman" w:hAnsi="Times New Roman" w:cs="Times New Roman"/>
          <w:b/>
          <w:lang w:val="en-US"/>
        </w:rPr>
        <w:t>title :</w:t>
      </w:r>
      <w:proofErr w:type="gramEnd"/>
      <w:r w:rsidRPr="007A476A">
        <w:rPr>
          <w:rFonts w:ascii="Times New Roman" w:hAnsi="Times New Roman" w:cs="Times New Roman"/>
          <w:lang w:val="en-US"/>
        </w:rPr>
        <w:t xml:space="preserve"> Modelling </w:t>
      </w:r>
      <w:r>
        <w:rPr>
          <w:rFonts w:ascii="Times New Roman" w:hAnsi="Times New Roman" w:cs="Times New Roman"/>
          <w:lang w:val="en-US"/>
        </w:rPr>
        <w:t xml:space="preserve">the Elimination of </w:t>
      </w:r>
      <w:r w:rsidRPr="007A476A">
        <w:rPr>
          <w:rFonts w:ascii="Times New Roman" w:hAnsi="Times New Roman" w:cs="Times New Roman"/>
          <w:lang w:val="en-US"/>
        </w:rPr>
        <w:t xml:space="preserve">Yellow Fever </w:t>
      </w:r>
      <w:r>
        <w:rPr>
          <w:rFonts w:ascii="Times New Roman" w:hAnsi="Times New Roman" w:cs="Times New Roman"/>
          <w:lang w:val="en-US"/>
        </w:rPr>
        <w:t>epidemics in Africa</w:t>
      </w:r>
    </w:p>
    <w:p w:rsidR="00F2010E" w:rsidRPr="001A4770" w:rsidRDefault="00F2010E" w:rsidP="00F2010E">
      <w:pPr>
        <w:rPr>
          <w:b/>
          <w:sz w:val="24"/>
          <w:lang w:val="en-US"/>
        </w:rPr>
      </w:pPr>
      <w:bookmarkStart w:id="0" w:name="_GoBack"/>
      <w:bookmarkEnd w:id="0"/>
    </w:p>
    <w:p w:rsidR="00F2010E" w:rsidRPr="00892521" w:rsidRDefault="00F2010E" w:rsidP="00F2010E">
      <w:pPr>
        <w:rPr>
          <w:b/>
          <w:sz w:val="24"/>
        </w:rPr>
      </w:pPr>
      <w:r>
        <w:rPr>
          <w:b/>
          <w:sz w:val="24"/>
        </w:rPr>
        <w:t xml:space="preserve">S1 </w:t>
      </w:r>
      <w:proofErr w:type="gramStart"/>
      <w:r>
        <w:rPr>
          <w:b/>
          <w:sz w:val="24"/>
        </w:rPr>
        <w:t xml:space="preserve">Appendix </w:t>
      </w:r>
      <w:r w:rsidRPr="00892521">
        <w:rPr>
          <w:b/>
          <w:sz w:val="24"/>
        </w:rPr>
        <w:t>:</w:t>
      </w:r>
      <w:proofErr w:type="gramEnd"/>
      <w:r w:rsidRPr="00892521">
        <w:rPr>
          <w:b/>
          <w:sz w:val="24"/>
        </w:rPr>
        <w:t xml:space="preserve"> Model description</w:t>
      </w:r>
    </w:p>
    <w:p w:rsidR="00F2010E" w:rsidRDefault="00F2010E" w:rsidP="00F2010E"/>
    <w:p w:rsidR="00F2010E" w:rsidRPr="00A76664" w:rsidRDefault="00F2010E" w:rsidP="00F2010E">
      <w:proofErr w:type="spellStart"/>
      <w:r w:rsidRPr="00A76664">
        <w:t>Kévin</w:t>
      </w:r>
      <w:proofErr w:type="spellEnd"/>
      <w:r w:rsidRPr="00A76664">
        <w:t xml:space="preserve"> Jean</w:t>
      </w:r>
      <w:r w:rsidRPr="00A76664">
        <w:rPr>
          <w:vertAlign w:val="superscript"/>
        </w:rPr>
        <w:t>1,2,3</w:t>
      </w:r>
      <w:r w:rsidRPr="00A76664">
        <w:t>*, Arran Hamlet</w:t>
      </w:r>
      <w:r w:rsidRPr="00A76664">
        <w:rPr>
          <w:vertAlign w:val="superscript"/>
        </w:rPr>
        <w:t>3</w:t>
      </w:r>
      <w:r w:rsidRPr="00A76664">
        <w:t>, Justus Benzler</w:t>
      </w:r>
      <w:r w:rsidRPr="00A76664">
        <w:rPr>
          <w:vertAlign w:val="superscript"/>
        </w:rPr>
        <w:t>4,5</w:t>
      </w:r>
      <w:r w:rsidRPr="00A76664">
        <w:t>, Laurence Cibrelus</w:t>
      </w:r>
      <w:r w:rsidRPr="00A76664">
        <w:rPr>
          <w:vertAlign w:val="superscript"/>
        </w:rPr>
        <w:t>4</w:t>
      </w:r>
      <w:r w:rsidRPr="00A76664">
        <w:t>, Katy A. M. Gaythorpe</w:t>
      </w:r>
      <w:r w:rsidRPr="00A76664">
        <w:rPr>
          <w:vertAlign w:val="superscript"/>
        </w:rPr>
        <w:t>3</w:t>
      </w:r>
      <w:r w:rsidRPr="00A76664">
        <w:t xml:space="preserve">, </w:t>
      </w:r>
      <w:proofErr w:type="spellStart"/>
      <w:r w:rsidRPr="00A76664">
        <w:t>Amadou</w:t>
      </w:r>
      <w:proofErr w:type="spellEnd"/>
      <w:r w:rsidRPr="00A76664">
        <w:t xml:space="preserve"> Sall</w:t>
      </w:r>
      <w:r w:rsidRPr="00A76664">
        <w:rPr>
          <w:vertAlign w:val="superscript"/>
        </w:rPr>
        <w:t>6</w:t>
      </w:r>
      <w:r w:rsidRPr="00A76664">
        <w:t>, Neil M. Ferguson</w:t>
      </w:r>
      <w:r w:rsidRPr="00A76664">
        <w:rPr>
          <w:vertAlign w:val="superscript"/>
        </w:rPr>
        <w:t>3</w:t>
      </w:r>
      <w:r w:rsidRPr="00A76664">
        <w:t xml:space="preserve">, </w:t>
      </w:r>
      <w:proofErr w:type="spellStart"/>
      <w:r w:rsidRPr="00A76664">
        <w:t>Tini</w:t>
      </w:r>
      <w:proofErr w:type="spellEnd"/>
      <w:r w:rsidRPr="00A76664">
        <w:t xml:space="preserve"> Garske</w:t>
      </w:r>
      <w:r w:rsidRPr="00A76664">
        <w:rPr>
          <w:vertAlign w:val="superscript"/>
        </w:rPr>
        <w:t>3</w:t>
      </w:r>
      <w:r w:rsidRPr="00A76664">
        <w:t>.</w:t>
      </w:r>
    </w:p>
    <w:p w:rsidR="00F2010E" w:rsidRPr="00A76664" w:rsidRDefault="00F2010E" w:rsidP="00F2010E"/>
    <w:p w:rsidR="00F2010E" w:rsidRPr="00892521" w:rsidRDefault="00F2010E" w:rsidP="00F2010E">
      <w:pPr>
        <w:pStyle w:val="Paragraphedeliste"/>
        <w:numPr>
          <w:ilvl w:val="0"/>
          <w:numId w:val="10"/>
        </w:numPr>
        <w:ind w:left="270" w:hanging="270"/>
        <w:rPr>
          <w:rFonts w:ascii="Times New Roman" w:hAnsi="Times New Roman" w:cs="Times New Roman"/>
          <w:sz w:val="18"/>
          <w:szCs w:val="18"/>
          <w:lang w:val="fr-FR"/>
        </w:rPr>
      </w:pPr>
      <w:r w:rsidRPr="00892521">
        <w:rPr>
          <w:rFonts w:ascii="Times New Roman" w:hAnsi="Times New Roman" w:cs="Times New Roman"/>
          <w:sz w:val="18"/>
          <w:szCs w:val="18"/>
          <w:lang w:val="fr-FR"/>
        </w:rPr>
        <w:t xml:space="preserve">Laboratoire </w:t>
      </w:r>
      <w:proofErr w:type="spellStart"/>
      <w:r w:rsidRPr="00892521">
        <w:rPr>
          <w:rFonts w:ascii="Times New Roman" w:hAnsi="Times New Roman" w:cs="Times New Roman"/>
          <w:sz w:val="18"/>
          <w:szCs w:val="18"/>
          <w:lang w:val="fr-FR"/>
        </w:rPr>
        <w:t>MESuRS</w:t>
      </w:r>
      <w:proofErr w:type="spellEnd"/>
      <w:r w:rsidRPr="00892521">
        <w:rPr>
          <w:rFonts w:ascii="Times New Roman" w:hAnsi="Times New Roman" w:cs="Times New Roman"/>
          <w:sz w:val="18"/>
          <w:szCs w:val="18"/>
          <w:lang w:val="fr-FR"/>
        </w:rPr>
        <w:t>, Conservatoire National des Arts et Métiers, Paris, France</w:t>
      </w:r>
    </w:p>
    <w:p w:rsidR="00F2010E" w:rsidRPr="00892521" w:rsidRDefault="00F2010E" w:rsidP="00F2010E">
      <w:pPr>
        <w:pStyle w:val="Paragraphedeliste"/>
        <w:numPr>
          <w:ilvl w:val="0"/>
          <w:numId w:val="10"/>
        </w:numPr>
        <w:ind w:left="270" w:hanging="270"/>
        <w:rPr>
          <w:rFonts w:ascii="Times New Roman" w:hAnsi="Times New Roman" w:cs="Times New Roman"/>
          <w:sz w:val="18"/>
          <w:szCs w:val="18"/>
          <w:lang w:val="fr-FR"/>
        </w:rPr>
      </w:pPr>
      <w:r w:rsidRPr="00892521">
        <w:rPr>
          <w:rFonts w:ascii="Times New Roman" w:hAnsi="Times New Roman" w:cs="Times New Roman"/>
          <w:sz w:val="18"/>
          <w:szCs w:val="18"/>
          <w:lang w:val="fr-FR"/>
        </w:rPr>
        <w:t>Unité PACRI, Institut Pasteur, Conservatoire National des Arts et Métiers, Paris, France</w:t>
      </w:r>
    </w:p>
    <w:p w:rsidR="00F2010E" w:rsidRPr="00AD6EBB" w:rsidRDefault="00F2010E" w:rsidP="00F2010E">
      <w:pPr>
        <w:pStyle w:val="Paragraphedeliste"/>
        <w:numPr>
          <w:ilvl w:val="0"/>
          <w:numId w:val="10"/>
        </w:numPr>
        <w:ind w:left="270" w:hanging="270"/>
        <w:rPr>
          <w:rFonts w:ascii="Times New Roman" w:hAnsi="Times New Roman" w:cs="Times New Roman"/>
          <w:sz w:val="18"/>
          <w:szCs w:val="18"/>
          <w:lang w:val="en-US"/>
        </w:rPr>
      </w:pPr>
      <w:r w:rsidRPr="00AD6EBB">
        <w:rPr>
          <w:rFonts w:ascii="Times New Roman" w:hAnsi="Times New Roman" w:cs="Times New Roman"/>
          <w:sz w:val="18"/>
          <w:szCs w:val="18"/>
          <w:lang w:val="en-US"/>
        </w:rPr>
        <w:t>MRC Centre for Global Infectious Disease Analysis, Department of Infectious Disease Epidemiology, Imperial College, London, UK</w:t>
      </w:r>
    </w:p>
    <w:p w:rsidR="00F2010E" w:rsidRPr="00AD6EBB" w:rsidRDefault="00F2010E" w:rsidP="00F2010E">
      <w:pPr>
        <w:pStyle w:val="Paragraphedeliste"/>
        <w:numPr>
          <w:ilvl w:val="0"/>
          <w:numId w:val="10"/>
        </w:numPr>
        <w:ind w:left="270" w:hanging="270"/>
        <w:rPr>
          <w:rFonts w:ascii="Times New Roman" w:hAnsi="Times New Roman" w:cs="Times New Roman"/>
          <w:sz w:val="18"/>
          <w:szCs w:val="18"/>
          <w:lang w:val="en-US"/>
        </w:rPr>
      </w:pPr>
      <w:r w:rsidRPr="00AD6EBB">
        <w:rPr>
          <w:rFonts w:ascii="Times New Roman" w:hAnsi="Times New Roman" w:cs="Times New Roman"/>
          <w:sz w:val="18"/>
          <w:szCs w:val="18"/>
          <w:lang w:val="en-US"/>
        </w:rPr>
        <w:t>Infectious Hazard Management, World Health Organization, Geneva, Switzerland.</w:t>
      </w:r>
    </w:p>
    <w:p w:rsidR="00F2010E" w:rsidRPr="00892521" w:rsidRDefault="00F2010E" w:rsidP="00F2010E">
      <w:pPr>
        <w:pStyle w:val="Paragraphedeliste"/>
        <w:numPr>
          <w:ilvl w:val="0"/>
          <w:numId w:val="10"/>
        </w:numPr>
        <w:ind w:left="270" w:hanging="270"/>
        <w:rPr>
          <w:rFonts w:ascii="Times New Roman" w:hAnsi="Times New Roman" w:cs="Times New Roman"/>
          <w:sz w:val="18"/>
          <w:szCs w:val="18"/>
          <w:lang w:val="fr-FR"/>
        </w:rPr>
      </w:pPr>
      <w:r w:rsidRPr="00892521">
        <w:rPr>
          <w:rFonts w:ascii="Times New Roman" w:hAnsi="Times New Roman" w:cs="Times New Roman"/>
          <w:sz w:val="18"/>
          <w:szCs w:val="18"/>
          <w:lang w:val="fr-FR"/>
        </w:rPr>
        <w:t>Robert Koch Institut, Berlin, Germany</w:t>
      </w:r>
      <w:r w:rsidRPr="00892521" w:rsidDel="00DD72E1">
        <w:rPr>
          <w:rFonts w:ascii="Times New Roman" w:hAnsi="Times New Roman" w:cs="Times New Roman"/>
          <w:sz w:val="18"/>
          <w:szCs w:val="18"/>
          <w:lang w:val="fr-FR"/>
        </w:rPr>
        <w:t xml:space="preserve"> </w:t>
      </w:r>
    </w:p>
    <w:p w:rsidR="00F2010E" w:rsidRPr="00892521" w:rsidRDefault="00F2010E" w:rsidP="00F2010E">
      <w:pPr>
        <w:pStyle w:val="Paragraphedeliste"/>
        <w:numPr>
          <w:ilvl w:val="0"/>
          <w:numId w:val="10"/>
        </w:numPr>
        <w:ind w:left="270" w:hanging="270"/>
        <w:rPr>
          <w:rFonts w:ascii="Times New Roman" w:hAnsi="Times New Roman" w:cs="Times New Roman"/>
          <w:sz w:val="18"/>
          <w:szCs w:val="18"/>
          <w:lang w:val="fr-FR"/>
        </w:rPr>
      </w:pPr>
      <w:r w:rsidRPr="00892521">
        <w:rPr>
          <w:rFonts w:ascii="Times New Roman" w:hAnsi="Times New Roman" w:cs="Times New Roman"/>
          <w:sz w:val="18"/>
          <w:szCs w:val="18"/>
          <w:lang w:val="fr-FR"/>
        </w:rPr>
        <w:t xml:space="preserve">Arbovirus and viral </w:t>
      </w:r>
      <w:proofErr w:type="spellStart"/>
      <w:r w:rsidRPr="00892521">
        <w:rPr>
          <w:rFonts w:ascii="Times New Roman" w:hAnsi="Times New Roman" w:cs="Times New Roman"/>
          <w:sz w:val="18"/>
          <w:szCs w:val="18"/>
          <w:lang w:val="fr-FR"/>
        </w:rPr>
        <w:t>haemorrhagic</w:t>
      </w:r>
      <w:proofErr w:type="spellEnd"/>
      <w:r w:rsidRPr="00892521">
        <w:rPr>
          <w:rFonts w:ascii="Times New Roman" w:hAnsi="Times New Roman" w:cs="Times New Roman"/>
          <w:sz w:val="18"/>
          <w:szCs w:val="18"/>
          <w:lang w:val="fr-FR"/>
        </w:rPr>
        <w:t xml:space="preserve"> </w:t>
      </w:r>
      <w:proofErr w:type="spellStart"/>
      <w:r w:rsidRPr="00892521">
        <w:rPr>
          <w:rFonts w:ascii="Times New Roman" w:hAnsi="Times New Roman" w:cs="Times New Roman"/>
          <w:sz w:val="18"/>
          <w:szCs w:val="18"/>
          <w:lang w:val="fr-FR"/>
        </w:rPr>
        <w:t>fever</w:t>
      </w:r>
      <w:proofErr w:type="spellEnd"/>
      <w:r w:rsidRPr="00892521">
        <w:rPr>
          <w:rFonts w:ascii="Times New Roman" w:hAnsi="Times New Roman" w:cs="Times New Roman"/>
          <w:sz w:val="18"/>
          <w:szCs w:val="18"/>
          <w:lang w:val="fr-FR"/>
        </w:rPr>
        <w:t xml:space="preserve"> unit, Institut Pasteur de Dakar, Dakar, </w:t>
      </w:r>
      <w:proofErr w:type="spellStart"/>
      <w:r w:rsidRPr="00892521">
        <w:rPr>
          <w:rFonts w:ascii="Times New Roman" w:hAnsi="Times New Roman" w:cs="Times New Roman"/>
          <w:sz w:val="18"/>
          <w:szCs w:val="18"/>
          <w:lang w:val="fr-FR"/>
        </w:rPr>
        <w:t>Senegal</w:t>
      </w:r>
      <w:proofErr w:type="spellEnd"/>
    </w:p>
    <w:p w:rsidR="00F2010E" w:rsidRDefault="00F2010E" w:rsidP="00F2010E"/>
    <w:p w:rsidR="00F2010E" w:rsidRDefault="00F2010E" w:rsidP="00F2010E"/>
    <w:p w:rsidR="00F2010E" w:rsidRPr="00892521" w:rsidRDefault="00F2010E" w:rsidP="00F2010E">
      <w:pPr>
        <w:pStyle w:val="Paragraphedeliste"/>
        <w:ind w:left="270" w:hanging="270"/>
        <w:rPr>
          <w:rFonts w:ascii="Times New Roman" w:hAnsi="Times New Roman" w:cs="Times New Roman"/>
          <w:sz w:val="18"/>
          <w:szCs w:val="18"/>
          <w:lang w:val="fr-FR"/>
        </w:rPr>
      </w:pPr>
      <w:r w:rsidRPr="00892521">
        <w:rPr>
          <w:rFonts w:ascii="Times New Roman" w:hAnsi="Times New Roman" w:cs="Times New Roman"/>
          <w:sz w:val="18"/>
          <w:szCs w:val="18"/>
          <w:lang w:val="fr-FR"/>
        </w:rPr>
        <w:t xml:space="preserve">* Correspondance </w:t>
      </w:r>
      <w:proofErr w:type="gramStart"/>
      <w:r w:rsidRPr="00892521">
        <w:rPr>
          <w:rFonts w:ascii="Times New Roman" w:hAnsi="Times New Roman" w:cs="Times New Roman"/>
          <w:sz w:val="18"/>
          <w:szCs w:val="18"/>
          <w:lang w:val="fr-FR"/>
        </w:rPr>
        <w:t>to:</w:t>
      </w:r>
      <w:proofErr w:type="gramEnd"/>
    </w:p>
    <w:p w:rsidR="00F2010E" w:rsidRPr="00892521" w:rsidRDefault="00F2010E" w:rsidP="00F2010E">
      <w:pPr>
        <w:pStyle w:val="Paragraphedeliste"/>
        <w:ind w:left="270" w:hanging="270"/>
        <w:rPr>
          <w:rFonts w:ascii="Times New Roman" w:hAnsi="Times New Roman" w:cs="Times New Roman"/>
          <w:sz w:val="18"/>
          <w:szCs w:val="18"/>
          <w:lang w:val="fr-FR"/>
        </w:rPr>
      </w:pPr>
      <w:r w:rsidRPr="00892521">
        <w:rPr>
          <w:rFonts w:ascii="Times New Roman" w:hAnsi="Times New Roman" w:cs="Times New Roman"/>
          <w:sz w:val="18"/>
          <w:szCs w:val="18"/>
          <w:lang w:val="fr-FR"/>
        </w:rPr>
        <w:t>Kévin Jean</w:t>
      </w:r>
    </w:p>
    <w:p w:rsidR="00F2010E" w:rsidRPr="00892521" w:rsidRDefault="00F2010E" w:rsidP="00F2010E">
      <w:pPr>
        <w:pStyle w:val="Paragraphedeliste"/>
        <w:ind w:left="270" w:hanging="270"/>
        <w:rPr>
          <w:rFonts w:ascii="Times New Roman" w:hAnsi="Times New Roman" w:cs="Times New Roman"/>
          <w:sz w:val="18"/>
          <w:szCs w:val="18"/>
          <w:lang w:val="fr-FR"/>
        </w:rPr>
      </w:pPr>
      <w:r w:rsidRPr="00892521">
        <w:rPr>
          <w:rFonts w:ascii="Times New Roman" w:hAnsi="Times New Roman" w:cs="Times New Roman"/>
          <w:sz w:val="18"/>
          <w:szCs w:val="18"/>
          <w:lang w:val="fr-FR"/>
        </w:rPr>
        <w:t xml:space="preserve">Laboratoire </w:t>
      </w:r>
      <w:proofErr w:type="spellStart"/>
      <w:r w:rsidRPr="00892521">
        <w:rPr>
          <w:rFonts w:ascii="Times New Roman" w:hAnsi="Times New Roman" w:cs="Times New Roman"/>
          <w:sz w:val="18"/>
          <w:szCs w:val="18"/>
          <w:lang w:val="fr-FR"/>
        </w:rPr>
        <w:t>MESuRS</w:t>
      </w:r>
      <w:proofErr w:type="spellEnd"/>
      <w:r w:rsidRPr="00892521">
        <w:rPr>
          <w:rFonts w:ascii="Times New Roman" w:hAnsi="Times New Roman" w:cs="Times New Roman"/>
          <w:sz w:val="18"/>
          <w:szCs w:val="18"/>
          <w:lang w:val="fr-FR"/>
        </w:rPr>
        <w:t>, Conservatoire National des Arts et Métiers, 292 rue Saint Martin, 75003, Paris, France</w:t>
      </w:r>
    </w:p>
    <w:p w:rsidR="00F2010E" w:rsidRPr="00AD6EBB" w:rsidRDefault="00F2010E" w:rsidP="00F2010E">
      <w:pPr>
        <w:pStyle w:val="Paragraphedeliste"/>
        <w:ind w:left="270" w:hanging="270"/>
        <w:rPr>
          <w:rFonts w:ascii="Times New Roman" w:hAnsi="Times New Roman" w:cs="Times New Roman"/>
          <w:sz w:val="18"/>
          <w:szCs w:val="18"/>
          <w:lang w:val="en-US"/>
        </w:rPr>
      </w:pPr>
      <w:r w:rsidRPr="00AD6EBB">
        <w:rPr>
          <w:rFonts w:ascii="Times New Roman" w:hAnsi="Times New Roman" w:cs="Times New Roman"/>
          <w:sz w:val="18"/>
          <w:szCs w:val="18"/>
          <w:lang w:val="en-US"/>
        </w:rPr>
        <w:t>kevin.jean@lecnam.net</w:t>
      </w:r>
    </w:p>
    <w:p w:rsidR="00F2010E" w:rsidRDefault="00F2010E" w:rsidP="00F2010E"/>
    <w:p w:rsidR="00F2010E" w:rsidRDefault="00F2010E" w:rsidP="00F2010E">
      <w:r>
        <w:br w:type="page"/>
      </w:r>
    </w:p>
    <w:p w:rsidR="00F2010E" w:rsidRPr="00AD6EBB" w:rsidRDefault="00F2010E" w:rsidP="00F2010E">
      <w:pPr>
        <w:pStyle w:val="En-ttedetabledesmatires"/>
        <w:rPr>
          <w:lang w:val="en-US"/>
        </w:rPr>
      </w:pPr>
    </w:p>
    <w:sdt>
      <w:sdtPr>
        <w:rPr>
          <w:rFonts w:ascii="Times New Roman" w:eastAsiaTheme="minorHAnsi" w:hAnsi="Times New Roman" w:cs="Times New Roman"/>
          <w:color w:val="auto"/>
          <w:sz w:val="20"/>
          <w:szCs w:val="22"/>
          <w:lang w:val="fr-FR" w:eastAsia="en-US"/>
        </w:rPr>
        <w:id w:val="361406841"/>
        <w:docPartObj>
          <w:docPartGallery w:val="Table of Contents"/>
          <w:docPartUnique/>
        </w:docPartObj>
      </w:sdtPr>
      <w:sdtEndPr>
        <w:rPr>
          <w:rFonts w:asciiTheme="majorHAnsi" w:hAnsiTheme="majorHAnsi" w:cstheme="majorHAnsi"/>
        </w:rPr>
      </w:sdtEndPr>
      <w:sdtContent>
        <w:p w:rsidR="00F2010E" w:rsidRPr="00AD6EBB" w:rsidRDefault="00F2010E" w:rsidP="00F2010E">
          <w:pPr>
            <w:pStyle w:val="En-ttedetabledesmatires"/>
            <w:rPr>
              <w:lang w:val="en-US"/>
            </w:rPr>
          </w:pPr>
          <w:r w:rsidRPr="00AD6EBB">
            <w:rPr>
              <w:lang w:val="en-US"/>
            </w:rPr>
            <w:t>Index table</w:t>
          </w:r>
        </w:p>
        <w:p w:rsidR="00F2010E" w:rsidRPr="00D94A08" w:rsidRDefault="00F2010E" w:rsidP="00F2010E">
          <w:pPr>
            <w:pStyle w:val="TM1"/>
            <w:tabs>
              <w:tab w:val="left" w:pos="400"/>
              <w:tab w:val="right" w:leader="dot" w:pos="9062"/>
            </w:tabs>
            <w:rPr>
              <w:rFonts w:asciiTheme="majorHAnsi" w:eastAsiaTheme="minorEastAsia" w:hAnsiTheme="majorHAnsi" w:cstheme="majorHAnsi"/>
              <w:noProof/>
              <w:sz w:val="22"/>
              <w:lang w:val="fr-FR" w:eastAsia="fr-FR"/>
            </w:rPr>
          </w:pPr>
          <w:r w:rsidRPr="00D94A08">
            <w:rPr>
              <w:rFonts w:asciiTheme="majorHAnsi" w:hAnsiTheme="majorHAnsi" w:cstheme="majorHAnsi"/>
            </w:rPr>
            <w:fldChar w:fldCharType="begin"/>
          </w:r>
          <w:r w:rsidRPr="00D94A08">
            <w:rPr>
              <w:rFonts w:asciiTheme="majorHAnsi" w:hAnsiTheme="majorHAnsi" w:cstheme="majorHAnsi"/>
            </w:rPr>
            <w:instrText xml:space="preserve"> TOC \o "1-3" \h \z \u </w:instrText>
          </w:r>
          <w:r w:rsidRPr="00D94A08">
            <w:rPr>
              <w:rFonts w:asciiTheme="majorHAnsi" w:hAnsiTheme="majorHAnsi" w:cstheme="majorHAnsi"/>
            </w:rPr>
            <w:fldChar w:fldCharType="separate"/>
          </w:r>
          <w:hyperlink w:anchor="_Toc529350703" w:history="1">
            <w:r w:rsidRPr="00D94A08">
              <w:rPr>
                <w:rStyle w:val="Lienhypertexte"/>
                <w:rFonts w:asciiTheme="majorHAnsi" w:hAnsiTheme="majorHAnsi" w:cstheme="majorHAnsi"/>
                <w:noProof/>
              </w:rPr>
              <w:t>1.</w:t>
            </w:r>
            <w:r w:rsidRPr="00D94A08">
              <w:rPr>
                <w:rFonts w:asciiTheme="majorHAnsi" w:eastAsiaTheme="minorEastAsia" w:hAnsiTheme="majorHAnsi" w:cstheme="majorHAnsi"/>
                <w:noProof/>
                <w:sz w:val="22"/>
                <w:lang w:val="fr-FR" w:eastAsia="fr-FR"/>
              </w:rPr>
              <w:tab/>
            </w:r>
            <w:r w:rsidRPr="00D94A08">
              <w:rPr>
                <w:rStyle w:val="Lienhypertexte"/>
                <w:rFonts w:asciiTheme="majorHAnsi" w:hAnsiTheme="majorHAnsi" w:cstheme="majorHAnsi"/>
                <w:noProof/>
              </w:rPr>
              <w:t>Datasets</w:t>
            </w:r>
            <w:r w:rsidRPr="00D94A08">
              <w:rPr>
                <w:rFonts w:asciiTheme="majorHAnsi" w:hAnsiTheme="majorHAnsi" w:cstheme="majorHAnsi"/>
                <w:noProof/>
                <w:webHidden/>
              </w:rPr>
              <w:tab/>
            </w:r>
            <w:r w:rsidRPr="00D94A08">
              <w:rPr>
                <w:rFonts w:asciiTheme="majorHAnsi" w:hAnsiTheme="majorHAnsi" w:cstheme="majorHAnsi"/>
                <w:noProof/>
                <w:webHidden/>
              </w:rPr>
              <w:fldChar w:fldCharType="begin"/>
            </w:r>
            <w:r w:rsidRPr="00D94A08">
              <w:rPr>
                <w:rFonts w:asciiTheme="majorHAnsi" w:hAnsiTheme="majorHAnsi" w:cstheme="majorHAnsi"/>
                <w:noProof/>
                <w:webHidden/>
              </w:rPr>
              <w:instrText xml:space="preserve"> PAGEREF _Toc529350703 \h </w:instrText>
            </w:r>
            <w:r w:rsidRPr="00D94A08">
              <w:rPr>
                <w:rFonts w:asciiTheme="majorHAnsi" w:hAnsiTheme="majorHAnsi" w:cstheme="majorHAnsi"/>
                <w:noProof/>
                <w:webHidden/>
              </w:rPr>
            </w:r>
            <w:r w:rsidRPr="00D94A08">
              <w:rPr>
                <w:rFonts w:asciiTheme="majorHAnsi" w:hAnsiTheme="majorHAnsi" w:cstheme="majorHAnsi"/>
                <w:noProof/>
                <w:webHidden/>
              </w:rPr>
              <w:fldChar w:fldCharType="separate"/>
            </w:r>
            <w:r>
              <w:rPr>
                <w:rFonts w:asciiTheme="majorHAnsi" w:hAnsiTheme="majorHAnsi" w:cstheme="majorHAnsi"/>
                <w:noProof/>
                <w:webHidden/>
              </w:rPr>
              <w:t>27</w:t>
            </w:r>
            <w:r w:rsidRPr="00D94A08">
              <w:rPr>
                <w:rFonts w:asciiTheme="majorHAnsi" w:hAnsiTheme="majorHAnsi" w:cstheme="majorHAnsi"/>
                <w:noProof/>
                <w:webHidden/>
              </w:rPr>
              <w:fldChar w:fldCharType="end"/>
            </w:r>
          </w:hyperlink>
        </w:p>
        <w:p w:rsidR="00F2010E" w:rsidRPr="00D94A08" w:rsidRDefault="00F2010E" w:rsidP="00F2010E">
          <w:pPr>
            <w:pStyle w:val="TM2"/>
            <w:tabs>
              <w:tab w:val="left" w:pos="880"/>
              <w:tab w:val="right" w:leader="dot" w:pos="9062"/>
            </w:tabs>
            <w:rPr>
              <w:rFonts w:asciiTheme="majorHAnsi" w:eastAsiaTheme="minorEastAsia" w:hAnsiTheme="majorHAnsi" w:cstheme="majorHAnsi"/>
              <w:noProof/>
              <w:sz w:val="22"/>
              <w:lang w:val="fr-FR" w:eastAsia="fr-FR"/>
            </w:rPr>
          </w:pPr>
          <w:hyperlink w:anchor="_Toc529350704" w:history="1">
            <w:r w:rsidRPr="00D94A08">
              <w:rPr>
                <w:rStyle w:val="Lienhypertexte"/>
                <w:rFonts w:asciiTheme="majorHAnsi" w:hAnsiTheme="majorHAnsi" w:cstheme="majorHAnsi"/>
                <w:noProof/>
              </w:rPr>
              <w:t>1.1.</w:t>
            </w:r>
            <w:r w:rsidRPr="00D94A08">
              <w:rPr>
                <w:rFonts w:asciiTheme="majorHAnsi" w:eastAsiaTheme="minorEastAsia" w:hAnsiTheme="majorHAnsi" w:cstheme="majorHAnsi"/>
                <w:noProof/>
                <w:sz w:val="22"/>
                <w:lang w:val="fr-FR" w:eastAsia="fr-FR"/>
              </w:rPr>
              <w:tab/>
            </w:r>
            <w:r w:rsidRPr="00D94A08">
              <w:rPr>
                <w:rStyle w:val="Lienhypertexte"/>
                <w:rFonts w:asciiTheme="majorHAnsi" w:hAnsiTheme="majorHAnsi" w:cstheme="majorHAnsi"/>
                <w:noProof/>
              </w:rPr>
              <w:t>Yellow Fever occurrence</w:t>
            </w:r>
            <w:r w:rsidRPr="00D94A08">
              <w:rPr>
                <w:rFonts w:asciiTheme="majorHAnsi" w:hAnsiTheme="majorHAnsi" w:cstheme="majorHAnsi"/>
                <w:noProof/>
                <w:webHidden/>
              </w:rPr>
              <w:tab/>
            </w:r>
            <w:r w:rsidRPr="00D94A08">
              <w:rPr>
                <w:rFonts w:asciiTheme="majorHAnsi" w:hAnsiTheme="majorHAnsi" w:cstheme="majorHAnsi"/>
                <w:noProof/>
                <w:webHidden/>
              </w:rPr>
              <w:fldChar w:fldCharType="begin"/>
            </w:r>
            <w:r w:rsidRPr="00D94A08">
              <w:rPr>
                <w:rFonts w:asciiTheme="majorHAnsi" w:hAnsiTheme="majorHAnsi" w:cstheme="majorHAnsi"/>
                <w:noProof/>
                <w:webHidden/>
              </w:rPr>
              <w:instrText xml:space="preserve"> PAGEREF _Toc529350704 \h </w:instrText>
            </w:r>
            <w:r w:rsidRPr="00D94A08">
              <w:rPr>
                <w:rFonts w:asciiTheme="majorHAnsi" w:hAnsiTheme="majorHAnsi" w:cstheme="majorHAnsi"/>
                <w:noProof/>
                <w:webHidden/>
              </w:rPr>
            </w:r>
            <w:r w:rsidRPr="00D94A08">
              <w:rPr>
                <w:rFonts w:asciiTheme="majorHAnsi" w:hAnsiTheme="majorHAnsi" w:cstheme="majorHAnsi"/>
                <w:noProof/>
                <w:webHidden/>
              </w:rPr>
              <w:fldChar w:fldCharType="separate"/>
            </w:r>
            <w:r>
              <w:rPr>
                <w:rFonts w:asciiTheme="majorHAnsi" w:hAnsiTheme="majorHAnsi" w:cstheme="majorHAnsi"/>
                <w:noProof/>
                <w:webHidden/>
              </w:rPr>
              <w:t>27</w:t>
            </w:r>
            <w:r w:rsidRPr="00D94A08">
              <w:rPr>
                <w:rFonts w:asciiTheme="majorHAnsi" w:hAnsiTheme="majorHAnsi" w:cstheme="majorHAnsi"/>
                <w:noProof/>
                <w:webHidden/>
              </w:rPr>
              <w:fldChar w:fldCharType="end"/>
            </w:r>
          </w:hyperlink>
        </w:p>
        <w:p w:rsidR="00F2010E" w:rsidRPr="00D94A08" w:rsidRDefault="00F2010E" w:rsidP="00F2010E">
          <w:pPr>
            <w:pStyle w:val="TM2"/>
            <w:tabs>
              <w:tab w:val="left" w:pos="880"/>
              <w:tab w:val="right" w:leader="dot" w:pos="9062"/>
            </w:tabs>
            <w:rPr>
              <w:rFonts w:asciiTheme="majorHAnsi" w:eastAsiaTheme="minorEastAsia" w:hAnsiTheme="majorHAnsi" w:cstheme="majorHAnsi"/>
              <w:noProof/>
              <w:sz w:val="22"/>
              <w:lang w:val="fr-FR" w:eastAsia="fr-FR"/>
            </w:rPr>
          </w:pPr>
          <w:hyperlink w:anchor="_Toc529350705" w:history="1">
            <w:r w:rsidRPr="00D94A08">
              <w:rPr>
                <w:rStyle w:val="Lienhypertexte"/>
                <w:rFonts w:asciiTheme="majorHAnsi" w:hAnsiTheme="majorHAnsi" w:cstheme="majorHAnsi"/>
                <w:noProof/>
              </w:rPr>
              <w:t>1.2.</w:t>
            </w:r>
            <w:r w:rsidRPr="00D94A08">
              <w:rPr>
                <w:rFonts w:asciiTheme="majorHAnsi" w:eastAsiaTheme="minorEastAsia" w:hAnsiTheme="majorHAnsi" w:cstheme="majorHAnsi"/>
                <w:noProof/>
                <w:sz w:val="22"/>
                <w:lang w:val="fr-FR" w:eastAsia="fr-FR"/>
              </w:rPr>
              <w:tab/>
            </w:r>
            <w:r w:rsidRPr="00D94A08">
              <w:rPr>
                <w:rStyle w:val="Lienhypertexte"/>
                <w:rFonts w:asciiTheme="majorHAnsi" w:hAnsiTheme="majorHAnsi" w:cstheme="majorHAnsi"/>
                <w:noProof/>
              </w:rPr>
              <w:t>Demographic data</w:t>
            </w:r>
            <w:r w:rsidRPr="00D94A08">
              <w:rPr>
                <w:rFonts w:asciiTheme="majorHAnsi" w:hAnsiTheme="majorHAnsi" w:cstheme="majorHAnsi"/>
                <w:noProof/>
                <w:webHidden/>
              </w:rPr>
              <w:tab/>
            </w:r>
            <w:r w:rsidRPr="00D94A08">
              <w:rPr>
                <w:rFonts w:asciiTheme="majorHAnsi" w:hAnsiTheme="majorHAnsi" w:cstheme="majorHAnsi"/>
                <w:noProof/>
                <w:webHidden/>
              </w:rPr>
              <w:fldChar w:fldCharType="begin"/>
            </w:r>
            <w:r w:rsidRPr="00D94A08">
              <w:rPr>
                <w:rFonts w:asciiTheme="majorHAnsi" w:hAnsiTheme="majorHAnsi" w:cstheme="majorHAnsi"/>
                <w:noProof/>
                <w:webHidden/>
              </w:rPr>
              <w:instrText xml:space="preserve"> PAGEREF _Toc529350705 \h </w:instrText>
            </w:r>
            <w:r w:rsidRPr="00D94A08">
              <w:rPr>
                <w:rFonts w:asciiTheme="majorHAnsi" w:hAnsiTheme="majorHAnsi" w:cstheme="majorHAnsi"/>
                <w:noProof/>
                <w:webHidden/>
              </w:rPr>
            </w:r>
            <w:r w:rsidRPr="00D94A08">
              <w:rPr>
                <w:rFonts w:asciiTheme="majorHAnsi" w:hAnsiTheme="majorHAnsi" w:cstheme="majorHAnsi"/>
                <w:noProof/>
                <w:webHidden/>
              </w:rPr>
              <w:fldChar w:fldCharType="separate"/>
            </w:r>
            <w:r>
              <w:rPr>
                <w:rFonts w:asciiTheme="majorHAnsi" w:hAnsiTheme="majorHAnsi" w:cstheme="majorHAnsi"/>
                <w:noProof/>
                <w:webHidden/>
              </w:rPr>
              <w:t>27</w:t>
            </w:r>
            <w:r w:rsidRPr="00D94A08">
              <w:rPr>
                <w:rFonts w:asciiTheme="majorHAnsi" w:hAnsiTheme="majorHAnsi" w:cstheme="majorHAnsi"/>
                <w:noProof/>
                <w:webHidden/>
              </w:rPr>
              <w:fldChar w:fldCharType="end"/>
            </w:r>
          </w:hyperlink>
        </w:p>
        <w:p w:rsidR="00F2010E" w:rsidRPr="00D94A08" w:rsidRDefault="00F2010E" w:rsidP="00F2010E">
          <w:pPr>
            <w:pStyle w:val="TM2"/>
            <w:tabs>
              <w:tab w:val="left" w:pos="880"/>
              <w:tab w:val="right" w:leader="dot" w:pos="9062"/>
            </w:tabs>
            <w:rPr>
              <w:rFonts w:asciiTheme="majorHAnsi" w:eastAsiaTheme="minorEastAsia" w:hAnsiTheme="majorHAnsi" w:cstheme="majorHAnsi"/>
              <w:noProof/>
              <w:sz w:val="22"/>
              <w:lang w:val="fr-FR" w:eastAsia="fr-FR"/>
            </w:rPr>
          </w:pPr>
          <w:hyperlink w:anchor="_Toc529350706" w:history="1">
            <w:r w:rsidRPr="00D94A08">
              <w:rPr>
                <w:rStyle w:val="Lienhypertexte"/>
                <w:rFonts w:asciiTheme="majorHAnsi" w:hAnsiTheme="majorHAnsi" w:cstheme="majorHAnsi"/>
                <w:noProof/>
              </w:rPr>
              <w:t>1.3.</w:t>
            </w:r>
            <w:r w:rsidRPr="00D94A08">
              <w:rPr>
                <w:rFonts w:asciiTheme="majorHAnsi" w:eastAsiaTheme="minorEastAsia" w:hAnsiTheme="majorHAnsi" w:cstheme="majorHAnsi"/>
                <w:noProof/>
                <w:sz w:val="22"/>
                <w:lang w:val="fr-FR" w:eastAsia="fr-FR"/>
              </w:rPr>
              <w:tab/>
            </w:r>
            <w:r w:rsidRPr="00D94A08">
              <w:rPr>
                <w:rStyle w:val="Lienhypertexte"/>
                <w:rFonts w:asciiTheme="majorHAnsi" w:hAnsiTheme="majorHAnsi" w:cstheme="majorHAnsi"/>
                <w:noProof/>
              </w:rPr>
              <w:t>Vaccination data</w:t>
            </w:r>
            <w:r w:rsidRPr="00D94A08">
              <w:rPr>
                <w:rFonts w:asciiTheme="majorHAnsi" w:hAnsiTheme="majorHAnsi" w:cstheme="majorHAnsi"/>
                <w:noProof/>
                <w:webHidden/>
              </w:rPr>
              <w:tab/>
            </w:r>
            <w:r w:rsidRPr="00D94A08">
              <w:rPr>
                <w:rFonts w:asciiTheme="majorHAnsi" w:hAnsiTheme="majorHAnsi" w:cstheme="majorHAnsi"/>
                <w:noProof/>
                <w:webHidden/>
              </w:rPr>
              <w:fldChar w:fldCharType="begin"/>
            </w:r>
            <w:r w:rsidRPr="00D94A08">
              <w:rPr>
                <w:rFonts w:asciiTheme="majorHAnsi" w:hAnsiTheme="majorHAnsi" w:cstheme="majorHAnsi"/>
                <w:noProof/>
                <w:webHidden/>
              </w:rPr>
              <w:instrText xml:space="preserve"> PAGEREF _Toc529350706 \h </w:instrText>
            </w:r>
            <w:r w:rsidRPr="00D94A08">
              <w:rPr>
                <w:rFonts w:asciiTheme="majorHAnsi" w:hAnsiTheme="majorHAnsi" w:cstheme="majorHAnsi"/>
                <w:noProof/>
                <w:webHidden/>
              </w:rPr>
            </w:r>
            <w:r w:rsidRPr="00D94A08">
              <w:rPr>
                <w:rFonts w:asciiTheme="majorHAnsi" w:hAnsiTheme="majorHAnsi" w:cstheme="majorHAnsi"/>
                <w:noProof/>
                <w:webHidden/>
              </w:rPr>
              <w:fldChar w:fldCharType="separate"/>
            </w:r>
            <w:r>
              <w:rPr>
                <w:rFonts w:asciiTheme="majorHAnsi" w:hAnsiTheme="majorHAnsi" w:cstheme="majorHAnsi"/>
                <w:noProof/>
                <w:webHidden/>
              </w:rPr>
              <w:t>28</w:t>
            </w:r>
            <w:r w:rsidRPr="00D94A08">
              <w:rPr>
                <w:rFonts w:asciiTheme="majorHAnsi" w:hAnsiTheme="majorHAnsi" w:cstheme="majorHAnsi"/>
                <w:noProof/>
                <w:webHidden/>
              </w:rPr>
              <w:fldChar w:fldCharType="end"/>
            </w:r>
          </w:hyperlink>
        </w:p>
        <w:p w:rsidR="00F2010E" w:rsidRPr="00D94A08" w:rsidRDefault="00F2010E" w:rsidP="00F2010E">
          <w:pPr>
            <w:pStyle w:val="TM2"/>
            <w:tabs>
              <w:tab w:val="left" w:pos="880"/>
              <w:tab w:val="right" w:leader="dot" w:pos="9062"/>
            </w:tabs>
            <w:rPr>
              <w:rFonts w:asciiTheme="majorHAnsi" w:eastAsiaTheme="minorEastAsia" w:hAnsiTheme="majorHAnsi" w:cstheme="majorHAnsi"/>
              <w:noProof/>
              <w:sz w:val="22"/>
              <w:lang w:val="fr-FR" w:eastAsia="fr-FR"/>
            </w:rPr>
          </w:pPr>
          <w:hyperlink w:anchor="_Toc529350707" w:history="1">
            <w:r w:rsidRPr="00D94A08">
              <w:rPr>
                <w:rStyle w:val="Lienhypertexte"/>
                <w:rFonts w:asciiTheme="majorHAnsi" w:hAnsiTheme="majorHAnsi" w:cstheme="majorHAnsi"/>
                <w:noProof/>
              </w:rPr>
              <w:t>1.4.</w:t>
            </w:r>
            <w:r w:rsidRPr="00D94A08">
              <w:rPr>
                <w:rFonts w:asciiTheme="majorHAnsi" w:eastAsiaTheme="minorEastAsia" w:hAnsiTheme="majorHAnsi" w:cstheme="majorHAnsi"/>
                <w:noProof/>
                <w:sz w:val="22"/>
                <w:lang w:val="fr-FR" w:eastAsia="fr-FR"/>
              </w:rPr>
              <w:tab/>
            </w:r>
            <w:r w:rsidRPr="00D94A08">
              <w:rPr>
                <w:rStyle w:val="Lienhypertexte"/>
                <w:rFonts w:asciiTheme="majorHAnsi" w:hAnsiTheme="majorHAnsi" w:cstheme="majorHAnsi"/>
                <w:noProof/>
              </w:rPr>
              <w:t>Serological surveys</w:t>
            </w:r>
            <w:r w:rsidRPr="00D94A08">
              <w:rPr>
                <w:rFonts w:asciiTheme="majorHAnsi" w:hAnsiTheme="majorHAnsi" w:cstheme="majorHAnsi"/>
                <w:noProof/>
                <w:webHidden/>
              </w:rPr>
              <w:tab/>
            </w:r>
            <w:r w:rsidRPr="00D94A08">
              <w:rPr>
                <w:rFonts w:asciiTheme="majorHAnsi" w:hAnsiTheme="majorHAnsi" w:cstheme="majorHAnsi"/>
                <w:noProof/>
                <w:webHidden/>
              </w:rPr>
              <w:fldChar w:fldCharType="begin"/>
            </w:r>
            <w:r w:rsidRPr="00D94A08">
              <w:rPr>
                <w:rFonts w:asciiTheme="majorHAnsi" w:hAnsiTheme="majorHAnsi" w:cstheme="majorHAnsi"/>
                <w:noProof/>
                <w:webHidden/>
              </w:rPr>
              <w:instrText xml:space="preserve"> PAGEREF _Toc529350707 \h </w:instrText>
            </w:r>
            <w:r w:rsidRPr="00D94A08">
              <w:rPr>
                <w:rFonts w:asciiTheme="majorHAnsi" w:hAnsiTheme="majorHAnsi" w:cstheme="majorHAnsi"/>
                <w:noProof/>
                <w:webHidden/>
              </w:rPr>
            </w:r>
            <w:r w:rsidRPr="00D94A08">
              <w:rPr>
                <w:rFonts w:asciiTheme="majorHAnsi" w:hAnsiTheme="majorHAnsi" w:cstheme="majorHAnsi"/>
                <w:noProof/>
                <w:webHidden/>
              </w:rPr>
              <w:fldChar w:fldCharType="separate"/>
            </w:r>
            <w:r>
              <w:rPr>
                <w:rFonts w:asciiTheme="majorHAnsi" w:hAnsiTheme="majorHAnsi" w:cstheme="majorHAnsi"/>
                <w:noProof/>
                <w:webHidden/>
              </w:rPr>
              <w:t>28</w:t>
            </w:r>
            <w:r w:rsidRPr="00D94A08">
              <w:rPr>
                <w:rFonts w:asciiTheme="majorHAnsi" w:hAnsiTheme="majorHAnsi" w:cstheme="majorHAnsi"/>
                <w:noProof/>
                <w:webHidden/>
              </w:rPr>
              <w:fldChar w:fldCharType="end"/>
            </w:r>
          </w:hyperlink>
        </w:p>
        <w:p w:rsidR="00F2010E" w:rsidRPr="00D94A08" w:rsidRDefault="00F2010E" w:rsidP="00F2010E">
          <w:pPr>
            <w:pStyle w:val="TM2"/>
            <w:tabs>
              <w:tab w:val="left" w:pos="880"/>
              <w:tab w:val="right" w:leader="dot" w:pos="9062"/>
            </w:tabs>
            <w:rPr>
              <w:rFonts w:asciiTheme="majorHAnsi" w:eastAsiaTheme="minorEastAsia" w:hAnsiTheme="majorHAnsi" w:cstheme="majorHAnsi"/>
              <w:noProof/>
              <w:sz w:val="22"/>
              <w:lang w:val="fr-FR" w:eastAsia="fr-FR"/>
            </w:rPr>
          </w:pPr>
          <w:hyperlink w:anchor="_Toc529350708" w:history="1">
            <w:r w:rsidRPr="00D94A08">
              <w:rPr>
                <w:rStyle w:val="Lienhypertexte"/>
                <w:rFonts w:asciiTheme="majorHAnsi" w:hAnsiTheme="majorHAnsi" w:cstheme="majorHAnsi"/>
                <w:noProof/>
              </w:rPr>
              <w:t>1.1.</w:t>
            </w:r>
            <w:r w:rsidRPr="00D94A08">
              <w:rPr>
                <w:rFonts w:asciiTheme="majorHAnsi" w:eastAsiaTheme="minorEastAsia" w:hAnsiTheme="majorHAnsi" w:cstheme="majorHAnsi"/>
                <w:noProof/>
                <w:sz w:val="22"/>
                <w:lang w:val="fr-FR" w:eastAsia="fr-FR"/>
              </w:rPr>
              <w:tab/>
            </w:r>
            <w:r w:rsidRPr="00D94A08">
              <w:rPr>
                <w:rStyle w:val="Lienhypertexte"/>
                <w:rFonts w:asciiTheme="majorHAnsi" w:hAnsiTheme="majorHAnsi" w:cstheme="majorHAnsi"/>
                <w:noProof/>
              </w:rPr>
              <w:t>Environmental and geographical datasets</w:t>
            </w:r>
            <w:r w:rsidRPr="00D94A08">
              <w:rPr>
                <w:rFonts w:asciiTheme="majorHAnsi" w:hAnsiTheme="majorHAnsi" w:cstheme="majorHAnsi"/>
                <w:noProof/>
                <w:webHidden/>
              </w:rPr>
              <w:tab/>
            </w:r>
            <w:r w:rsidRPr="00D94A08">
              <w:rPr>
                <w:rFonts w:asciiTheme="majorHAnsi" w:hAnsiTheme="majorHAnsi" w:cstheme="majorHAnsi"/>
                <w:noProof/>
                <w:webHidden/>
              </w:rPr>
              <w:fldChar w:fldCharType="begin"/>
            </w:r>
            <w:r w:rsidRPr="00D94A08">
              <w:rPr>
                <w:rFonts w:asciiTheme="majorHAnsi" w:hAnsiTheme="majorHAnsi" w:cstheme="majorHAnsi"/>
                <w:noProof/>
                <w:webHidden/>
              </w:rPr>
              <w:instrText xml:space="preserve"> PAGEREF _Toc529350708 \h </w:instrText>
            </w:r>
            <w:r w:rsidRPr="00D94A08">
              <w:rPr>
                <w:rFonts w:asciiTheme="majorHAnsi" w:hAnsiTheme="majorHAnsi" w:cstheme="majorHAnsi"/>
                <w:noProof/>
                <w:webHidden/>
              </w:rPr>
            </w:r>
            <w:r w:rsidRPr="00D94A08">
              <w:rPr>
                <w:rFonts w:asciiTheme="majorHAnsi" w:hAnsiTheme="majorHAnsi" w:cstheme="majorHAnsi"/>
                <w:noProof/>
                <w:webHidden/>
              </w:rPr>
              <w:fldChar w:fldCharType="separate"/>
            </w:r>
            <w:r>
              <w:rPr>
                <w:rFonts w:asciiTheme="majorHAnsi" w:hAnsiTheme="majorHAnsi" w:cstheme="majorHAnsi"/>
                <w:noProof/>
                <w:webHidden/>
              </w:rPr>
              <w:t>29</w:t>
            </w:r>
            <w:r w:rsidRPr="00D94A08">
              <w:rPr>
                <w:rFonts w:asciiTheme="majorHAnsi" w:hAnsiTheme="majorHAnsi" w:cstheme="majorHAnsi"/>
                <w:noProof/>
                <w:webHidden/>
              </w:rPr>
              <w:fldChar w:fldCharType="end"/>
            </w:r>
          </w:hyperlink>
        </w:p>
        <w:p w:rsidR="00F2010E" w:rsidRPr="00D94A08" w:rsidRDefault="00F2010E" w:rsidP="00F2010E">
          <w:pPr>
            <w:pStyle w:val="TM1"/>
            <w:tabs>
              <w:tab w:val="left" w:pos="400"/>
              <w:tab w:val="right" w:leader="dot" w:pos="9062"/>
            </w:tabs>
            <w:rPr>
              <w:rFonts w:asciiTheme="majorHAnsi" w:eastAsiaTheme="minorEastAsia" w:hAnsiTheme="majorHAnsi" w:cstheme="majorHAnsi"/>
              <w:noProof/>
              <w:sz w:val="22"/>
              <w:lang w:val="fr-FR" w:eastAsia="fr-FR"/>
            </w:rPr>
          </w:pPr>
          <w:hyperlink w:anchor="_Toc529350709" w:history="1">
            <w:r w:rsidRPr="00D94A08">
              <w:rPr>
                <w:rStyle w:val="Lienhypertexte"/>
                <w:rFonts w:asciiTheme="majorHAnsi" w:hAnsiTheme="majorHAnsi" w:cstheme="majorHAnsi"/>
                <w:noProof/>
              </w:rPr>
              <w:t>2.</w:t>
            </w:r>
            <w:r w:rsidRPr="00D94A08">
              <w:rPr>
                <w:rFonts w:asciiTheme="majorHAnsi" w:eastAsiaTheme="minorEastAsia" w:hAnsiTheme="majorHAnsi" w:cstheme="majorHAnsi"/>
                <w:noProof/>
                <w:sz w:val="22"/>
                <w:lang w:val="fr-FR" w:eastAsia="fr-FR"/>
              </w:rPr>
              <w:tab/>
            </w:r>
            <w:r w:rsidRPr="00D94A08">
              <w:rPr>
                <w:rStyle w:val="Lienhypertexte"/>
                <w:rFonts w:asciiTheme="majorHAnsi" w:hAnsiTheme="majorHAnsi" w:cstheme="majorHAnsi"/>
                <w:noProof/>
              </w:rPr>
              <w:t>Model structure</w:t>
            </w:r>
            <w:r w:rsidRPr="00D94A08">
              <w:rPr>
                <w:rFonts w:asciiTheme="majorHAnsi" w:hAnsiTheme="majorHAnsi" w:cstheme="majorHAnsi"/>
                <w:noProof/>
                <w:webHidden/>
              </w:rPr>
              <w:tab/>
            </w:r>
            <w:r w:rsidRPr="00D94A08">
              <w:rPr>
                <w:rFonts w:asciiTheme="majorHAnsi" w:hAnsiTheme="majorHAnsi" w:cstheme="majorHAnsi"/>
                <w:noProof/>
                <w:webHidden/>
              </w:rPr>
              <w:fldChar w:fldCharType="begin"/>
            </w:r>
            <w:r w:rsidRPr="00D94A08">
              <w:rPr>
                <w:rFonts w:asciiTheme="majorHAnsi" w:hAnsiTheme="majorHAnsi" w:cstheme="majorHAnsi"/>
                <w:noProof/>
                <w:webHidden/>
              </w:rPr>
              <w:instrText xml:space="preserve"> PAGEREF _Toc529350709 \h </w:instrText>
            </w:r>
            <w:r w:rsidRPr="00D94A08">
              <w:rPr>
                <w:rFonts w:asciiTheme="majorHAnsi" w:hAnsiTheme="majorHAnsi" w:cstheme="majorHAnsi"/>
                <w:noProof/>
                <w:webHidden/>
              </w:rPr>
            </w:r>
            <w:r w:rsidRPr="00D94A08">
              <w:rPr>
                <w:rFonts w:asciiTheme="majorHAnsi" w:hAnsiTheme="majorHAnsi" w:cstheme="majorHAnsi"/>
                <w:noProof/>
                <w:webHidden/>
              </w:rPr>
              <w:fldChar w:fldCharType="separate"/>
            </w:r>
            <w:r>
              <w:rPr>
                <w:rFonts w:asciiTheme="majorHAnsi" w:hAnsiTheme="majorHAnsi" w:cstheme="majorHAnsi"/>
                <w:noProof/>
                <w:webHidden/>
              </w:rPr>
              <w:t>29</w:t>
            </w:r>
            <w:r w:rsidRPr="00D94A08">
              <w:rPr>
                <w:rFonts w:asciiTheme="majorHAnsi" w:hAnsiTheme="majorHAnsi" w:cstheme="majorHAnsi"/>
                <w:noProof/>
                <w:webHidden/>
              </w:rPr>
              <w:fldChar w:fldCharType="end"/>
            </w:r>
          </w:hyperlink>
        </w:p>
        <w:p w:rsidR="00F2010E" w:rsidRPr="00D94A08" w:rsidRDefault="00F2010E" w:rsidP="00F2010E">
          <w:pPr>
            <w:pStyle w:val="TM2"/>
            <w:tabs>
              <w:tab w:val="left" w:pos="880"/>
              <w:tab w:val="right" w:leader="dot" w:pos="9062"/>
            </w:tabs>
            <w:rPr>
              <w:rFonts w:asciiTheme="majorHAnsi" w:eastAsiaTheme="minorEastAsia" w:hAnsiTheme="majorHAnsi" w:cstheme="majorHAnsi"/>
              <w:noProof/>
              <w:sz w:val="22"/>
              <w:lang w:val="fr-FR" w:eastAsia="fr-FR"/>
            </w:rPr>
          </w:pPr>
          <w:hyperlink w:anchor="_Toc529350710" w:history="1">
            <w:r w:rsidRPr="00D94A08">
              <w:rPr>
                <w:rStyle w:val="Lienhypertexte"/>
                <w:rFonts w:asciiTheme="majorHAnsi" w:hAnsiTheme="majorHAnsi" w:cstheme="majorHAnsi"/>
                <w:noProof/>
              </w:rPr>
              <w:t>2.1.</w:t>
            </w:r>
            <w:r w:rsidRPr="00D94A08">
              <w:rPr>
                <w:rFonts w:asciiTheme="majorHAnsi" w:eastAsiaTheme="minorEastAsia" w:hAnsiTheme="majorHAnsi" w:cstheme="majorHAnsi"/>
                <w:noProof/>
                <w:sz w:val="22"/>
                <w:lang w:val="fr-FR" w:eastAsia="fr-FR"/>
              </w:rPr>
              <w:tab/>
            </w:r>
            <w:r w:rsidRPr="00D94A08">
              <w:rPr>
                <w:rStyle w:val="Lienhypertexte"/>
                <w:rFonts w:asciiTheme="majorHAnsi" w:hAnsiTheme="majorHAnsi" w:cstheme="majorHAnsi"/>
                <w:noProof/>
              </w:rPr>
              <w:t>Generalized linear model for the presence/absence of any yellow fever report</w:t>
            </w:r>
            <w:r w:rsidRPr="00D94A08">
              <w:rPr>
                <w:rFonts w:asciiTheme="majorHAnsi" w:hAnsiTheme="majorHAnsi" w:cstheme="majorHAnsi"/>
                <w:noProof/>
                <w:webHidden/>
              </w:rPr>
              <w:tab/>
            </w:r>
            <w:r w:rsidRPr="00D94A08">
              <w:rPr>
                <w:rFonts w:asciiTheme="majorHAnsi" w:hAnsiTheme="majorHAnsi" w:cstheme="majorHAnsi"/>
                <w:noProof/>
                <w:webHidden/>
              </w:rPr>
              <w:fldChar w:fldCharType="begin"/>
            </w:r>
            <w:r w:rsidRPr="00D94A08">
              <w:rPr>
                <w:rFonts w:asciiTheme="majorHAnsi" w:hAnsiTheme="majorHAnsi" w:cstheme="majorHAnsi"/>
                <w:noProof/>
                <w:webHidden/>
              </w:rPr>
              <w:instrText xml:space="preserve"> PAGEREF _Toc529350710 \h </w:instrText>
            </w:r>
            <w:r w:rsidRPr="00D94A08">
              <w:rPr>
                <w:rFonts w:asciiTheme="majorHAnsi" w:hAnsiTheme="majorHAnsi" w:cstheme="majorHAnsi"/>
                <w:noProof/>
                <w:webHidden/>
              </w:rPr>
            </w:r>
            <w:r w:rsidRPr="00D94A08">
              <w:rPr>
                <w:rFonts w:asciiTheme="majorHAnsi" w:hAnsiTheme="majorHAnsi" w:cstheme="majorHAnsi"/>
                <w:noProof/>
                <w:webHidden/>
              </w:rPr>
              <w:fldChar w:fldCharType="separate"/>
            </w:r>
            <w:r>
              <w:rPr>
                <w:rFonts w:asciiTheme="majorHAnsi" w:hAnsiTheme="majorHAnsi" w:cstheme="majorHAnsi"/>
                <w:noProof/>
                <w:webHidden/>
              </w:rPr>
              <w:t>30</w:t>
            </w:r>
            <w:r w:rsidRPr="00D94A08">
              <w:rPr>
                <w:rFonts w:asciiTheme="majorHAnsi" w:hAnsiTheme="majorHAnsi" w:cstheme="majorHAnsi"/>
                <w:noProof/>
                <w:webHidden/>
              </w:rPr>
              <w:fldChar w:fldCharType="end"/>
            </w:r>
          </w:hyperlink>
        </w:p>
        <w:p w:rsidR="00F2010E" w:rsidRPr="00D94A08" w:rsidRDefault="00F2010E" w:rsidP="00F2010E">
          <w:pPr>
            <w:pStyle w:val="TM2"/>
            <w:tabs>
              <w:tab w:val="left" w:pos="880"/>
              <w:tab w:val="right" w:leader="dot" w:pos="9062"/>
            </w:tabs>
            <w:rPr>
              <w:rFonts w:asciiTheme="majorHAnsi" w:eastAsiaTheme="minorEastAsia" w:hAnsiTheme="majorHAnsi" w:cstheme="majorHAnsi"/>
              <w:noProof/>
              <w:sz w:val="22"/>
              <w:lang w:val="fr-FR" w:eastAsia="fr-FR"/>
            </w:rPr>
          </w:pPr>
          <w:hyperlink w:anchor="_Toc529350711" w:history="1">
            <w:r w:rsidRPr="00D94A08">
              <w:rPr>
                <w:rStyle w:val="Lienhypertexte"/>
                <w:rFonts w:asciiTheme="majorHAnsi" w:hAnsiTheme="majorHAnsi" w:cstheme="majorHAnsi"/>
                <w:noProof/>
              </w:rPr>
              <w:t>2.2.</w:t>
            </w:r>
            <w:r w:rsidRPr="00D94A08">
              <w:rPr>
                <w:rFonts w:asciiTheme="majorHAnsi" w:eastAsiaTheme="minorEastAsia" w:hAnsiTheme="majorHAnsi" w:cstheme="majorHAnsi"/>
                <w:noProof/>
                <w:sz w:val="22"/>
                <w:lang w:val="fr-FR" w:eastAsia="fr-FR"/>
              </w:rPr>
              <w:tab/>
            </w:r>
            <w:r w:rsidRPr="00D94A08">
              <w:rPr>
                <w:rStyle w:val="Lienhypertexte"/>
                <w:rFonts w:asciiTheme="majorHAnsi" w:hAnsiTheme="majorHAnsi" w:cstheme="majorHAnsi"/>
                <w:noProof/>
              </w:rPr>
              <w:t>Estimating the per-case probability of report</w:t>
            </w:r>
            <w:r w:rsidRPr="00D94A08">
              <w:rPr>
                <w:rFonts w:asciiTheme="majorHAnsi" w:hAnsiTheme="majorHAnsi" w:cstheme="majorHAnsi"/>
                <w:noProof/>
                <w:webHidden/>
              </w:rPr>
              <w:tab/>
            </w:r>
            <w:r w:rsidRPr="00D94A08">
              <w:rPr>
                <w:rFonts w:asciiTheme="majorHAnsi" w:hAnsiTheme="majorHAnsi" w:cstheme="majorHAnsi"/>
                <w:noProof/>
                <w:webHidden/>
              </w:rPr>
              <w:fldChar w:fldCharType="begin"/>
            </w:r>
            <w:r w:rsidRPr="00D94A08">
              <w:rPr>
                <w:rFonts w:asciiTheme="majorHAnsi" w:hAnsiTheme="majorHAnsi" w:cstheme="majorHAnsi"/>
                <w:noProof/>
                <w:webHidden/>
              </w:rPr>
              <w:instrText xml:space="preserve"> PAGEREF _Toc529350711 \h </w:instrText>
            </w:r>
            <w:r w:rsidRPr="00D94A08">
              <w:rPr>
                <w:rFonts w:asciiTheme="majorHAnsi" w:hAnsiTheme="majorHAnsi" w:cstheme="majorHAnsi"/>
                <w:noProof/>
                <w:webHidden/>
              </w:rPr>
            </w:r>
            <w:r w:rsidRPr="00D94A08">
              <w:rPr>
                <w:rFonts w:asciiTheme="majorHAnsi" w:hAnsiTheme="majorHAnsi" w:cstheme="majorHAnsi"/>
                <w:noProof/>
                <w:webHidden/>
              </w:rPr>
              <w:fldChar w:fldCharType="separate"/>
            </w:r>
            <w:r>
              <w:rPr>
                <w:rFonts w:asciiTheme="majorHAnsi" w:hAnsiTheme="majorHAnsi" w:cstheme="majorHAnsi"/>
                <w:noProof/>
                <w:webHidden/>
              </w:rPr>
              <w:t>31</w:t>
            </w:r>
            <w:r w:rsidRPr="00D94A08">
              <w:rPr>
                <w:rFonts w:asciiTheme="majorHAnsi" w:hAnsiTheme="majorHAnsi" w:cstheme="majorHAnsi"/>
                <w:noProof/>
                <w:webHidden/>
              </w:rPr>
              <w:fldChar w:fldCharType="end"/>
            </w:r>
          </w:hyperlink>
        </w:p>
        <w:p w:rsidR="00F2010E" w:rsidRPr="00D94A08" w:rsidRDefault="00F2010E" w:rsidP="00F2010E">
          <w:pPr>
            <w:pStyle w:val="TM2"/>
            <w:tabs>
              <w:tab w:val="left" w:pos="880"/>
              <w:tab w:val="right" w:leader="dot" w:pos="9062"/>
            </w:tabs>
            <w:rPr>
              <w:rFonts w:asciiTheme="majorHAnsi" w:eastAsiaTheme="minorEastAsia" w:hAnsiTheme="majorHAnsi" w:cstheme="majorHAnsi"/>
              <w:noProof/>
              <w:sz w:val="22"/>
              <w:lang w:val="fr-FR" w:eastAsia="fr-FR"/>
            </w:rPr>
          </w:pPr>
          <w:hyperlink w:anchor="_Toc529350712" w:history="1">
            <w:r w:rsidRPr="00D94A08">
              <w:rPr>
                <w:rStyle w:val="Lienhypertexte"/>
                <w:rFonts w:asciiTheme="majorHAnsi" w:hAnsiTheme="majorHAnsi" w:cstheme="majorHAnsi"/>
                <w:noProof/>
              </w:rPr>
              <w:t>2.3.</w:t>
            </w:r>
            <w:r w:rsidRPr="00D94A08">
              <w:rPr>
                <w:rFonts w:asciiTheme="majorHAnsi" w:eastAsiaTheme="minorEastAsia" w:hAnsiTheme="majorHAnsi" w:cstheme="majorHAnsi"/>
                <w:noProof/>
                <w:sz w:val="22"/>
                <w:lang w:val="fr-FR" w:eastAsia="fr-FR"/>
              </w:rPr>
              <w:tab/>
            </w:r>
            <w:r w:rsidRPr="00D94A08">
              <w:rPr>
                <w:rStyle w:val="Lienhypertexte"/>
                <w:rFonts w:asciiTheme="majorHAnsi" w:hAnsiTheme="majorHAnsi" w:cstheme="majorHAnsi"/>
                <w:noProof/>
              </w:rPr>
              <w:t>Fitting serological data</w:t>
            </w:r>
            <w:r w:rsidRPr="00D94A08">
              <w:rPr>
                <w:rFonts w:asciiTheme="majorHAnsi" w:hAnsiTheme="majorHAnsi" w:cstheme="majorHAnsi"/>
                <w:noProof/>
                <w:webHidden/>
              </w:rPr>
              <w:tab/>
            </w:r>
            <w:r w:rsidRPr="00D94A08">
              <w:rPr>
                <w:rFonts w:asciiTheme="majorHAnsi" w:hAnsiTheme="majorHAnsi" w:cstheme="majorHAnsi"/>
                <w:noProof/>
                <w:webHidden/>
              </w:rPr>
              <w:fldChar w:fldCharType="begin"/>
            </w:r>
            <w:r w:rsidRPr="00D94A08">
              <w:rPr>
                <w:rFonts w:asciiTheme="majorHAnsi" w:hAnsiTheme="majorHAnsi" w:cstheme="majorHAnsi"/>
                <w:noProof/>
                <w:webHidden/>
              </w:rPr>
              <w:instrText xml:space="preserve"> PAGEREF _Toc529350712 \h </w:instrText>
            </w:r>
            <w:r w:rsidRPr="00D94A08">
              <w:rPr>
                <w:rFonts w:asciiTheme="majorHAnsi" w:hAnsiTheme="majorHAnsi" w:cstheme="majorHAnsi"/>
                <w:noProof/>
                <w:webHidden/>
              </w:rPr>
            </w:r>
            <w:r w:rsidRPr="00D94A08">
              <w:rPr>
                <w:rFonts w:asciiTheme="majorHAnsi" w:hAnsiTheme="majorHAnsi" w:cstheme="majorHAnsi"/>
                <w:noProof/>
                <w:webHidden/>
              </w:rPr>
              <w:fldChar w:fldCharType="separate"/>
            </w:r>
            <w:r>
              <w:rPr>
                <w:rFonts w:asciiTheme="majorHAnsi" w:hAnsiTheme="majorHAnsi" w:cstheme="majorHAnsi"/>
                <w:noProof/>
                <w:webHidden/>
              </w:rPr>
              <w:t>31</w:t>
            </w:r>
            <w:r w:rsidRPr="00D94A08">
              <w:rPr>
                <w:rFonts w:asciiTheme="majorHAnsi" w:hAnsiTheme="majorHAnsi" w:cstheme="majorHAnsi"/>
                <w:noProof/>
                <w:webHidden/>
              </w:rPr>
              <w:fldChar w:fldCharType="end"/>
            </w:r>
          </w:hyperlink>
        </w:p>
        <w:p w:rsidR="00F2010E" w:rsidRPr="00D94A08" w:rsidRDefault="00F2010E" w:rsidP="00F2010E">
          <w:pPr>
            <w:pStyle w:val="TM3"/>
            <w:tabs>
              <w:tab w:val="left" w:pos="1320"/>
              <w:tab w:val="right" w:leader="dot" w:pos="9062"/>
            </w:tabs>
            <w:rPr>
              <w:rFonts w:asciiTheme="majorHAnsi" w:eastAsiaTheme="minorEastAsia" w:hAnsiTheme="majorHAnsi" w:cstheme="majorHAnsi"/>
              <w:noProof/>
              <w:sz w:val="22"/>
              <w:lang w:val="fr-FR" w:eastAsia="fr-FR"/>
            </w:rPr>
          </w:pPr>
          <w:hyperlink w:anchor="_Toc529350713" w:history="1">
            <w:r w:rsidRPr="00D94A08">
              <w:rPr>
                <w:rStyle w:val="Lienhypertexte"/>
                <w:rFonts w:asciiTheme="majorHAnsi" w:hAnsiTheme="majorHAnsi" w:cstheme="majorHAnsi"/>
                <w:noProof/>
              </w:rPr>
              <w:t>2.3.1.</w:t>
            </w:r>
            <w:r w:rsidRPr="00D94A08">
              <w:rPr>
                <w:rFonts w:asciiTheme="majorHAnsi" w:eastAsiaTheme="minorEastAsia" w:hAnsiTheme="majorHAnsi" w:cstheme="majorHAnsi"/>
                <w:noProof/>
                <w:sz w:val="22"/>
                <w:lang w:val="fr-FR" w:eastAsia="fr-FR"/>
              </w:rPr>
              <w:tab/>
            </w:r>
            <w:r w:rsidRPr="00D94A08">
              <w:rPr>
                <w:rStyle w:val="Lienhypertexte"/>
                <w:rFonts w:asciiTheme="majorHAnsi" w:hAnsiTheme="majorHAnsi" w:cstheme="majorHAnsi"/>
                <w:noProof/>
              </w:rPr>
              <w:t>FOI model</w:t>
            </w:r>
            <w:r w:rsidRPr="00D94A08">
              <w:rPr>
                <w:rFonts w:asciiTheme="majorHAnsi" w:hAnsiTheme="majorHAnsi" w:cstheme="majorHAnsi"/>
                <w:noProof/>
                <w:webHidden/>
              </w:rPr>
              <w:tab/>
            </w:r>
            <w:r w:rsidRPr="00D94A08">
              <w:rPr>
                <w:rFonts w:asciiTheme="majorHAnsi" w:hAnsiTheme="majorHAnsi" w:cstheme="majorHAnsi"/>
                <w:noProof/>
                <w:webHidden/>
              </w:rPr>
              <w:fldChar w:fldCharType="begin"/>
            </w:r>
            <w:r w:rsidRPr="00D94A08">
              <w:rPr>
                <w:rFonts w:asciiTheme="majorHAnsi" w:hAnsiTheme="majorHAnsi" w:cstheme="majorHAnsi"/>
                <w:noProof/>
                <w:webHidden/>
              </w:rPr>
              <w:instrText xml:space="preserve"> PAGEREF _Toc529350713 \h </w:instrText>
            </w:r>
            <w:r w:rsidRPr="00D94A08">
              <w:rPr>
                <w:rFonts w:asciiTheme="majorHAnsi" w:hAnsiTheme="majorHAnsi" w:cstheme="majorHAnsi"/>
                <w:noProof/>
                <w:webHidden/>
              </w:rPr>
            </w:r>
            <w:r w:rsidRPr="00D94A08">
              <w:rPr>
                <w:rFonts w:asciiTheme="majorHAnsi" w:hAnsiTheme="majorHAnsi" w:cstheme="majorHAnsi"/>
                <w:noProof/>
                <w:webHidden/>
              </w:rPr>
              <w:fldChar w:fldCharType="separate"/>
            </w:r>
            <w:r>
              <w:rPr>
                <w:rFonts w:asciiTheme="majorHAnsi" w:hAnsiTheme="majorHAnsi" w:cstheme="majorHAnsi"/>
                <w:noProof/>
                <w:webHidden/>
              </w:rPr>
              <w:t>32</w:t>
            </w:r>
            <w:r w:rsidRPr="00D94A08">
              <w:rPr>
                <w:rFonts w:asciiTheme="majorHAnsi" w:hAnsiTheme="majorHAnsi" w:cstheme="majorHAnsi"/>
                <w:noProof/>
                <w:webHidden/>
              </w:rPr>
              <w:fldChar w:fldCharType="end"/>
            </w:r>
          </w:hyperlink>
        </w:p>
        <w:p w:rsidR="00F2010E" w:rsidRPr="00D94A08" w:rsidRDefault="00F2010E" w:rsidP="00F2010E">
          <w:pPr>
            <w:pStyle w:val="TM3"/>
            <w:tabs>
              <w:tab w:val="left" w:pos="1320"/>
              <w:tab w:val="right" w:leader="dot" w:pos="9062"/>
            </w:tabs>
            <w:rPr>
              <w:rFonts w:asciiTheme="majorHAnsi" w:eastAsiaTheme="minorEastAsia" w:hAnsiTheme="majorHAnsi" w:cstheme="majorHAnsi"/>
              <w:noProof/>
              <w:sz w:val="22"/>
              <w:lang w:val="fr-FR" w:eastAsia="fr-FR"/>
            </w:rPr>
          </w:pPr>
          <w:hyperlink w:anchor="_Toc529350714" w:history="1">
            <w:r w:rsidRPr="00D94A08">
              <w:rPr>
                <w:rStyle w:val="Lienhypertexte"/>
                <w:rFonts w:asciiTheme="majorHAnsi" w:hAnsiTheme="majorHAnsi" w:cstheme="majorHAnsi"/>
                <w:noProof/>
              </w:rPr>
              <w:t>2.3.2.</w:t>
            </w:r>
            <w:r w:rsidRPr="00D94A08">
              <w:rPr>
                <w:rFonts w:asciiTheme="majorHAnsi" w:eastAsiaTheme="minorEastAsia" w:hAnsiTheme="majorHAnsi" w:cstheme="majorHAnsi"/>
                <w:noProof/>
                <w:sz w:val="22"/>
                <w:lang w:val="fr-FR" w:eastAsia="fr-FR"/>
              </w:rPr>
              <w:tab/>
            </w:r>
            <m:oMath>
              <m:r>
                <w:rPr>
                  <w:rStyle w:val="Lienhypertexte"/>
                  <w:rFonts w:ascii="Cambria Math" w:hAnsi="Cambria Math" w:cstheme="majorHAnsi"/>
                  <w:noProof/>
                </w:rPr>
                <m:t>R0</m:t>
              </m:r>
            </m:oMath>
            <w:r w:rsidRPr="00D94A08">
              <w:rPr>
                <w:rStyle w:val="Lienhypertexte"/>
                <w:rFonts w:asciiTheme="majorHAnsi" w:hAnsiTheme="majorHAnsi" w:cstheme="majorHAnsi"/>
                <w:noProof/>
              </w:rPr>
              <w:t xml:space="preserve"> model</w:t>
            </w:r>
            <w:r w:rsidRPr="00D94A08">
              <w:rPr>
                <w:rFonts w:asciiTheme="majorHAnsi" w:hAnsiTheme="majorHAnsi" w:cstheme="majorHAnsi"/>
                <w:noProof/>
                <w:webHidden/>
              </w:rPr>
              <w:tab/>
            </w:r>
            <w:r w:rsidRPr="00D94A08">
              <w:rPr>
                <w:rFonts w:asciiTheme="majorHAnsi" w:hAnsiTheme="majorHAnsi" w:cstheme="majorHAnsi"/>
                <w:noProof/>
                <w:webHidden/>
              </w:rPr>
              <w:fldChar w:fldCharType="begin"/>
            </w:r>
            <w:r w:rsidRPr="00D94A08">
              <w:rPr>
                <w:rFonts w:asciiTheme="majorHAnsi" w:hAnsiTheme="majorHAnsi" w:cstheme="majorHAnsi"/>
                <w:noProof/>
                <w:webHidden/>
              </w:rPr>
              <w:instrText xml:space="preserve"> PAGEREF _Toc529350714 \h </w:instrText>
            </w:r>
            <w:r w:rsidRPr="00D94A08">
              <w:rPr>
                <w:rFonts w:asciiTheme="majorHAnsi" w:hAnsiTheme="majorHAnsi" w:cstheme="majorHAnsi"/>
                <w:noProof/>
                <w:webHidden/>
              </w:rPr>
            </w:r>
            <w:r w:rsidRPr="00D94A08">
              <w:rPr>
                <w:rFonts w:asciiTheme="majorHAnsi" w:hAnsiTheme="majorHAnsi" w:cstheme="majorHAnsi"/>
                <w:noProof/>
                <w:webHidden/>
              </w:rPr>
              <w:fldChar w:fldCharType="separate"/>
            </w:r>
            <w:r>
              <w:rPr>
                <w:rFonts w:asciiTheme="majorHAnsi" w:hAnsiTheme="majorHAnsi" w:cstheme="majorHAnsi"/>
                <w:noProof/>
                <w:webHidden/>
              </w:rPr>
              <w:t>32</w:t>
            </w:r>
            <w:r w:rsidRPr="00D94A08">
              <w:rPr>
                <w:rFonts w:asciiTheme="majorHAnsi" w:hAnsiTheme="majorHAnsi" w:cstheme="majorHAnsi"/>
                <w:noProof/>
                <w:webHidden/>
              </w:rPr>
              <w:fldChar w:fldCharType="end"/>
            </w:r>
          </w:hyperlink>
        </w:p>
        <w:p w:rsidR="00F2010E" w:rsidRPr="00D94A08" w:rsidRDefault="00F2010E" w:rsidP="00F2010E">
          <w:pPr>
            <w:pStyle w:val="TM2"/>
            <w:tabs>
              <w:tab w:val="left" w:pos="880"/>
              <w:tab w:val="right" w:leader="dot" w:pos="9062"/>
            </w:tabs>
            <w:rPr>
              <w:rFonts w:asciiTheme="majorHAnsi" w:eastAsiaTheme="minorEastAsia" w:hAnsiTheme="majorHAnsi" w:cstheme="majorHAnsi"/>
              <w:noProof/>
              <w:sz w:val="22"/>
              <w:lang w:val="fr-FR" w:eastAsia="fr-FR"/>
            </w:rPr>
          </w:pPr>
          <w:hyperlink w:anchor="_Toc529350715" w:history="1">
            <w:r w:rsidRPr="00D94A08">
              <w:rPr>
                <w:rStyle w:val="Lienhypertexte"/>
                <w:rFonts w:asciiTheme="majorHAnsi" w:hAnsiTheme="majorHAnsi" w:cstheme="majorHAnsi"/>
                <w:noProof/>
              </w:rPr>
              <w:t>2.4.</w:t>
            </w:r>
            <w:r w:rsidRPr="00D94A08">
              <w:rPr>
                <w:rFonts w:asciiTheme="majorHAnsi" w:eastAsiaTheme="minorEastAsia" w:hAnsiTheme="majorHAnsi" w:cstheme="majorHAnsi"/>
                <w:noProof/>
                <w:sz w:val="22"/>
                <w:lang w:val="fr-FR" w:eastAsia="fr-FR"/>
              </w:rPr>
              <w:tab/>
            </w:r>
            <w:r w:rsidRPr="00D94A08">
              <w:rPr>
                <w:rStyle w:val="Lienhypertexte"/>
                <w:rFonts w:asciiTheme="majorHAnsi" w:hAnsiTheme="majorHAnsi" w:cstheme="majorHAnsi"/>
                <w:noProof/>
              </w:rPr>
              <w:t>Extrapolating the transmission parameters</w:t>
            </w:r>
            <w:r w:rsidRPr="00D94A08">
              <w:rPr>
                <w:rFonts w:asciiTheme="majorHAnsi" w:hAnsiTheme="majorHAnsi" w:cstheme="majorHAnsi"/>
                <w:noProof/>
                <w:webHidden/>
              </w:rPr>
              <w:tab/>
            </w:r>
            <w:r w:rsidRPr="00D94A08">
              <w:rPr>
                <w:rFonts w:asciiTheme="majorHAnsi" w:hAnsiTheme="majorHAnsi" w:cstheme="majorHAnsi"/>
                <w:noProof/>
                <w:webHidden/>
              </w:rPr>
              <w:fldChar w:fldCharType="begin"/>
            </w:r>
            <w:r w:rsidRPr="00D94A08">
              <w:rPr>
                <w:rFonts w:asciiTheme="majorHAnsi" w:hAnsiTheme="majorHAnsi" w:cstheme="majorHAnsi"/>
                <w:noProof/>
                <w:webHidden/>
              </w:rPr>
              <w:instrText xml:space="preserve"> PAGEREF _Toc529350715 \h </w:instrText>
            </w:r>
            <w:r w:rsidRPr="00D94A08">
              <w:rPr>
                <w:rFonts w:asciiTheme="majorHAnsi" w:hAnsiTheme="majorHAnsi" w:cstheme="majorHAnsi"/>
                <w:noProof/>
                <w:webHidden/>
              </w:rPr>
            </w:r>
            <w:r w:rsidRPr="00D94A08">
              <w:rPr>
                <w:rFonts w:asciiTheme="majorHAnsi" w:hAnsiTheme="majorHAnsi" w:cstheme="majorHAnsi"/>
                <w:noProof/>
                <w:webHidden/>
              </w:rPr>
              <w:fldChar w:fldCharType="separate"/>
            </w:r>
            <w:r>
              <w:rPr>
                <w:rFonts w:asciiTheme="majorHAnsi" w:hAnsiTheme="majorHAnsi" w:cstheme="majorHAnsi"/>
                <w:noProof/>
                <w:webHidden/>
              </w:rPr>
              <w:t>35</w:t>
            </w:r>
            <w:r w:rsidRPr="00D94A08">
              <w:rPr>
                <w:rFonts w:asciiTheme="majorHAnsi" w:hAnsiTheme="majorHAnsi" w:cstheme="majorHAnsi"/>
                <w:noProof/>
                <w:webHidden/>
              </w:rPr>
              <w:fldChar w:fldCharType="end"/>
            </w:r>
          </w:hyperlink>
        </w:p>
        <w:p w:rsidR="00F2010E" w:rsidRPr="00D94A08" w:rsidRDefault="00F2010E" w:rsidP="00F2010E">
          <w:pPr>
            <w:pStyle w:val="TM2"/>
            <w:tabs>
              <w:tab w:val="left" w:pos="880"/>
              <w:tab w:val="right" w:leader="dot" w:pos="9062"/>
            </w:tabs>
            <w:rPr>
              <w:rFonts w:asciiTheme="majorHAnsi" w:eastAsiaTheme="minorEastAsia" w:hAnsiTheme="majorHAnsi" w:cstheme="majorHAnsi"/>
              <w:noProof/>
              <w:sz w:val="22"/>
              <w:lang w:val="fr-FR" w:eastAsia="fr-FR"/>
            </w:rPr>
          </w:pPr>
          <w:hyperlink w:anchor="_Toc529350716" w:history="1">
            <w:r w:rsidRPr="00D94A08">
              <w:rPr>
                <w:rStyle w:val="Lienhypertexte"/>
                <w:rFonts w:asciiTheme="majorHAnsi" w:hAnsiTheme="majorHAnsi" w:cstheme="majorHAnsi"/>
                <w:noProof/>
              </w:rPr>
              <w:t>2.5.</w:t>
            </w:r>
            <w:r w:rsidRPr="00D94A08">
              <w:rPr>
                <w:rFonts w:asciiTheme="majorHAnsi" w:eastAsiaTheme="minorEastAsia" w:hAnsiTheme="majorHAnsi" w:cstheme="majorHAnsi"/>
                <w:noProof/>
                <w:sz w:val="22"/>
                <w:lang w:val="fr-FR" w:eastAsia="fr-FR"/>
              </w:rPr>
              <w:tab/>
            </w:r>
            <w:r w:rsidRPr="00D94A08">
              <w:rPr>
                <w:rStyle w:val="Lienhypertexte"/>
                <w:rFonts w:asciiTheme="majorHAnsi" w:hAnsiTheme="majorHAnsi" w:cstheme="majorHAnsi"/>
                <w:noProof/>
              </w:rPr>
              <w:t>Estimating the total number of infections from transmission intensity</w:t>
            </w:r>
            <w:r w:rsidRPr="00D94A08">
              <w:rPr>
                <w:rFonts w:asciiTheme="majorHAnsi" w:hAnsiTheme="majorHAnsi" w:cstheme="majorHAnsi"/>
                <w:noProof/>
                <w:webHidden/>
              </w:rPr>
              <w:tab/>
            </w:r>
            <w:r w:rsidRPr="00D94A08">
              <w:rPr>
                <w:rFonts w:asciiTheme="majorHAnsi" w:hAnsiTheme="majorHAnsi" w:cstheme="majorHAnsi"/>
                <w:noProof/>
                <w:webHidden/>
              </w:rPr>
              <w:fldChar w:fldCharType="begin"/>
            </w:r>
            <w:r w:rsidRPr="00D94A08">
              <w:rPr>
                <w:rFonts w:asciiTheme="majorHAnsi" w:hAnsiTheme="majorHAnsi" w:cstheme="majorHAnsi"/>
                <w:noProof/>
                <w:webHidden/>
              </w:rPr>
              <w:instrText xml:space="preserve"> PAGEREF _Toc529350716 \h </w:instrText>
            </w:r>
            <w:r w:rsidRPr="00D94A08">
              <w:rPr>
                <w:rFonts w:asciiTheme="majorHAnsi" w:hAnsiTheme="majorHAnsi" w:cstheme="majorHAnsi"/>
                <w:noProof/>
                <w:webHidden/>
              </w:rPr>
            </w:r>
            <w:r w:rsidRPr="00D94A08">
              <w:rPr>
                <w:rFonts w:asciiTheme="majorHAnsi" w:hAnsiTheme="majorHAnsi" w:cstheme="majorHAnsi"/>
                <w:noProof/>
                <w:webHidden/>
              </w:rPr>
              <w:fldChar w:fldCharType="separate"/>
            </w:r>
            <w:r>
              <w:rPr>
                <w:rFonts w:asciiTheme="majorHAnsi" w:hAnsiTheme="majorHAnsi" w:cstheme="majorHAnsi"/>
                <w:noProof/>
                <w:webHidden/>
              </w:rPr>
              <w:t>35</w:t>
            </w:r>
            <w:r w:rsidRPr="00D94A08">
              <w:rPr>
                <w:rFonts w:asciiTheme="majorHAnsi" w:hAnsiTheme="majorHAnsi" w:cstheme="majorHAnsi"/>
                <w:noProof/>
                <w:webHidden/>
              </w:rPr>
              <w:fldChar w:fldCharType="end"/>
            </w:r>
          </w:hyperlink>
        </w:p>
        <w:p w:rsidR="00F2010E" w:rsidRPr="00D94A08" w:rsidRDefault="00F2010E" w:rsidP="00F2010E">
          <w:pPr>
            <w:pStyle w:val="TM1"/>
            <w:tabs>
              <w:tab w:val="left" w:pos="400"/>
              <w:tab w:val="right" w:leader="dot" w:pos="9062"/>
            </w:tabs>
            <w:rPr>
              <w:rFonts w:asciiTheme="majorHAnsi" w:eastAsiaTheme="minorEastAsia" w:hAnsiTheme="majorHAnsi" w:cstheme="majorHAnsi"/>
              <w:noProof/>
              <w:sz w:val="22"/>
              <w:lang w:val="fr-FR" w:eastAsia="fr-FR"/>
            </w:rPr>
          </w:pPr>
          <w:hyperlink w:anchor="_Toc529350717" w:history="1">
            <w:r w:rsidRPr="00D94A08">
              <w:rPr>
                <w:rStyle w:val="Lienhypertexte"/>
                <w:rFonts w:asciiTheme="majorHAnsi" w:hAnsiTheme="majorHAnsi" w:cstheme="majorHAnsi"/>
                <w:noProof/>
              </w:rPr>
              <w:t>3.</w:t>
            </w:r>
            <w:r w:rsidRPr="00D94A08">
              <w:rPr>
                <w:rFonts w:asciiTheme="majorHAnsi" w:eastAsiaTheme="minorEastAsia" w:hAnsiTheme="majorHAnsi" w:cstheme="majorHAnsi"/>
                <w:noProof/>
                <w:sz w:val="22"/>
                <w:lang w:val="fr-FR" w:eastAsia="fr-FR"/>
              </w:rPr>
              <w:tab/>
            </w:r>
            <w:r w:rsidRPr="00D94A08">
              <w:rPr>
                <w:rStyle w:val="Lienhypertexte"/>
                <w:rFonts w:asciiTheme="majorHAnsi" w:hAnsiTheme="majorHAnsi" w:cstheme="majorHAnsi"/>
                <w:noProof/>
              </w:rPr>
              <w:t>Model fitting</w:t>
            </w:r>
            <w:r w:rsidRPr="00D94A08">
              <w:rPr>
                <w:rFonts w:asciiTheme="majorHAnsi" w:hAnsiTheme="majorHAnsi" w:cstheme="majorHAnsi"/>
                <w:noProof/>
                <w:webHidden/>
              </w:rPr>
              <w:tab/>
            </w:r>
            <w:r w:rsidRPr="00D94A08">
              <w:rPr>
                <w:rFonts w:asciiTheme="majorHAnsi" w:hAnsiTheme="majorHAnsi" w:cstheme="majorHAnsi"/>
                <w:noProof/>
                <w:webHidden/>
              </w:rPr>
              <w:fldChar w:fldCharType="begin"/>
            </w:r>
            <w:r w:rsidRPr="00D94A08">
              <w:rPr>
                <w:rFonts w:asciiTheme="majorHAnsi" w:hAnsiTheme="majorHAnsi" w:cstheme="majorHAnsi"/>
                <w:noProof/>
                <w:webHidden/>
              </w:rPr>
              <w:instrText xml:space="preserve"> PAGEREF _Toc529350717 \h </w:instrText>
            </w:r>
            <w:r w:rsidRPr="00D94A08">
              <w:rPr>
                <w:rFonts w:asciiTheme="majorHAnsi" w:hAnsiTheme="majorHAnsi" w:cstheme="majorHAnsi"/>
                <w:noProof/>
                <w:webHidden/>
              </w:rPr>
            </w:r>
            <w:r w:rsidRPr="00D94A08">
              <w:rPr>
                <w:rFonts w:asciiTheme="majorHAnsi" w:hAnsiTheme="majorHAnsi" w:cstheme="majorHAnsi"/>
                <w:noProof/>
                <w:webHidden/>
              </w:rPr>
              <w:fldChar w:fldCharType="separate"/>
            </w:r>
            <w:r>
              <w:rPr>
                <w:rFonts w:asciiTheme="majorHAnsi" w:hAnsiTheme="majorHAnsi" w:cstheme="majorHAnsi"/>
                <w:noProof/>
                <w:webHidden/>
              </w:rPr>
              <w:t>35</w:t>
            </w:r>
            <w:r w:rsidRPr="00D94A08">
              <w:rPr>
                <w:rFonts w:asciiTheme="majorHAnsi" w:hAnsiTheme="majorHAnsi" w:cstheme="majorHAnsi"/>
                <w:noProof/>
                <w:webHidden/>
              </w:rPr>
              <w:fldChar w:fldCharType="end"/>
            </w:r>
          </w:hyperlink>
        </w:p>
        <w:p w:rsidR="00F2010E" w:rsidRPr="00D94A08" w:rsidRDefault="00F2010E" w:rsidP="00F2010E">
          <w:pPr>
            <w:pStyle w:val="TM1"/>
            <w:tabs>
              <w:tab w:val="left" w:pos="400"/>
              <w:tab w:val="right" w:leader="dot" w:pos="9062"/>
            </w:tabs>
            <w:rPr>
              <w:rFonts w:asciiTheme="majorHAnsi" w:eastAsiaTheme="minorEastAsia" w:hAnsiTheme="majorHAnsi" w:cstheme="majorHAnsi"/>
              <w:noProof/>
              <w:sz w:val="22"/>
              <w:lang w:val="fr-FR" w:eastAsia="fr-FR"/>
            </w:rPr>
          </w:pPr>
          <w:hyperlink w:anchor="_Toc529350718" w:history="1">
            <w:r w:rsidRPr="00D94A08">
              <w:rPr>
                <w:rStyle w:val="Lienhypertexte"/>
                <w:rFonts w:asciiTheme="majorHAnsi" w:hAnsiTheme="majorHAnsi" w:cstheme="majorHAnsi"/>
                <w:noProof/>
              </w:rPr>
              <w:t>4.</w:t>
            </w:r>
            <w:r w:rsidRPr="00D94A08">
              <w:rPr>
                <w:rFonts w:asciiTheme="majorHAnsi" w:eastAsiaTheme="minorEastAsia" w:hAnsiTheme="majorHAnsi" w:cstheme="majorHAnsi"/>
                <w:noProof/>
                <w:sz w:val="22"/>
                <w:lang w:val="fr-FR" w:eastAsia="fr-FR"/>
              </w:rPr>
              <w:tab/>
            </w:r>
            <w:r w:rsidRPr="00D94A08">
              <w:rPr>
                <w:rStyle w:val="Lienhypertexte"/>
                <w:rFonts w:asciiTheme="majorHAnsi" w:hAnsiTheme="majorHAnsi" w:cstheme="majorHAnsi"/>
                <w:noProof/>
              </w:rPr>
              <w:t>Burden estimates</w:t>
            </w:r>
            <w:r w:rsidRPr="00D94A08">
              <w:rPr>
                <w:rFonts w:asciiTheme="majorHAnsi" w:hAnsiTheme="majorHAnsi" w:cstheme="majorHAnsi"/>
                <w:noProof/>
                <w:webHidden/>
              </w:rPr>
              <w:tab/>
            </w:r>
            <w:r w:rsidRPr="00D94A08">
              <w:rPr>
                <w:rFonts w:asciiTheme="majorHAnsi" w:hAnsiTheme="majorHAnsi" w:cstheme="majorHAnsi"/>
                <w:noProof/>
                <w:webHidden/>
              </w:rPr>
              <w:fldChar w:fldCharType="begin"/>
            </w:r>
            <w:r w:rsidRPr="00D94A08">
              <w:rPr>
                <w:rFonts w:asciiTheme="majorHAnsi" w:hAnsiTheme="majorHAnsi" w:cstheme="majorHAnsi"/>
                <w:noProof/>
                <w:webHidden/>
              </w:rPr>
              <w:instrText xml:space="preserve"> PAGEREF _Toc529350718 \h </w:instrText>
            </w:r>
            <w:r w:rsidRPr="00D94A08">
              <w:rPr>
                <w:rFonts w:asciiTheme="majorHAnsi" w:hAnsiTheme="majorHAnsi" w:cstheme="majorHAnsi"/>
                <w:noProof/>
                <w:webHidden/>
              </w:rPr>
            </w:r>
            <w:r w:rsidRPr="00D94A08">
              <w:rPr>
                <w:rFonts w:asciiTheme="majorHAnsi" w:hAnsiTheme="majorHAnsi" w:cstheme="majorHAnsi"/>
                <w:noProof/>
                <w:webHidden/>
              </w:rPr>
              <w:fldChar w:fldCharType="separate"/>
            </w:r>
            <w:r>
              <w:rPr>
                <w:rFonts w:asciiTheme="majorHAnsi" w:hAnsiTheme="majorHAnsi" w:cstheme="majorHAnsi"/>
                <w:noProof/>
                <w:webHidden/>
              </w:rPr>
              <w:t>36</w:t>
            </w:r>
            <w:r w:rsidRPr="00D94A08">
              <w:rPr>
                <w:rFonts w:asciiTheme="majorHAnsi" w:hAnsiTheme="majorHAnsi" w:cstheme="majorHAnsi"/>
                <w:noProof/>
                <w:webHidden/>
              </w:rPr>
              <w:fldChar w:fldCharType="end"/>
            </w:r>
          </w:hyperlink>
        </w:p>
        <w:p w:rsidR="00F2010E" w:rsidRPr="00D94A08" w:rsidRDefault="00F2010E" w:rsidP="00F2010E">
          <w:pPr>
            <w:pStyle w:val="TM1"/>
            <w:tabs>
              <w:tab w:val="left" w:pos="400"/>
              <w:tab w:val="right" w:leader="dot" w:pos="9062"/>
            </w:tabs>
            <w:rPr>
              <w:rFonts w:asciiTheme="majorHAnsi" w:eastAsiaTheme="minorEastAsia" w:hAnsiTheme="majorHAnsi" w:cstheme="majorHAnsi"/>
              <w:noProof/>
              <w:sz w:val="22"/>
              <w:lang w:val="fr-FR" w:eastAsia="fr-FR"/>
            </w:rPr>
          </w:pPr>
          <w:hyperlink w:anchor="_Toc529350719" w:history="1">
            <w:r w:rsidRPr="00D94A08">
              <w:rPr>
                <w:rStyle w:val="Lienhypertexte"/>
                <w:rFonts w:asciiTheme="majorHAnsi" w:hAnsiTheme="majorHAnsi" w:cstheme="majorHAnsi"/>
                <w:noProof/>
              </w:rPr>
              <w:t>5.</w:t>
            </w:r>
            <w:r w:rsidRPr="00D94A08">
              <w:rPr>
                <w:rFonts w:asciiTheme="majorHAnsi" w:eastAsiaTheme="minorEastAsia" w:hAnsiTheme="majorHAnsi" w:cstheme="majorHAnsi"/>
                <w:noProof/>
                <w:sz w:val="22"/>
                <w:lang w:val="fr-FR" w:eastAsia="fr-FR"/>
              </w:rPr>
              <w:tab/>
            </w:r>
            <w:r w:rsidRPr="00D94A08">
              <w:rPr>
                <w:rStyle w:val="Lienhypertexte"/>
                <w:rFonts w:asciiTheme="majorHAnsi" w:hAnsiTheme="majorHAnsi" w:cstheme="majorHAnsi"/>
                <w:noProof/>
              </w:rPr>
              <w:t>Vaccine impact estimates</w:t>
            </w:r>
            <w:r w:rsidRPr="00D94A08">
              <w:rPr>
                <w:rFonts w:asciiTheme="majorHAnsi" w:hAnsiTheme="majorHAnsi" w:cstheme="majorHAnsi"/>
                <w:noProof/>
                <w:webHidden/>
              </w:rPr>
              <w:tab/>
            </w:r>
            <w:r w:rsidRPr="00D94A08">
              <w:rPr>
                <w:rFonts w:asciiTheme="majorHAnsi" w:hAnsiTheme="majorHAnsi" w:cstheme="majorHAnsi"/>
                <w:noProof/>
                <w:webHidden/>
              </w:rPr>
              <w:fldChar w:fldCharType="begin"/>
            </w:r>
            <w:r w:rsidRPr="00D94A08">
              <w:rPr>
                <w:rFonts w:asciiTheme="majorHAnsi" w:hAnsiTheme="majorHAnsi" w:cstheme="majorHAnsi"/>
                <w:noProof/>
                <w:webHidden/>
              </w:rPr>
              <w:instrText xml:space="preserve"> PAGEREF _Toc529350719 \h </w:instrText>
            </w:r>
            <w:r w:rsidRPr="00D94A08">
              <w:rPr>
                <w:rFonts w:asciiTheme="majorHAnsi" w:hAnsiTheme="majorHAnsi" w:cstheme="majorHAnsi"/>
                <w:noProof/>
                <w:webHidden/>
              </w:rPr>
            </w:r>
            <w:r w:rsidRPr="00D94A08">
              <w:rPr>
                <w:rFonts w:asciiTheme="majorHAnsi" w:hAnsiTheme="majorHAnsi" w:cstheme="majorHAnsi"/>
                <w:noProof/>
                <w:webHidden/>
              </w:rPr>
              <w:fldChar w:fldCharType="separate"/>
            </w:r>
            <w:r>
              <w:rPr>
                <w:rFonts w:asciiTheme="majorHAnsi" w:hAnsiTheme="majorHAnsi" w:cstheme="majorHAnsi"/>
                <w:noProof/>
                <w:webHidden/>
              </w:rPr>
              <w:t>37</w:t>
            </w:r>
            <w:r w:rsidRPr="00D94A08">
              <w:rPr>
                <w:rFonts w:asciiTheme="majorHAnsi" w:hAnsiTheme="majorHAnsi" w:cstheme="majorHAnsi"/>
                <w:noProof/>
                <w:webHidden/>
              </w:rPr>
              <w:fldChar w:fldCharType="end"/>
            </w:r>
          </w:hyperlink>
        </w:p>
        <w:p w:rsidR="00F2010E" w:rsidRPr="00D94A08" w:rsidRDefault="00F2010E" w:rsidP="00F2010E">
          <w:pPr>
            <w:rPr>
              <w:rFonts w:asciiTheme="majorHAnsi" w:hAnsiTheme="majorHAnsi" w:cstheme="majorHAnsi"/>
            </w:rPr>
          </w:pPr>
          <w:r w:rsidRPr="00D94A08">
            <w:rPr>
              <w:rFonts w:asciiTheme="majorHAnsi" w:hAnsiTheme="majorHAnsi" w:cstheme="majorHAnsi"/>
              <w:lang w:val="fr-FR"/>
            </w:rPr>
            <w:fldChar w:fldCharType="end"/>
          </w:r>
        </w:p>
      </w:sdtContent>
    </w:sdt>
    <w:p w:rsidR="00F2010E" w:rsidRPr="00C14FEC" w:rsidRDefault="00F2010E" w:rsidP="00F2010E">
      <w:r w:rsidRPr="00C14FEC">
        <w:br w:type="page"/>
      </w:r>
    </w:p>
    <w:p w:rsidR="00F2010E" w:rsidRPr="00C14FEC" w:rsidRDefault="00F2010E" w:rsidP="00F2010E"/>
    <w:p w:rsidR="00F2010E" w:rsidRPr="0065075E" w:rsidRDefault="00F2010E" w:rsidP="00F2010E">
      <w:r w:rsidRPr="0065075E">
        <w:t xml:space="preserve">The Yellow Fever Burden model has been developed to assess the burden of Yellow Fever at the first subnational level in the endemic zone of Africa, relying of a variety of data. The first description of the model was published in 2014 </w:t>
      </w:r>
      <w:r w:rsidRPr="0065075E">
        <w:fldChar w:fldCharType="begin"/>
      </w:r>
      <w:r>
        <w:instrText xml:space="preserve"> ADDIN ZOTERO_ITEM CSL_CITATION {"citationID":"a2g5jkdnpog","properties":{"formattedCitation":"[9]","plainCitation":"[9]","noteIndex":0},"citationItems":[{"id":"krd4RYoq/DHAsratq","uris":["http://zotero.org/users/431843/items/4ZU6KP73"],"uri":["http://zotero.org/users/431843/items/4ZU6KP73"],"itemData":{"id":"PL7M0veo/JN5wiTtg","type":"article-journal","title":"Yellow Fever in Africa: Estimating the Burden of Disease and Impact of Mass Vaccination from Outbreak and Serological Data","container-title":"PLoS Med","page":"e1001638","volume":"11","issue":"5","source":"PLoS Journals","abstract":"Neil Ferguson and colleagues estimate the disease burden of yellow fever in Africa, as well as the impact of mass vaccination campaigns. Please see later in the article for the Editors' Summary","DOI":"10.1371/journal.pmed.1001638","shortTitle":"Yellow Fever in Africa","journalAbbreviation":"PLoS Med","author":[{"family":"Garske","given":"Tini"},{"family":"Van Kerkhove","given":"Maria D."},{"family":"Yactayo","given":"Sergio"},{"family":"Ronveaux","given":"Olivier"},{"family":"Lewis","given":"Rosamund F."},{"family":"Staples","given":"J. Erin"},{"family":"Perea","given":"William"},{"family":"Ferguson","given":"Neil M."},{"literal":"for the Yellow Fever Expert Committee"}],"issued":{"date-parts":[["2014",5,6]]}}}],"schema":"https://github.com/citation-style-language/schema/raw/master/csl-citation.json"} </w:instrText>
      </w:r>
      <w:r w:rsidRPr="0065075E">
        <w:fldChar w:fldCharType="separate"/>
      </w:r>
      <w:r w:rsidRPr="00D473AF">
        <w:t>[9]</w:t>
      </w:r>
      <w:r w:rsidRPr="0065075E">
        <w:fldChar w:fldCharType="end"/>
      </w:r>
      <w:r w:rsidRPr="0065075E">
        <w:t>.</w:t>
      </w:r>
    </w:p>
    <w:p w:rsidR="00F2010E" w:rsidRPr="0065075E" w:rsidRDefault="00F2010E" w:rsidP="00F2010E">
      <w:r w:rsidRPr="0065075E">
        <w:t>Different geographic scales are used in this model, mostly the first (hereafter called province) and the second subnational level (hereafter called district). Some model components (e.g. population estimates) or intermediate outputs (e.g. vaccination coverage) are estimated at the district level, whereas transmission intensity and burden estimates are provided at the province level.</w:t>
      </w:r>
    </w:p>
    <w:p w:rsidR="00F2010E" w:rsidRPr="0065075E" w:rsidRDefault="00F2010E" w:rsidP="00F2010E">
      <w:r w:rsidRPr="0065075E">
        <w:t xml:space="preserve">Different transmission cycles for yellow fever co-exist. In the sylvatic cycle, human infections occur as </w:t>
      </w:r>
      <w:proofErr w:type="spellStart"/>
      <w:r w:rsidRPr="0065075E">
        <w:t>spillover</w:t>
      </w:r>
      <w:proofErr w:type="spellEnd"/>
      <w:r w:rsidRPr="0065075E">
        <w:t xml:space="preserve"> events from the wildlife reservoir (non-human primates). In the urban cycle, transmission arises due to human-to-human transmission mediated by the urban vector of the disease, </w:t>
      </w:r>
      <w:proofErr w:type="spellStart"/>
      <w:r w:rsidRPr="002240E8">
        <w:rPr>
          <w:i/>
        </w:rPr>
        <w:t>Aedes</w:t>
      </w:r>
      <w:proofErr w:type="spellEnd"/>
      <w:r w:rsidRPr="002240E8">
        <w:rPr>
          <w:i/>
        </w:rPr>
        <w:t xml:space="preserve"> </w:t>
      </w:r>
      <w:proofErr w:type="spellStart"/>
      <w:r w:rsidRPr="002240E8">
        <w:rPr>
          <w:i/>
        </w:rPr>
        <w:t>aegypti</w:t>
      </w:r>
      <w:proofErr w:type="spellEnd"/>
      <w:r w:rsidRPr="0065075E">
        <w:t>. The sylvatic and urban transmission cycles are captured by a static and dynamic version of the model respectively. In the static model, transmission intensity is parametrized in terms of a static force of infection, while in the dynamic model it is parametrized by a static value of R0, using the steady-state equations of the classical SIR model framework. This is then converted to a dynamically varying force of infection, depending on population immunity caused by natural infection and vaccination. The models mainly differ in the way they account for vaccination. In the static version of the model, vaccination only protects vaccinated individuals. In the dynamic version of the model, unvaccinated individuals are protected to some degree due to the reduction of transmission in the human population as a consequence of the achieved vaccination coverage. We would expect herd effects to result in a larger impact of vaccination in the urban cycle than in the sylvatic cycle.</w:t>
      </w:r>
    </w:p>
    <w:p w:rsidR="00F2010E" w:rsidRPr="00A76664" w:rsidRDefault="00F2010E" w:rsidP="00F2010E"/>
    <w:p w:rsidR="00F2010E" w:rsidRPr="00C14FEC" w:rsidRDefault="00F2010E" w:rsidP="00F2010E">
      <w:pPr>
        <w:pStyle w:val="Titre1"/>
        <w:spacing w:line="276" w:lineRule="auto"/>
      </w:pPr>
      <w:bookmarkStart w:id="1" w:name="_Toc529350703"/>
      <w:r w:rsidRPr="00C14FEC">
        <w:t>Datasets</w:t>
      </w:r>
      <w:bookmarkEnd w:id="1"/>
    </w:p>
    <w:p w:rsidR="00F2010E" w:rsidRPr="00C14FEC" w:rsidRDefault="00F2010E" w:rsidP="00F2010E"/>
    <w:p w:rsidR="00F2010E" w:rsidRPr="00C14FEC" w:rsidRDefault="00F2010E" w:rsidP="00F2010E">
      <w:pPr>
        <w:pStyle w:val="Titre2"/>
        <w:spacing w:line="276" w:lineRule="auto"/>
      </w:pPr>
      <w:bookmarkStart w:id="2" w:name="_Toc529350704"/>
      <w:r w:rsidRPr="00C14FEC">
        <w:t>Yellow Fever occurrence</w:t>
      </w:r>
      <w:bookmarkEnd w:id="2"/>
    </w:p>
    <w:p w:rsidR="00F2010E" w:rsidRPr="00A76664" w:rsidRDefault="00F2010E" w:rsidP="00F2010E">
      <w:r w:rsidRPr="00A76664">
        <w:t xml:space="preserve">We created a database of location and dates of yellow fever reports over a 30-year period (1984 to 2013) compiling data of two kinds: outbreak reports and individual lab-confirmed cases. Outbreak reports were compiled from the Weekly Epidemiological Reports (WER), the WHO Diseases Outbreak News (DON), and the published literature, and located at the province level. Individual confirmed cases were provided by the Yellow Fever Surveillance Database (YFSD), a surveillance database established by the African Regional Office of WHO. This surveillance system covers 21 countries in West and Central Africa and records suspected cases using a deliberately broad case definition (based on fever and jaundice). Suspected cases are then laboratory confirmed or discarded accounting for differential diagnosis and vaccination history. Outbreak records and lab-confirmed cases are combined in an overall dataset recording the presence or absence of any reported yellow fever event between 1984 and 2013 at the province level. </w:t>
      </w:r>
    </w:p>
    <w:p w:rsidR="00F2010E" w:rsidRPr="00A76664" w:rsidRDefault="00F2010E" w:rsidP="00F2010E">
      <w:r w:rsidRPr="00A76664">
        <w:t>Due to the broad case definition used, the majority of suspected cases reported in the YFSD are eventually attributed to causes other than yellow fever. Thus, the national annual rate of suspected cases can be better interpreted as a metric of the national surveillance effort. The annual number of suspected cases is thus aggregated by country and divided by the total population size in order to be used as a metric of the surveillance quality.</w:t>
      </w:r>
    </w:p>
    <w:p w:rsidR="00F2010E" w:rsidRPr="00A76664" w:rsidRDefault="00F2010E" w:rsidP="00F2010E"/>
    <w:p w:rsidR="00F2010E" w:rsidRPr="00C14FEC" w:rsidRDefault="00F2010E" w:rsidP="00F2010E">
      <w:pPr>
        <w:pStyle w:val="Titre2"/>
        <w:spacing w:line="276" w:lineRule="auto"/>
      </w:pPr>
      <w:bookmarkStart w:id="3" w:name="_Toc529350705"/>
      <w:r w:rsidRPr="00C14FEC">
        <w:t>Demographic data</w:t>
      </w:r>
      <w:bookmarkEnd w:id="3"/>
    </w:p>
    <w:p w:rsidR="00F2010E" w:rsidRPr="00A76664" w:rsidRDefault="00F2010E" w:rsidP="00F2010E">
      <w:r w:rsidRPr="00A76664">
        <w:t>A dataset of population sizes and age structures at the province level was created, covering the 1940-</w:t>
      </w:r>
      <w:proofErr w:type="gramStart"/>
      <w:r w:rsidRPr="00A76664">
        <w:t>2100 time</w:t>
      </w:r>
      <w:proofErr w:type="gramEnd"/>
      <w:r w:rsidRPr="00A76664">
        <w:t xml:space="preserve"> period. For each country, population size and age structure were compiled from the UN World Population Prospects (WPPs) </w:t>
      </w:r>
      <w:r w:rsidRPr="00C14FEC">
        <w:fldChar w:fldCharType="begin"/>
      </w:r>
      <w:r>
        <w:instrText xml:space="preserve"> ADDIN ZOTERO_ITEM CSL_CITATION {"citationID":"9yMhWOJP","properties":{"formattedCitation":"[35]","plainCitation":"[35]","noteIndex":0},"citationItems":[{"id":2228,"uris":["http://zotero.org/users/431843/items/SV29DPW8"],"uri":["http://zotero.org/users/431843/items/SV29DPW8"],"itemData":{"id":2228,"type":"webpage","title":"World Population Prospects, the 2015 Revision","URL":"https://esa.un.org/unpd/wpp/","author":[{"family":"United Nations, Department of Economic and Social Affairs, Population Division, Population Estimates and Projections Section","given":""}],"issued":{"date-parts":[["2015"]]},"accessed":{"date-parts":[["2016",7,14]]}}}],"schema":"https://github.com/citation-style-language/schema/raw/master/csl-citation.json"} </w:instrText>
      </w:r>
      <w:r w:rsidRPr="00C14FEC">
        <w:fldChar w:fldCharType="separate"/>
      </w:r>
      <w:r w:rsidRPr="00D473AF">
        <w:t>[35]</w:t>
      </w:r>
      <w:r w:rsidRPr="00C14FEC">
        <w:fldChar w:fldCharType="end"/>
      </w:r>
      <w:r w:rsidRPr="00A76664">
        <w:t xml:space="preserve">. The 5-year age band from UN WPPs dataset were disaggregated into annual birth cohorts as previously described </w:t>
      </w:r>
      <w:r w:rsidRPr="00C14FEC">
        <w:fldChar w:fldCharType="begin"/>
      </w:r>
      <w:r>
        <w:instrText xml:space="preserve"> ADDIN ZOTERO_ITEM CSL_CITATION {"citationID":"a24ntvfrfpl","properties":{"formattedCitation":"[36]","plainCitation":"[36]","noteIndex":0},"citationItems":[{"id":934,"uris":["http://zotero.org/users/431843/items/P3N3ZHZ9"],"uri":["http://zotero.org/users/431843/items/P3N3ZHZ9"],"itemData":{"id":934,"type":"article-journal","title":"Estimating Air Temperature and Its Influence on Malaria Transmission across Africa","container-title":"PLoS ONE","page":"e56487","volume":"8","issue":"2","source":"PLoS Journals","abstract":"Malaria transmission is strongly influenced by climatic conditions which determine the abundance and seasonal dynamics of the Anopheles vector. In particular, water temperature influences larval development rates whereas air temperature determines adult longevity as well as the rate of parasite development within the adult mosquito. Although data on land surface temperature exist at a spatial resolution of approximately 1 km globally with four time steps per day, comparable data are not currently available for air temperature. In order to address this gap and demonstrate the importance of using the right type of temperature data, we fitted simple models of the relationship between land-surface and air temperature at lower resolution to obtain a high resolution estimate of air temperature across Africa. We then used these estimates to calculate some crucial malaria transmission parameters that strongly depend on air temperatures. Our results demonstrate substantial differences between air and surface temperatures that impact temperature-based maps of areas suitable for transmission. We present high resolution maps of the malaria transmission parameters driven by air temperature and their seasonal variation. The fitted air temperature datasets are made publicly available alongside this publication.","DOI":"10.1371/journal.pone.0056487","journalAbbreviation":"PLoS ONE","author":[{"family":"Garske","given":"Tini"},{"family":"Ferguson","given":"Neil M."},{"family":"Ghani","given":"Azra C."}],"issued":{"date-parts":[["2013",2,20]]}}}],"schema":"https://github.com/citation-style-language/schema/raw/master/csl-citation.json"} </w:instrText>
      </w:r>
      <w:r w:rsidRPr="00C14FEC">
        <w:fldChar w:fldCharType="separate"/>
      </w:r>
      <w:r w:rsidRPr="00D473AF">
        <w:t>[36]</w:t>
      </w:r>
      <w:r w:rsidRPr="00C14FEC">
        <w:fldChar w:fldCharType="end"/>
      </w:r>
      <w:r w:rsidRPr="00A76664">
        <w:t>.</w:t>
      </w:r>
    </w:p>
    <w:p w:rsidR="00F2010E" w:rsidRPr="00A76664" w:rsidRDefault="00F2010E" w:rsidP="00F2010E">
      <w:r w:rsidRPr="00A76664">
        <w:lastRenderedPageBreak/>
        <w:t xml:space="preserve">These estimates were combined with spatial population distribution from </w:t>
      </w:r>
      <w:proofErr w:type="spellStart"/>
      <w:r w:rsidRPr="00A76664">
        <w:t>Landscan</w:t>
      </w:r>
      <w:proofErr w:type="spellEnd"/>
      <w:r w:rsidRPr="00A76664">
        <w:t xml:space="preserve"> 2014 version </w:t>
      </w:r>
      <w:r w:rsidRPr="00C14FEC">
        <w:fldChar w:fldCharType="begin"/>
      </w:r>
      <w:r>
        <w:instrText xml:space="preserve"> ADDIN ZOTERO_ITEM CSL_CITATION {"citationID":"0vH3n6x4","properties":{"formattedCitation":"[37]","plainCitation":"[37]","noteIndex":0},"citationItems":[{"id":"krd4RYoq/K9FXKVXl","uris":["http://zotero.org/users/431843/items/A3H6MGH2"],"uri":["http://zotero.org/users/431843/items/A3H6MGH2"],"itemData":{"id":450,"type":"article-journal","title":"LandScan: A global population database for estimating populations at risk","container-title":"Photogrammetric Engineering and Remote Sensing","page":"849-857","volume":"66","issue":"7","source":"Web of Science","abstract":"The LandScan Global Population Project produced a world-wide 1998 population database at a 30- by 30-second resolution for estimating ambient populations at risk. Best available census counts were distributed to cells based on probability coefficients which, in turn, were based on road proximity, slope, land cover, and nighttime lights. LandScan 1998 has been completed for the entire world. Verification and validation (V&amp;V) studies were conducted routinely for all regions and more extensively for Israel, Germany, and the southwestern United States. Geographic information systems (GIS) were essential for conflation of diverse input variables, computation of probability coefficients, allocation of population to cells, and reconciliation of cell totals with aggregate (usually province) control totals. Remote sensing was an essential source of two input variables-land cover and nightime lights-and one ancillary database-high -resolution panchromatic imagery-used in V&amp;V of the population model and resulting LandScan database.","ISSN":"0099-1112","note":"WOS:000087824000005","shortTitle":"LandScan","journalAbbreviation":"Photogramm. Eng. Remote Sens.","language":"English","author":[{"family":"Dobson","given":"J. E."},{"family":"Bright","given":"E. A."},{"family":"Coleman","given":"P. R."},{"family":"Durfee","given":"R. C."},{"family":"Worley","given":"B. A."}],"issued":{"date-parts":[["2000",7]]}}}],"schema":"https://github.com/citation-style-language/schema/raw/master/csl-citation.json"} </w:instrText>
      </w:r>
      <w:r w:rsidRPr="00C14FEC">
        <w:fldChar w:fldCharType="separate"/>
      </w:r>
      <w:r w:rsidRPr="00D473AF">
        <w:t>[37]</w:t>
      </w:r>
      <w:r w:rsidRPr="00C14FEC">
        <w:fldChar w:fldCharType="end"/>
      </w:r>
      <w:r w:rsidRPr="00A76664">
        <w:t xml:space="preserve"> in order to estimate population sizes at the 2</w:t>
      </w:r>
      <w:r w:rsidRPr="00A76664">
        <w:rPr>
          <w:vertAlign w:val="superscript"/>
        </w:rPr>
        <w:t>nd</w:t>
      </w:r>
      <w:r w:rsidRPr="00A76664">
        <w:t xml:space="preserve"> (district) sub-national level. </w:t>
      </w:r>
      <w:proofErr w:type="spellStart"/>
      <w:r w:rsidRPr="00A76664">
        <w:t>Landscan</w:t>
      </w:r>
      <w:proofErr w:type="spellEnd"/>
      <w:r w:rsidRPr="00A76664">
        <w:t xml:space="preserve"> provides population size estimates for pixels of 1/120-degree latitude and longitude (approximatively 1 square-km at equator). Population sizes were aggregated at the district level and the proportion of the total country population living in each district was estimated. District population sizes were then calculated by applying these proportions to the UN WPPs country-level population sizes. In the absence of more detailed datasets, we assumed that age structure and population growth were homogeneous within each country, and that the population spatial distribution did not change over time. We further assumed that age-specific death rates are not affected by yellow fever infection or vaccination as the yellow fever related mortality is already included in the overall mortality in the demographic projections we use.</w:t>
      </w:r>
    </w:p>
    <w:p w:rsidR="00F2010E" w:rsidRPr="00A76664" w:rsidRDefault="00F2010E" w:rsidP="00F2010E">
      <w:r w:rsidRPr="00A76664">
        <w:t>By combining UN WPPs data and spatially explicit demographic data, for each province and each year</w:t>
      </w:r>
      <w:r w:rsidRPr="00C14FEC">
        <w:rPr>
          <w:position w:val="-6"/>
        </w:rPr>
        <w:object w:dxaOrig="13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7" o:title=""/>
          </v:shape>
          <o:OLEObject Type="Embed" ProgID="Equation.DSMT4" ShapeID="_x0000_i1025" DrawAspect="Content" ObjectID="_1635580383" r:id="rId8"/>
        </w:object>
      </w:r>
      <w:r w:rsidRPr="00A76664">
        <w:t xml:space="preserve">, we were able to determine the total number of people </w:t>
      </w:r>
      <m:oMath>
        <m:r>
          <w:rPr>
            <w:rFonts w:ascii="Cambria Math" w:hAnsi="Cambria Math"/>
          </w:rPr>
          <m:t>P</m:t>
        </m:r>
        <m:d>
          <m:dPr>
            <m:ctrlPr>
              <w:rPr>
                <w:rFonts w:ascii="Cambria Math" w:hAnsi="Cambria Math"/>
                <w:i/>
              </w:rPr>
            </m:ctrlPr>
          </m:dPr>
          <m:e>
            <m:r>
              <w:rPr>
                <w:rFonts w:ascii="Cambria Math" w:hAnsi="Cambria Math"/>
              </w:rPr>
              <m:t>a,t</m:t>
            </m:r>
          </m:e>
        </m:d>
      </m:oMath>
      <w:r w:rsidRPr="00A76664">
        <w:rPr>
          <w:rFonts w:eastAsiaTheme="minorEastAsia"/>
        </w:rPr>
        <w:t xml:space="preserve"> </w:t>
      </w:r>
      <w:r w:rsidRPr="00A76664">
        <w:t xml:space="preserve">as well as the fraction of the population </w:t>
      </w:r>
      <m:oMath>
        <m:r>
          <w:rPr>
            <w:rFonts w:ascii="Cambria Math" w:hAnsi="Cambria Math"/>
          </w:rPr>
          <m:t>p(a,t)</m:t>
        </m:r>
      </m:oMath>
      <w:r w:rsidRPr="00A76664">
        <w:t xml:space="preserve"> aged </w:t>
      </w:r>
      <m:oMath>
        <m:r>
          <w:rPr>
            <w:rFonts w:ascii="Cambria Math" w:hAnsi="Cambria Math"/>
          </w:rPr>
          <m:t>a</m:t>
        </m:r>
      </m:oMath>
      <w:r w:rsidRPr="00A76664">
        <w:t xml:space="preserve"> at the year </w:t>
      </w:r>
      <m:oMath>
        <m:r>
          <w:rPr>
            <w:rFonts w:ascii="Cambria Math" w:hAnsi="Cambria Math"/>
          </w:rPr>
          <m:t>t</m:t>
        </m:r>
      </m:oMath>
      <w:r w:rsidRPr="00A76664">
        <w:t>.</w:t>
      </w:r>
    </w:p>
    <w:p w:rsidR="00F2010E" w:rsidRPr="00A76664" w:rsidRDefault="00F2010E" w:rsidP="00F2010E"/>
    <w:p w:rsidR="00F2010E" w:rsidRPr="00A76664" w:rsidRDefault="00F2010E" w:rsidP="00F2010E"/>
    <w:p w:rsidR="00F2010E" w:rsidRPr="00C14FEC" w:rsidRDefault="00F2010E" w:rsidP="00F2010E">
      <w:pPr>
        <w:pStyle w:val="Titre2"/>
        <w:spacing w:line="276" w:lineRule="auto"/>
      </w:pPr>
      <w:bookmarkStart w:id="4" w:name="_Toc529350706"/>
      <w:r w:rsidRPr="00C14FEC">
        <w:t>Vaccination data</w:t>
      </w:r>
      <w:bookmarkEnd w:id="4"/>
    </w:p>
    <w:p w:rsidR="00F2010E" w:rsidRPr="00A76664" w:rsidRDefault="00F2010E" w:rsidP="00F2010E">
      <w:r w:rsidRPr="00A76664">
        <w:t xml:space="preserve">We used data from historical vaccination activities dating back to the 1940s </w:t>
      </w:r>
      <w:r w:rsidRPr="00C14FEC">
        <w:fldChar w:fldCharType="begin"/>
      </w:r>
      <w:r>
        <w:instrText xml:space="preserve"> ADDIN ZOTERO_ITEM CSL_CITATION {"citationID":"AsNwYLdS","properties":{"formattedCitation":"[38]","plainCitation":"[38]","noteIndex":0},"citationItems":[{"id":3489,"uris":["http://zotero.org/users/431843/items/JTDMP9EX"],"uri":["http://zotero.org/users/431843/items/JTDMP9EX"],"itemData":{"id":3489,"type":"report","title":"Mass yellow fever vaccination in French Africa south of the Sahara.","collection-title":"Monograph Series World Health Organization","publisher-place":"Geneva: WHO.","page":"115-122","event-place":"Geneva: WHO.","author":[{"family":"Durieux","given":"C"}],"issued":{"date-parts":[["1956"]]}}}],"schema":"https://github.com/citation-style-language/schema/raw/master/csl-citation.json"} </w:instrText>
      </w:r>
      <w:r w:rsidRPr="00C14FEC">
        <w:fldChar w:fldCharType="separate"/>
      </w:r>
      <w:r w:rsidRPr="00D473AF">
        <w:t>[38]</w:t>
      </w:r>
      <w:r w:rsidRPr="00C14FEC">
        <w:fldChar w:fldCharType="end"/>
      </w:r>
      <w:r w:rsidRPr="00A76664">
        <w:t xml:space="preserve">, reactive campaigns, recent preventive mass-vaccination campaigns </w:t>
      </w:r>
      <w:r w:rsidRPr="00C14FEC">
        <w:fldChar w:fldCharType="begin"/>
      </w:r>
      <w:r>
        <w:instrText xml:space="preserve"> ADDIN ZOTERO_ITEM CSL_CITATION {"citationID":"OexSovfJ","properties":{"formattedCitation":"[39]","plainCitation":"[39]","noteIndex":0},"citationItems":[{"id":3544,"uris":["http://zotero.org/users/431843/items/XZ4GDD8G"],"uri":["http://zotero.org/users/431843/items/XZ4GDD8G"],"itemData":{"id":3544,"type":"report","title":"A Strategic Framework for the Yellow Fever Immunization Initiative 2012-2020: Beyond the Investment Case in Africa.","author":[{"family":"WHO","given":""},{"family":"UNICEF","given":""}],"issued":{"date-parts":[["2012"]]}}}],"schema":"https://github.com/citation-style-language/schema/raw/master/csl-citation.json"} </w:instrText>
      </w:r>
      <w:r w:rsidRPr="00C14FEC">
        <w:fldChar w:fldCharType="separate"/>
      </w:r>
      <w:r w:rsidRPr="00D473AF">
        <w:t>[39]</w:t>
      </w:r>
      <w:r w:rsidRPr="00C14FEC">
        <w:fldChar w:fldCharType="end"/>
      </w:r>
      <w:r w:rsidRPr="00A76664">
        <w:t xml:space="preserve">, and routine infant vaccination </w:t>
      </w:r>
      <w:r w:rsidRPr="00C14FEC">
        <w:fldChar w:fldCharType="begin"/>
      </w:r>
      <w:r>
        <w:instrText xml:space="preserve"> ADDIN ZOTERO_ITEM CSL_CITATION {"citationID":"dbYHQXyL","properties":{"formattedCitation":"[40]","plainCitation":"[40]","noteIndex":0},"citationItems":[{"id":3484,"uris":["http://zotero.org/users/431843/items/28XQXR73"],"uri":["http://zotero.org/users/431843/items/28XQXR73"],"itemData":{"id":3484,"type":"webpage","title":"WHO/UNICEF Estimates of National Immunization Coverage (WUENIC)","container-title":"WHO-UNICEF estimates of YFV coverage","URL":"http://apps.who.int/immunization_monitoring/globalsummary/timeseries/tswucoverageyfv.html","issued":{"date-parts":[["2015"]]},"accessed":{"date-parts":[["2016",7,14]]}}}],"schema":"https://github.com/citation-style-language/schema/raw/master/csl-citation.json"} </w:instrText>
      </w:r>
      <w:r w:rsidRPr="00C14FEC">
        <w:fldChar w:fldCharType="separate"/>
      </w:r>
      <w:r w:rsidRPr="00D473AF">
        <w:t>[40]</w:t>
      </w:r>
      <w:r w:rsidRPr="00C14FEC">
        <w:fldChar w:fldCharType="end"/>
      </w:r>
      <w:r w:rsidRPr="00A76664">
        <w:t xml:space="preserve"> in order to create a vaccination activities dataset. Information on vaccination activities was compiled into a dataset of age-specific population immunity at the district level, taking into account the extent of each campaign, in terms of number of doses or coverage achieved, the location as well as the demographics of the targeted populations. The resulting list of vaccination activities has been compared with data from the International Coordinating Group (ICG) on vaccine provision for yellow fever of the WHO and discrepancies were corrected. The achieved vaccination coverage was then tracked by age and district through time using a demographic model informed by the population datasets in order to estimate the province-, age- and time-dependent vaccination coverage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iat</m:t>
            </m:r>
          </m:sub>
        </m:sSub>
      </m:oMath>
      <w:r w:rsidRPr="00A76664">
        <w:t>. In order to account for imperfect vaccine efficacy, this coverage dataset was further multiplied by an efficacy factor based on a meta-analysis on se</w:t>
      </w:r>
      <w:proofErr w:type="spellStart"/>
      <w:r w:rsidRPr="00A76664">
        <w:t>rological</w:t>
      </w:r>
      <w:proofErr w:type="spellEnd"/>
      <w:r w:rsidRPr="00A76664">
        <w:t xml:space="preserve"> response associated with yellow fever vaccination </w:t>
      </w:r>
      <w:r w:rsidRPr="00C14FEC">
        <w:fldChar w:fldCharType="begin"/>
      </w:r>
      <w:r>
        <w:instrText xml:space="preserve"> ADDIN ZOTERO_ITEM CSL_CITATION {"citationID":"a183q0f7e0n","properties":{"formattedCitation":"[25]","plainCitation":"[25]","noteIndex":0},"citationItems":[{"id":3884,"uris":["http://zotero.org/users/431843/items/9ZSSFJMU"],"uri":["http://zotero.org/users/431843/items/9ZSSFJMU"],"itemData":{"id":3884,"type":"article-journal","title":"A Meta-Analysis of Serological Response Associated with Yellow Fever Vaccination","container-title":"The American Journal of Tropical Medicine and Hygiene","page":"1435-1439","volume":"95","issue":"6","source":"www.ajtmh.org","abstract":"Abstract Despite previous evidence of high level of efficacy, no synthetic metric of yellow fever (YF) vaccine efficacy is currently available. Based on the studies identified in a recent systematic review, we conducted a random-effects meta-analysis of the serological response associated with YF vaccination. Eleven studies conducted between 1965 and 2011 representing 4,868 individual observations were included in the meta-analysis. The pooled estimate of serological response was 97.5% (95% confidence interval [CI] = 82.9–99.7%). There was evidence of between-study heterogeneity (I 2 = 89.1%), but this heterogeneity did not appear to be related to study size, study design, or seroconversion measurement or definition. Pooled estimates were significantly higher (P &amp;lt; 0.0001) among studies conducted in nonendemic settings (98.9%, 95% CI = 98.2–99.4%) than among those conducted in endemic settings (94.2%, 95% CI = 83.8–98.1%). These results provide background information against which to evaluate the efficacy of fractional doses of YF vaccine that may be used in outbreak situations.","DOI":"10.4269/ajtmh.16-0401","ISSN":"0002-9637, 1476-1645","language":"en","author":[{"family":"Jean","given":"Kévin"},{"family":"Donnelly","given":"Christl A."},{"family":"Ferguson","given":"Neil M."},{"family":"Garske","given":"Tini"}],"issued":{"date-parts":[["2016",12,7]]}}}],"schema":"https://github.com/citation-style-language/schema/raw/master/csl-citation.json"} </w:instrText>
      </w:r>
      <w:r w:rsidRPr="00C14FEC">
        <w:fldChar w:fldCharType="separate"/>
      </w:r>
      <w:r w:rsidRPr="00D473AF">
        <w:t>[25]</w:t>
      </w:r>
      <w:r w:rsidRPr="00C14FEC">
        <w:fldChar w:fldCharType="end"/>
      </w:r>
      <w:r w:rsidRPr="00A76664">
        <w:t>.</w:t>
      </w:r>
    </w:p>
    <w:p w:rsidR="00F2010E" w:rsidRPr="00A76664" w:rsidRDefault="00F2010E" w:rsidP="00F2010E">
      <w:r w:rsidRPr="00A76664">
        <w:t xml:space="preserve">The detailed method for estimating vaccination coverage has been presented elsewhere </w:t>
      </w:r>
      <w:r w:rsidRPr="00C14FEC">
        <w:fldChar w:fldCharType="begin"/>
      </w:r>
      <w:r>
        <w:instrText xml:space="preserve"> ADDIN ZOTERO_ITEM CSL_CITATION {"citationID":"LuaimsSF","properties":{"formattedCitation":"[14]","plainCitation":"[14]","noteIndex":0},"citationItems":[{"id":4596,"uris":["http://zotero.org/users/431843/items/G7QNZADJ"],"uri":["http://zotero.org/users/431843/items/G7QNZADJ"],"itemData":{"id":4596,"type":"article-journal","title":"POLICI: A web application for visualising and extracting yellow fever vaccination coverage in Africa","container-title":"Vaccine","page":"1384-1388","volume":"37","issue":"11","source":"ScienceDirect","abstract":"Recent yellow fever (YF) outbreaks have highlighted the increasing global risk of urban spread of the disease. In context of recurrent vaccine shortages, preventive vaccination activities require accurate estimates of existing population-level immunity. We present POLICI (POpulation-Level Immunization Coverage – Imperial), an interactive online tool for visualising and extracting YF vaccination coverage estimates in Africa. We calculated single year age-disaggregated sub-national population-level vaccination coverage for 1950–2050 across the African endemic zone by collating vaccination information and inputting it into a demographic model. This was then implemented on an open interactive web platform. POLICI interactively displays age-disaggregated, population-level vaccination coverages at the first subnational administrative level, through numerous downloadable and customisable visualisations. POLICI is available at https://polici.shinyapps.io/yellow_fever_africa/. POLICI offers an accessible platform for relevant stakeholders in global health to access and explore vaccination coverages. These estimates have already been used to inform the WHO strategy to Eliminate Yellow fever Epidemics (EYE).","DOI":"10.1016/j.vaccine.2019.01.074","ISSN":"0264-410X","title-short":"POLICI","journalAbbreviation":"Vaccine","author":[{"family":"Hamlet","given":"Arran"},{"family":"Jean","given":"Kévin"},{"family":"Yactayo","given":"Sergio"},{"family":"Benzler","given":"Justus"},{"family":"Cibrelus","given":"Laurence"},{"family":"Ferguson","given":"Neil"},{"family":"Garske","given":"Tini"}],"issued":{"date-parts":[["2019",3,7]]}}}],"schema":"https://github.com/citation-style-language/schema/raw/master/csl-citation.json"} </w:instrText>
      </w:r>
      <w:r w:rsidRPr="00C14FEC">
        <w:fldChar w:fldCharType="separate"/>
      </w:r>
      <w:r w:rsidRPr="00D473AF">
        <w:t>[14]</w:t>
      </w:r>
      <w:r w:rsidRPr="00C14FEC">
        <w:fldChar w:fldCharType="end"/>
      </w:r>
      <w:r w:rsidRPr="00A76664">
        <w:t>, and a visualization tool for the past, present and future population immunity across the endemic zone in Africa is available at https://polici.shinyapps.io/yellow_fever_africa/.</w:t>
      </w:r>
    </w:p>
    <w:p w:rsidR="00F2010E" w:rsidRPr="00A76664" w:rsidRDefault="00F2010E" w:rsidP="00F2010E"/>
    <w:p w:rsidR="00F2010E" w:rsidRPr="00C14FEC" w:rsidRDefault="00F2010E" w:rsidP="00F2010E">
      <w:pPr>
        <w:pStyle w:val="Titre2"/>
        <w:spacing w:line="276" w:lineRule="auto"/>
      </w:pPr>
      <w:bookmarkStart w:id="5" w:name="_Toc529350707"/>
      <w:r w:rsidRPr="00C14FEC">
        <w:t>Serological surveys</w:t>
      </w:r>
      <w:bookmarkEnd w:id="5"/>
    </w:p>
    <w:p w:rsidR="00F2010E" w:rsidRPr="00A76664" w:rsidRDefault="00F2010E" w:rsidP="00F2010E">
      <w:pPr>
        <w:autoSpaceDE w:val="0"/>
        <w:autoSpaceDN w:val="0"/>
        <w:adjustRightInd w:val="0"/>
        <w:spacing w:after="0" w:line="240" w:lineRule="auto"/>
        <w:rPr>
          <w:color w:val="FF0000"/>
        </w:rPr>
      </w:pPr>
      <w:r w:rsidRPr="00A76664">
        <w:t xml:space="preserve">The model was calibrated using serological surveys conducted in 11 African countries (Figure 1). The original yellow fever burden model as described in 2014 was calibrated using six serological surveys conducted between 1985 and 2009 and identified by a literature review </w:t>
      </w:r>
      <w:r w:rsidRPr="00C14FEC">
        <w:fldChar w:fldCharType="begin"/>
      </w:r>
      <w:r>
        <w:instrText xml:space="preserve"> ADDIN ZOTERO_ITEM CSL_CITATION {"citationID":"cu95ujtr1","properties":{"formattedCitation":"[41\\uc0\\u8211{}46]","plainCitation":"[41–46]","noteIndex":0},"citationItems":[{"id":2843,"uris":["http://zotero.org/users/431843/items/UMQ7GJEK"],"uri":["http://zotero.org/users/431843/items/UMQ7GJEK"],"itemData":{"id":2843,"type":"report","title":"Rapid Assessment of Yellow Fever Viral Activity in the Central African Republic","publisher":"World Health Organization","author":[{"family":"Diallo","given":"Mawlouth"},{"family":"Janusz","given":"Kristen"},{"family":"Lewis","given":"Rosamund F"},{"family":"Manengu","given":"Casimir"},{"family":"Sall","given":"Amadou"},{"family":"Staples","given":"J Erin"},{"family":"Yactayo","given":"Sergio"}],"issued":{"date-parts":[["2010"]]},"accessed":{"date-parts":[["2015",6,18]]}}},{"id":2211,"uris":["http://zotero.org/users/431843/items/P9W9GBVH"],"uri":["http://zotero.org/users/431843/items/P9W9GBVH"],"itemData":{"id":2211,"type":"article-journal","title":"Seroprevalence and distribution of Flaviviridae, Togaviridae, and Bunyaviridae arboviral infections in rural Cameroonian adults","container-title":"The American Journal of Tropical Medicine and Hygiene","page":"1078-1083","volume":"74","issue":"6","source":"PubMed","abstract":"Arboviruses from the families Flaviviridae, Togaviridae, and Bunyaviridae are suspected to cause widespread morbidity in sub-Saharan African populations, but little research been done to document the burden and distribution of these pathogens. We tested serum samples from 256 Cameroonian adults from nine rural villages for the presence of Dengue-2 (DEN-2), West Nile (WN), Yellow fever (YF), Chikungunya (CHIK), O'nyong-nyong (ONN), Sindbis (SIN), and Tahyna (TAH) infection using standard plaque-reduction neutralization tests (PRNT). Of these samples, 12.5% were DEN-2 positive, 6.6% were WN positive, 26.9% were YF positive, 46.5% were CHIK seropositive, 47.7% were ONN positive, 7.8% were SIN positive, and 36.3% were TAH positive. DEN-2, YF, and CHIK seroprevalence rates were lower among individuals living in dwellings with grass or thatched roofs versus corrugated tin and in villages isolated from urban centers. Seroprevalence rates of YF and CHIK increased with age. These results suggest that inter-epidemic arboviral infection is common in central African populations.","ISSN":"0002-9637","note":"PMID: 16760524","journalAbbreviation":"Am. J. Trop. Med. Hyg.","language":"eng","author":[{"family":"Kuniholm","given":"Mark H."},{"family":"Wolfe","given":"Nathan D."},{"family":"Huang","given":"Claire Y.-H."},{"family":"Mpoudi-Ngole","given":"E."},{"family":"Tamoufe","given":"Ubald"},{"family":"LeBreton","given":"Matthew"},{"family":"Burke","given":"Donald S."},{"family":"Gubler","given":"Duane J."}],"issued":{"date-parts":[["2006"]]}}},{"id":2450,"uris":["http://zotero.org/users/431843/items/TJNGJTIM"],"uri":["http://zotero.org/users/431843/items/TJNGJTIM"],"itemData":{"id":2450,"type":"article-journal","title":"[Evaluation of immunological and entomotological indices of yellow fever in Pointe-Noire, People's Republic of Congo]","container-title":"Bulletin De La Société De Pathologie Exotique Et De Ses Filiales","page":"199-206","volume":"79","issue":"2","source":"PubMed","abstract":"The authors report the results of a serological sample survey managed to evaluate the prevalence of two types of yellow fever antibodies, connected with an entomological survey, in the town of Pointe-Noire in the People's Republic of Congo. According to the high rate of non protected people, the high level of entomological indices and the characteristics of local environment, this densely populated town may be considered as an area exposed to a potential hazard of a yellow fever outbreak. A vaccinal strategy ought to be planned according to this situation.","note":"PMID: 3731366","journalAbbreviation":"Bull Soc Pathol Exot Filiales","language":"fre","author":[{"family":"Merlin","given":"M."},{"family":"Josse","given":"R."},{"family":"Kouka-Bemba","given":"D."},{"family":"Meunier","given":"D."},{"family":"Senga","given":"J."},{"family":"Simonkovich","given":"E."},{"family":"Malonga","given":"J. R."},{"family":"Manoukou","given":"F."},{"family":"Georges","given":"A. J."}],"issued":{"date-parts":[["1986"]]}}},{"id":2058,"uris":["http://zotero.org/users/431843/items/7E9M77CF"],"uri":["http://zotero.org/users/431843/items/7E9M77CF"],"itemData":{"id":2058,"type":"article-journal","title":"Yellow fever haemagglutination-inhibiting, neutralising and IgM antibodies in vaccinated and unvaccinated residents of Ibadan, Nigeria","container-title":"Comparative Immunology, Microbiology and Infectious Diseases","page":"95-100","volume":"13","issue":"2","source":"PubMed","abstract":"A survey for yellow fever virus haemagglutination inhibiting (HI) and neutralising (N) and IgM antibodies was carried out in unvaccinated people in Ibadan and in those immunised with the yellow fever 17-D vaccine. A total of 207 people were tested for HI antibody to yellow fever and two other flaviviruses namely: Wesselsbron and Uganda S. viruses. Prevalence of HI antibody to each flavivirus antigen was as follows: Yellow fever 26%, Wesselsbron 18% and Uganda S 33%. Of the 207 people, 37 (18%) had yellow fever N antibody. There was a higher prevalence of N antibody to yellow fever virus in adults than children. Twenty-one people vaccinated with 17-D yellow fever vaccine donated post-vaccination sera; 10 (48%) had no prevaccination HI antibody, 7 (33%) had HI antibody to one flavivirus and 4 (19%) to two or more flaviviruses. Ninety percent of seronegative people and all those with prevaccination flavivirus antibodies developed HI or N antibody, following vaccination. A total of 58 unvaccinated people were tested for yellow fever IgM antibody by an enzyme linked immunosorbent assay, 2 (3%) were positive; suggesting that active yellow fever transmission was in progress at the time of survey.","ISSN":"0147-9571","note":"PMID: 2208973","journalAbbreviation":"Comp. Immunol. Microbiol. Infect. Dis.","language":"eng","author":[{"family":"Omilabu","given":"S. A."},{"family":"Adejumo","given":"J. O."},{"family":"Olaleye","given":"O. D."},{"family":"Fagbami","given":"A. H."},{"family":"Baba","given":"S. S."}],"issued":{"date-parts":[["1990"]]}}},{"id":2844,"uris":["http://zotero.org/users/431843/items/USQHCTWA"],"uri":["http://zotero.org/users/431843/items/USQHCTWA"],"itemData":{"id":2844,"type":"article-journal","title":"Investigation of a possible yellow fever epidemic and serosurvey for flavivirus infections in northern Cameroon, 1984","container-title":"Bulletin of the World Health Organization","page":"855-860","volume":"65","issue":"6","source":"PubMed","abstract":"A cluster of fatal hepatitis cases in northern Cameroon in 1984 stimulated a field investigation to rule out an epidemic of yellow fever. A serosurvey of villages in the extreme north of the country, in a Sudan savanna (SS) phytogeographical zone, disclosed no evidence of recent yellow fever infection. However, further south, in a Guinea savanna (GS) phytogeographical zone, serological evidence was found of endemic yellow fever virus transmission. The results indicate a potential for epidemic spread of yellow fever virus from the southern GS zone to the nothern SS zone of Cameroon, where immunity in the population was low.","ISSN":"0042-9686","note":"PMID: 3501739\nPMCID: PMC2491080","journalAbbreviation":"Bull. World Health Organ.","language":"eng","author":[{"family":"Tsai","given":"T. F."},{"family":"Lazuick","given":"J. S."},{"family":"Ngah","given":"R. W."},{"family":"Mafiamba","given":"P. C."},{"family":"Quincke","given":"G."},{"family":"Monath","given":"T. P."}],"issued":{"date-parts":[["1987"]]}}},{"id":1371,"uris":["http://zotero.org/users/431843/items/62H5VVJT"],"uri":["http://zotero.org/users/431843/items/62H5VVJT"],"itemData":{"id":1371,"type":"article-journal","title":"[Prevalence of yellow fever antibodies in north Zaire]","container-title":"Annales De La Société Belge De Médecine Tropicale","page":"91-93","volume":"65","issue":"1","source":"PubMed","ISSN":"0772-4128","note":"PMID: 4004378","journalAbbreviation":"Ann Soc Belg Med Trop","language":"fre","author":[{"family":"Werner","given":"G. T."},{"family":"Huber","given":"H. C."},{"family":"Fresenius","given":"K."}],"issued":{"date-parts":[["1985"]]}}}],"schema":"https://github.com/citation-style-language/schema/raw/master/csl-citation.json"} </w:instrText>
      </w:r>
      <w:r w:rsidRPr="00C14FEC">
        <w:fldChar w:fldCharType="separate"/>
      </w:r>
      <w:r w:rsidRPr="00D473AF">
        <w:rPr>
          <w:szCs w:val="24"/>
        </w:rPr>
        <w:t>[41–46]</w:t>
      </w:r>
      <w:r w:rsidRPr="00C14FEC">
        <w:fldChar w:fldCharType="end"/>
      </w:r>
      <w:r w:rsidRPr="00D473AF">
        <w:t xml:space="preserve">. </w:t>
      </w:r>
      <w:r w:rsidRPr="00A76664">
        <w:t xml:space="preserve">Each serological survey was attributed to one or several provinces based on the geographical information available in the corresponding article. </w:t>
      </w:r>
      <w:r>
        <w:t>O</w:t>
      </w:r>
      <w:r w:rsidRPr="006457D9">
        <w:t xml:space="preserve">nly surveys that had samples tested for yellow fever virus specific </w:t>
      </w:r>
      <w:r w:rsidRPr="005E0A3B">
        <w:t>neutralizing</w:t>
      </w:r>
      <w:r w:rsidRPr="006457D9">
        <w:t xml:space="preserve"> </w:t>
      </w:r>
      <w:r>
        <w:t xml:space="preserve">antibodies </w:t>
      </w:r>
      <w:r w:rsidRPr="006457D9">
        <w:t>were considered</w:t>
      </w:r>
      <w:r>
        <w:t>.</w:t>
      </w:r>
      <w:r w:rsidRPr="00A76664">
        <w:t xml:space="preserve"> Serological surveys that were part of outbreak investigation were excluded</w:t>
      </w:r>
      <w:r>
        <w:t>, as they would be expected to rather measure the outbreak-specific attack rate rather than the average transmission intensity over a long time period</w:t>
      </w:r>
      <w:r w:rsidRPr="00A76664">
        <w:t>. More recently, as part of the WHO yellow fever risk assessment process, serological surveys</w:t>
      </w:r>
      <w:r>
        <w:t xml:space="preserve"> based on </w:t>
      </w:r>
      <w:r w:rsidRPr="002011E9">
        <w:t xml:space="preserve">yellow fever virus specific </w:t>
      </w:r>
      <w:r w:rsidRPr="005E0A3B">
        <w:t>neutralizing</w:t>
      </w:r>
      <w:r>
        <w:t xml:space="preserve"> assays</w:t>
      </w:r>
      <w:r w:rsidRPr="00A76664">
        <w:t xml:space="preserve"> have been performed in six East African countries. Results of these surveys are aggregated by ecological </w:t>
      </w:r>
      <w:proofErr w:type="gramStart"/>
      <w:r w:rsidRPr="00A76664">
        <w:t>zone(</w:t>
      </w:r>
      <w:proofErr w:type="gramEnd"/>
      <w:r w:rsidRPr="00A76664">
        <w:t>regions sharing similar ecological characteristics, as defined by national authorities), with one or more survey sites per ecological zone. Based on the localization of the survey sites, for each ecological zone</w:t>
      </w:r>
      <w:r>
        <w:t xml:space="preserve"> (as defined within the WHO risk assessment process)</w:t>
      </w:r>
      <w:r w:rsidRPr="00A76664">
        <w:t>, the results were attributed to one or several provinces.</w:t>
      </w:r>
    </w:p>
    <w:p w:rsidR="00F2010E" w:rsidRPr="00A76664" w:rsidRDefault="00F2010E" w:rsidP="00F2010E"/>
    <w:p w:rsidR="00F2010E" w:rsidRPr="00C14FEC" w:rsidRDefault="00F2010E" w:rsidP="00F2010E">
      <w:pPr>
        <w:pStyle w:val="Titre2"/>
        <w:numPr>
          <w:ilvl w:val="1"/>
          <w:numId w:val="18"/>
        </w:numPr>
        <w:spacing w:line="276" w:lineRule="auto"/>
      </w:pPr>
      <w:bookmarkStart w:id="6" w:name="_Toc529350708"/>
      <w:r w:rsidRPr="00C14FEC">
        <w:lastRenderedPageBreak/>
        <w:t>Environmental and geographical datasets</w:t>
      </w:r>
      <w:bookmarkEnd w:id="6"/>
    </w:p>
    <w:p w:rsidR="00F2010E" w:rsidRPr="00A76664" w:rsidRDefault="00F2010E" w:rsidP="00F2010E">
      <w:r w:rsidRPr="00A76664">
        <w:t xml:space="preserve">Remote-sensing data on Enhanced Vegetation Index (EVI, averaged over the 2003-2006-time period) </w:t>
      </w:r>
      <w:r w:rsidRPr="00C14FEC">
        <w:fldChar w:fldCharType="begin"/>
      </w:r>
      <w:r>
        <w:instrText xml:space="preserve"> ADDIN ZOTERO_ITEM CSL_CITATION {"citationID":"art5184143","properties":{"formattedCitation":"[47]","plainCitation":"[47]","noteIndex":0},"citationItems":[{"id":4075,"uris":["http://zotero.org/users/431843/items/46IQMZZ9"],"uri":["http://zotero.org/users/431843/items/46IQMZZ9"],"itemData":{"id":4075,"type":"report","title":"Vegetation Indices 16-Day L3 Global 1 km (13A2).","publisher":"USGS/Earth Resources Observation and Science (EROS) Center,","publisher-place":"Sioux Falls, South Dakota","event-place":"Sioux Falls, South Dakota","URL":"http://lpdaac.usgs.gov/get_data","author":[{"family":"NASA Land Processes Distributed Active Archive Center (LP DAAC)","given":""}],"accessed":{"date-parts":[["2012",7,13]]}}}],"schema":"https://github.com/citation-style-language/schema/raw/master/csl-citation.json"} </w:instrText>
      </w:r>
      <w:r w:rsidRPr="00C14FEC">
        <w:fldChar w:fldCharType="separate"/>
      </w:r>
      <w:r w:rsidRPr="00D473AF">
        <w:t>[47]</w:t>
      </w:r>
      <w:r w:rsidRPr="00C14FEC">
        <w:fldChar w:fldCharType="end"/>
      </w:r>
      <w:r w:rsidRPr="00A76664">
        <w:t xml:space="preserve"> and land cover category indicating a mosaic of cropland and natural vegetation were used </w:t>
      </w:r>
      <w:r w:rsidRPr="00C14FEC">
        <w:fldChar w:fldCharType="begin"/>
      </w:r>
      <w:r>
        <w:instrText xml:space="preserve"> ADDIN ZOTERO_ITEM CSL_CITATION {"citationID":"acmituhbt5","properties":{"formattedCitation":"[47,48]","plainCitation":"[47,48]","noteIndex":0},"citationItems":[{"id":4074,"uris":["http://zotero.org/users/431843/items/6XDWXDRK"],"uri":["http://zotero.org/users/431843/items/6XDWXDRK"],"itemData":{"id":4074,"type":"article-journal","title":"The IGBP-DIS global 1km land cover data set, DISCover: First results","container-title":"International Journal of Remote Sensing","page":"3289-3295","volume":"18","issue":"15","source":"Taylor and Francis+NEJM","abstract":"The International Geosphere-Biosphere Programme Data and Information System (IGBP-DIS) is co-ordinating the development of global land data sets from Advanced Very High Resolution Radiometer (AVHRR) data. The first is a 1 km spatial resolution land cover product 'DISCover', based on monthly Normalized Difference Vegetation Index composites from 1992 and 1993. DISCover is a 17 class land cover dataset based on the science requirements of IGBP elements. Mapping uses unsupervised classification with post-classification refinement using ancillary data. Draft Africa, North America and South America products are now available for peer review.","DOI":"10.1080/014311697217099","ISSN":"0143-1161","title-short":"The IGBP-DIS global 1km land cover data set, DISCover","author":[{"family":"Loveland","given":"T. R."},{"family":"Belward","given":"A. S."}],"issued":{"date-parts":[["1997",10,1]]}}},{"id":4075,"uris":["http://zotero.org/users/431843/items/46IQMZZ9"],"uri":["http://zotero.org/users/431843/items/46IQMZZ9"],"itemData":{"id":4075,"type":"report","title":"Vegetation Indices 16-Day L3 Global 1 km (13A2).","publisher":"USGS/Earth Resources Observation and Science (EROS) Center,","publisher-place":"Sioux Falls, South Dakota","event-place":"Sioux Falls, South Dakota","URL":"http://lpdaac.usgs.gov/get_data","author":[{"family":"NASA Land Processes Distributed Active Archive Center (LP DAAC)","given":""}],"accessed":{"date-parts":[["2012",7,13]]}}}],"schema":"https://github.com/citation-style-language/schema/raw/master/csl-citation.json"} </w:instrText>
      </w:r>
      <w:r w:rsidRPr="00C14FEC">
        <w:fldChar w:fldCharType="separate"/>
      </w:r>
      <w:r w:rsidRPr="00D473AF">
        <w:t>[47,48]</w:t>
      </w:r>
      <w:r w:rsidRPr="00C14FEC">
        <w:fldChar w:fldCharType="end"/>
      </w:r>
      <w:r w:rsidRPr="00A76664">
        <w:t xml:space="preserve">. These data were combined with geographical information on administrative areas provided by the GADM project </w:t>
      </w:r>
      <w:r w:rsidRPr="00C14FEC">
        <w:fldChar w:fldCharType="begin"/>
      </w:r>
      <w:r>
        <w:instrText xml:space="preserve"> ADDIN ZOTERO_ITEM CSL_CITATION {"citationID":"jyjCs2tG","properties":{"formattedCitation":"[49]","plainCitation":"[49]","noteIndex":0},"citationItems":[{"id":3539,"uris":["http://zotero.org/users/431843/items/4NKVAHZ2"],"uri":["http://zotero.org/users/431843/items/4NKVAHZ2"],"itemData":{"id":3539,"type":"webpage","title":"Global Administrative Areas | Boundaries without limits","URL":"http://www.gadm.org/","accessed":{"date-parts":[["2016",9,20]]}}}],"schema":"https://github.com/citation-style-language/schema/raw/master/csl-citation.json"} </w:instrText>
      </w:r>
      <w:r w:rsidRPr="00C14FEC">
        <w:fldChar w:fldCharType="separate"/>
      </w:r>
      <w:r w:rsidRPr="00D473AF">
        <w:t>[49]</w:t>
      </w:r>
      <w:r w:rsidRPr="00C14FEC">
        <w:fldChar w:fldCharType="end"/>
      </w:r>
      <w:r w:rsidRPr="00A76664">
        <w:t>. Variables were available with different spatial resolutions and were aggregated to the province level by calculating the population-weighted mean of each pixel falling into a province. This was done to obtain values representative of locations were human population are concentrated.</w:t>
      </w:r>
    </w:p>
    <w:p w:rsidR="00F2010E" w:rsidRPr="00A76664" w:rsidRDefault="00F2010E" w:rsidP="00F2010E"/>
    <w:p w:rsidR="00F2010E" w:rsidRPr="00A76664" w:rsidRDefault="00F2010E" w:rsidP="00F2010E"/>
    <w:p w:rsidR="00F2010E" w:rsidRPr="00C14FEC" w:rsidRDefault="00F2010E" w:rsidP="00F2010E">
      <w:pPr>
        <w:pStyle w:val="Titre1"/>
        <w:spacing w:line="276" w:lineRule="auto"/>
      </w:pPr>
      <w:bookmarkStart w:id="7" w:name="_Toc529350709"/>
      <w:r w:rsidRPr="00C14FEC">
        <w:t>Model structure</w:t>
      </w:r>
      <w:bookmarkEnd w:id="7"/>
    </w:p>
    <w:p w:rsidR="00F2010E" w:rsidRPr="00C14FEC" w:rsidRDefault="00F2010E" w:rsidP="00F2010E"/>
    <w:p w:rsidR="00F2010E" w:rsidRPr="00A76664" w:rsidRDefault="00F2010E" w:rsidP="00F2010E">
      <w:r w:rsidRPr="00A76664">
        <w:t>A schematic overview of the model is presented in Figure 1:</w:t>
      </w:r>
    </w:p>
    <w:p w:rsidR="00F2010E" w:rsidRPr="00C14FEC" w:rsidRDefault="00F2010E" w:rsidP="00F2010E">
      <w:r>
        <w:rPr>
          <w:noProof/>
          <w:lang w:val="fr-FR" w:eastAsia="fr-FR"/>
        </w:rPr>
        <w:drawing>
          <wp:inline distT="0" distB="0" distL="0" distR="0" wp14:anchorId="05D36EEC" wp14:editId="1B53197F">
            <wp:extent cx="5760720" cy="324040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éma1.tif"/>
                    <pic:cNvPicPr/>
                  </pic:nvPicPr>
                  <pic:blipFill>
                    <a:blip r:embed="rId9">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F2010E" w:rsidRPr="00C14FEC" w:rsidRDefault="00F2010E" w:rsidP="00F2010E"/>
    <w:p w:rsidR="00F2010E" w:rsidRPr="00A76664" w:rsidRDefault="00F2010E" w:rsidP="00F2010E">
      <w:r>
        <w:t xml:space="preserve">Appendix 1 - </w:t>
      </w:r>
      <w:r w:rsidRPr="00A76664">
        <w:t>Figure 1: Schematic overview of the Yellow Fever Burden model.</w:t>
      </w:r>
    </w:p>
    <w:p w:rsidR="00F2010E" w:rsidRPr="00A76664" w:rsidRDefault="00F2010E" w:rsidP="00F2010E">
      <w:r w:rsidRPr="00A76664">
        <w:br w:type="page"/>
      </w:r>
    </w:p>
    <w:p w:rsidR="00F2010E" w:rsidRPr="00983129" w:rsidRDefault="00F2010E" w:rsidP="00F2010E">
      <w:pPr>
        <w:pStyle w:val="Paragraphedeliste"/>
        <w:rPr>
          <w:rFonts w:ascii="Times New Roman" w:hAnsi="Times New Roman" w:cs="Times New Roman"/>
          <w:sz w:val="8"/>
        </w:rPr>
      </w:pPr>
      <w:r w:rsidRPr="00983129">
        <w:rPr>
          <w:rFonts w:ascii="Times New Roman" w:hAnsi="Times New Roman" w:cs="Times New Roman"/>
        </w:rPr>
        <w:lastRenderedPageBreak/>
        <w:t>The notation used for the model description is defined in Table 1.</w:t>
      </w:r>
    </w:p>
    <w:p w:rsidR="00F2010E" w:rsidRDefault="00F2010E" w:rsidP="00F2010E">
      <w:pPr>
        <w:pStyle w:val="Paragraphedeliste"/>
      </w:pPr>
    </w:p>
    <w:p w:rsidR="00F2010E" w:rsidRPr="000C2062" w:rsidRDefault="00F2010E" w:rsidP="00F2010E">
      <w:pPr>
        <w:pStyle w:val="Paragraphedeliste"/>
        <w:ind w:left="0"/>
        <w:rPr>
          <w:rFonts w:ascii="Times New Roman" w:eastAsiaTheme="minorEastAsia" w:hAnsi="Times New Roman" w:cs="Times New Roman"/>
          <w:szCs w:val="21"/>
        </w:rPr>
      </w:pPr>
      <w:r w:rsidRPr="002B403D">
        <w:rPr>
          <w:rFonts w:ascii="Times New Roman" w:hAnsi="Times New Roman" w:cs="Times New Roman"/>
          <w:u w:val="single"/>
        </w:rPr>
        <w:t>Appendix 1 - Table 1:</w:t>
      </w:r>
      <w:r w:rsidRPr="000C2062">
        <w:rPr>
          <w:rFonts w:ascii="Times New Roman" w:hAnsi="Times New Roman" w:cs="Times New Roman"/>
        </w:rPr>
        <w:t xml:space="preserve"> Definition of the notation used in the model description.</w:t>
      </w:r>
    </w:p>
    <w:tbl>
      <w:tblPr>
        <w:tblStyle w:val="Grilledutableau"/>
        <w:tblW w:w="0" w:type="auto"/>
        <w:jc w:val="center"/>
        <w:tblLayout w:type="fixed"/>
        <w:tblLook w:val="04A0" w:firstRow="1" w:lastRow="0" w:firstColumn="1" w:lastColumn="0" w:noHBand="0" w:noVBand="1"/>
      </w:tblPr>
      <w:tblGrid>
        <w:gridCol w:w="1223"/>
        <w:gridCol w:w="7839"/>
      </w:tblGrid>
      <w:tr w:rsidR="00F2010E" w:rsidRPr="00C14FEC"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2010E" w:rsidRPr="00C14FEC" w:rsidRDefault="00F2010E" w:rsidP="00220A8B">
            <w:pPr>
              <w:rPr>
                <w:sz w:val="21"/>
              </w:rPr>
            </w:pPr>
            <w:r w:rsidRPr="00C14FEC">
              <w:t>Notation</w:t>
            </w:r>
          </w:p>
        </w:tc>
        <w:tc>
          <w:tcPr>
            <w:tcW w:w="7839" w:type="dxa"/>
            <w:tcBorders>
              <w:top w:val="single" w:sz="4" w:space="0" w:color="auto"/>
              <w:left w:val="single" w:sz="4" w:space="0" w:color="auto"/>
              <w:bottom w:val="single" w:sz="4" w:space="0" w:color="auto"/>
              <w:right w:val="single" w:sz="4" w:space="0" w:color="auto"/>
            </w:tcBorders>
            <w:vAlign w:val="center"/>
            <w:hideMark/>
          </w:tcPr>
          <w:p w:rsidR="00F2010E" w:rsidRPr="00C14FEC" w:rsidRDefault="00F2010E" w:rsidP="00220A8B">
            <w:r w:rsidRPr="00C14FEC">
              <w:t>Definition</w:t>
            </w:r>
          </w:p>
        </w:tc>
      </w:tr>
      <w:tr w:rsidR="00F2010E" w:rsidRPr="00C14FEC" w:rsidTr="00220A8B">
        <w:trPr>
          <w:jc w:val="center"/>
        </w:trPr>
        <w:tc>
          <w:tcPr>
            <w:tcW w:w="9062" w:type="dxa"/>
            <w:gridSpan w:val="2"/>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w:r w:rsidRPr="00C14FEC">
              <w:t>Generalized linear model</w:t>
            </w:r>
          </w:p>
        </w:tc>
      </w:tr>
      <w:tr w:rsidR="00F2010E" w:rsidRPr="00A76664"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w:pPr>
              <w:jc w:val="center"/>
            </w:pPr>
            <m:oMathPara>
              <m:oMath>
                <m:r>
                  <w:rPr>
                    <w:rFonts w:ascii="Cambria Math" w:hAnsi="Cambria Math"/>
                  </w:rPr>
                  <m:t>β</m:t>
                </m:r>
              </m:oMath>
            </m:oMathPara>
          </w:p>
        </w:tc>
        <w:tc>
          <w:tcPr>
            <w:tcW w:w="7839"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w:r>
              <w:t>P</w:t>
            </w:r>
            <w:r w:rsidRPr="00C14FEC">
              <w:t>arameter vector for the GLM for the presence/absence of any yellow fever report</w:t>
            </w:r>
          </w:p>
        </w:tc>
      </w:tr>
      <w:tr w:rsidR="00F2010E" w:rsidRPr="00A76664"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m:oMathPara>
              <m:oMath>
                <m:r>
                  <w:rPr>
                    <w:rFonts w:ascii="Cambria Math" w:hAnsi="Cambria Math"/>
                  </w:rPr>
                  <m:t>q</m:t>
                </m:r>
              </m:oMath>
            </m:oMathPara>
          </w:p>
        </w:tc>
        <w:tc>
          <w:tcPr>
            <w:tcW w:w="7839"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w:r>
              <w:t>P</w:t>
            </w:r>
            <w:r w:rsidRPr="00C14FEC">
              <w:t>rediction of the GLM for the presence/absence of any yellow fever report</w:t>
            </w:r>
          </w:p>
        </w:tc>
      </w:tr>
      <w:tr w:rsidR="00F2010E" w:rsidRPr="00A76664"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m:oMathPara>
              <m:oMath>
                <m:r>
                  <w:rPr>
                    <w:rFonts w:ascii="Cambria Math" w:hAnsi="Cambria Math"/>
                  </w:rPr>
                  <m:t>X</m:t>
                </m:r>
              </m:oMath>
            </m:oMathPara>
          </w:p>
        </w:tc>
        <w:tc>
          <w:tcPr>
            <w:tcW w:w="7839"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w:r>
              <w:rPr>
                <w:rFonts w:eastAsiaTheme="minorEastAsia"/>
              </w:rPr>
              <w:t>C</w:t>
            </w:r>
            <w:r w:rsidRPr="00C14FEC">
              <w:rPr>
                <w:rFonts w:eastAsiaTheme="minorEastAsia"/>
              </w:rPr>
              <w:t xml:space="preserve">ovariates used in the </w:t>
            </w:r>
            <w:r w:rsidRPr="00C14FEC">
              <w:t>GLM for the presence/absence of any yellow fever report</w:t>
            </w:r>
          </w:p>
        </w:tc>
      </w:tr>
      <w:tr w:rsidR="00F2010E" w:rsidRPr="00A76664"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m:oMathPara>
              <m:oMath>
                <m:r>
                  <w:rPr>
                    <w:rFonts w:ascii="Cambria Math" w:hAnsi="Cambria Math"/>
                  </w:rPr>
                  <m:t>y</m:t>
                </m:r>
              </m:oMath>
            </m:oMathPara>
          </w:p>
        </w:tc>
        <w:tc>
          <w:tcPr>
            <w:tcW w:w="7839"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w:r>
              <w:t>O</w:t>
            </w:r>
            <w:r w:rsidRPr="00C14FEC">
              <w:t>bserved presence or absence of yellow fever occurrence in the province</w:t>
            </w:r>
          </w:p>
        </w:tc>
      </w:tr>
      <w:tr w:rsidR="00F2010E" w:rsidRPr="00A76664"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m:oMathPara>
              <m:oMath>
                <m:r>
                  <w:rPr>
                    <w:rFonts w:ascii="Cambria Math" w:hAnsi="Cambria Math"/>
                  </w:rPr>
                  <m:t>b</m:t>
                </m:r>
              </m:oMath>
            </m:oMathPara>
          </w:p>
        </w:tc>
        <w:tc>
          <w:tcPr>
            <w:tcW w:w="7839"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w:r w:rsidRPr="00C14FEC">
              <w:t>Parameter anchoring the overall level of surveillance quality relative to the transmission intensity</w:t>
            </w:r>
          </w:p>
        </w:tc>
      </w:tr>
      <w:tr w:rsidR="00F2010E" w:rsidRPr="00A76664"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m:oMathPara>
              <m:oMath>
                <m:r>
                  <w:rPr>
                    <w:rFonts w:ascii="Cambria Math" w:hAnsi="Cambria Math"/>
                  </w:rPr>
                  <m:t>θ</m:t>
                </m:r>
              </m:oMath>
            </m:oMathPara>
          </w:p>
        </w:tc>
        <w:tc>
          <w:tcPr>
            <w:tcW w:w="7839"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w:r>
              <w:t>P</w:t>
            </w:r>
            <w:r w:rsidRPr="00C14FEC">
              <w:t>er-case probability of detection of yellow fever</w:t>
            </w:r>
          </w:p>
        </w:tc>
      </w:tr>
      <w:tr w:rsidR="00F2010E" w:rsidRPr="00A76664"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w:pPr>
              <w:rPr>
                <w:rFonts w:eastAsia="Calibri"/>
                <w:szCs w:val="21"/>
              </w:rPr>
            </w:pPr>
            <m:oMathPara>
              <m:oMath>
                <m:sSub>
                  <m:sSubPr>
                    <m:ctrlPr>
                      <w:rPr>
                        <w:rFonts w:ascii="Cambria Math" w:hAnsi="Cambria Math"/>
                      </w:rPr>
                    </m:ctrlPr>
                  </m:sSubPr>
                  <m:e>
                    <m:r>
                      <w:rPr>
                        <w:rFonts w:ascii="Cambria Math" w:hAnsi="Cambria Math"/>
                      </w:rPr>
                      <m:t>n</m:t>
                    </m:r>
                  </m:e>
                  <m:sub>
                    <m:r>
                      <m:rPr>
                        <m:sty m:val="p"/>
                      </m:rPr>
                      <w:rPr>
                        <w:rFonts w:ascii="Cambria Math" w:hAnsi="Cambria Math"/>
                      </w:rPr>
                      <m:t xml:space="preserve">inf⁡_30, </m:t>
                    </m:r>
                    <m:r>
                      <w:rPr>
                        <w:rFonts w:ascii="Cambria Math" w:hAnsi="Cambria Math"/>
                      </w:rPr>
                      <m:t>i</m:t>
                    </m:r>
                  </m:sub>
                </m:sSub>
              </m:oMath>
            </m:oMathPara>
          </w:p>
        </w:tc>
        <w:tc>
          <w:tcPr>
            <w:tcW w:w="7839"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w:r>
              <w:t xml:space="preserve">Number of infections in province </w:t>
            </w:r>
            <w:proofErr w:type="spellStart"/>
            <w:r w:rsidRPr="00AC6B4F">
              <w:rPr>
                <w:i/>
              </w:rPr>
              <w:t>i</w:t>
            </w:r>
            <w:proofErr w:type="spellEnd"/>
            <w:r>
              <w:t xml:space="preserve"> over 30 year period</w:t>
            </w:r>
          </w:p>
        </w:tc>
      </w:tr>
      <w:tr w:rsidR="00F2010E" w:rsidRPr="00C14FEC" w:rsidTr="00220A8B">
        <w:trPr>
          <w:jc w:val="center"/>
        </w:trPr>
        <w:tc>
          <w:tcPr>
            <w:tcW w:w="9062" w:type="dxa"/>
            <w:gridSpan w:val="2"/>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w:r w:rsidRPr="00C14FEC">
              <w:t>Demographic model</w:t>
            </w:r>
          </w:p>
        </w:tc>
      </w:tr>
      <w:tr w:rsidR="00F2010E" w:rsidRPr="00A76664"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w:pPr>
              <w:rPr>
                <w:rFonts w:eastAsiaTheme="minorEastAsia"/>
                <w:szCs w:val="21"/>
              </w:rPr>
            </w:pPr>
            <m:oMathPara>
              <m:oMath>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7839"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w:r>
              <w:t>P</w:t>
            </w:r>
            <w:r w:rsidRPr="00C14FEC">
              <w:t xml:space="preserve">opulation </w:t>
            </w:r>
            <w:r>
              <w:t>proportion</w:t>
            </w:r>
            <w:r w:rsidRPr="00C14FEC">
              <w:t xml:space="preserve"> aged </w:t>
            </w:r>
            <m:oMath>
              <m:r>
                <w:rPr>
                  <w:rFonts w:ascii="Cambria Math" w:hAnsi="Cambria Math"/>
                </w:rPr>
                <m:t>a</m:t>
              </m:r>
            </m:oMath>
            <w:r w:rsidRPr="00C14FEC">
              <w:t xml:space="preserve"> at time </w:t>
            </w:r>
            <m:oMath>
              <m:r>
                <w:rPr>
                  <w:rFonts w:ascii="Cambria Math" w:hAnsi="Cambria Math"/>
                </w:rPr>
                <m:t>t</m:t>
              </m:r>
            </m:oMath>
          </w:p>
        </w:tc>
      </w:tr>
      <w:tr w:rsidR="00F2010E" w:rsidRPr="00A76664"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w:pPr>
              <w:rPr>
                <w:rFonts w:eastAsiaTheme="minorEastAsia"/>
                <w:szCs w:val="21"/>
              </w:rPr>
            </w:pPr>
            <m:oMathPara>
              <m:oMath>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7839"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w:r>
              <w:t>T</w:t>
            </w:r>
            <w:r w:rsidRPr="00C14FEC">
              <w:t xml:space="preserve">otal number of individuals aged </w:t>
            </w:r>
            <m:oMath>
              <m:r>
                <w:rPr>
                  <w:rFonts w:ascii="Cambria Math" w:hAnsi="Cambria Math"/>
                </w:rPr>
                <m:t>a</m:t>
              </m:r>
            </m:oMath>
            <w:r w:rsidRPr="00C14FEC">
              <w:t xml:space="preserve"> at time </w:t>
            </w:r>
            <m:oMath>
              <m:r>
                <w:rPr>
                  <w:rFonts w:ascii="Cambria Math" w:hAnsi="Cambria Math"/>
                </w:rPr>
                <m:t>t</m:t>
              </m:r>
            </m:oMath>
          </w:p>
        </w:tc>
      </w:tr>
      <w:tr w:rsidR="00F2010E" w:rsidRPr="00A76664"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w:pPr>
              <w:rPr>
                <w:rFonts w:eastAsiaTheme="minorEastAsia"/>
                <w:szCs w:val="21"/>
              </w:rPr>
            </w:pPr>
            <m:oMathPara>
              <m:oMath>
                <m:sSub>
                  <m:sSubPr>
                    <m:ctrlPr>
                      <w:rPr>
                        <w:rFonts w:ascii="Cambria Math" w:hAnsi="Cambria Math"/>
                      </w:rPr>
                    </m:ctrlPr>
                  </m:sSubPr>
                  <m:e>
                    <m:r>
                      <w:rPr>
                        <w:rFonts w:ascii="Cambria Math" w:hAnsi="Cambria Math"/>
                      </w:rPr>
                      <m:t>P</m:t>
                    </m:r>
                  </m:e>
                  <m:sub>
                    <m:r>
                      <w:rPr>
                        <w:rFonts w:ascii="Cambria Math" w:hAnsi="Cambria Math"/>
                      </w:rPr>
                      <m:t>tot</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7839"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w:r>
              <w:t>T</w:t>
            </w:r>
            <w:r w:rsidRPr="00C14FEC">
              <w:t xml:space="preserve">otal population number at time </w:t>
            </w:r>
            <w:r w:rsidRPr="00C14FEC">
              <w:rPr>
                <w:rFonts w:eastAsiaTheme="minorEastAsia"/>
                <w:position w:val="-6"/>
              </w:rPr>
              <w:object w:dxaOrig="72" w:dyaOrig="240">
                <v:shape id="_x0000_i1026" type="#_x0000_t75" style="width:6pt;height:12pt" o:ole="">
                  <v:imagedata r:id="rId7" o:title=""/>
                </v:shape>
                <o:OLEObject Type="Embed" ProgID="Equation.DSMT4" ShapeID="_x0000_i1026" DrawAspect="Content" ObjectID="_1635580384" r:id="rId10"/>
              </w:object>
            </w:r>
            <w:r w:rsidRPr="00C14FEC">
              <w:t xml:space="preserve"> : </w:t>
            </w:r>
            <m:oMath>
              <m:sSub>
                <m:sSubPr>
                  <m:ctrlPr>
                    <w:rPr>
                      <w:rFonts w:ascii="Cambria Math" w:hAnsi="Cambria Math"/>
                      <w:i/>
                    </w:rPr>
                  </m:ctrlPr>
                </m:sSubPr>
                <m:e>
                  <m:r>
                    <w:rPr>
                      <w:rFonts w:ascii="Cambria Math" w:hAnsi="Cambria Math"/>
                    </w:rPr>
                    <m:t>P</m:t>
                  </m:r>
                </m:e>
                <m:sub>
                  <m:r>
                    <w:rPr>
                      <w:rFonts w:ascii="Cambria Math" w:hAnsi="Cambria Math"/>
                    </w:rPr>
                    <m:t>tot</m:t>
                  </m:r>
                </m:sub>
              </m:sSub>
              <m:d>
                <m:dPr>
                  <m:ctrlPr>
                    <w:rPr>
                      <w:rFonts w:ascii="Cambria Math" w:hAnsi="Cambria Math"/>
                      <w:i/>
                    </w:rPr>
                  </m:ctrlPr>
                </m:dPr>
                <m:e>
                  <m:r>
                    <w:rPr>
                      <w:rFonts w:ascii="Cambria Math" w:hAnsi="Cambria Math"/>
                    </w:rPr>
                    <m:t>t</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a</m:t>
                  </m:r>
                </m:sub>
                <m:sup/>
                <m:e>
                  <m:r>
                    <w:rPr>
                      <w:rFonts w:ascii="Cambria Math" w:hAnsi="Cambria Math"/>
                    </w:rPr>
                    <m:t>P(a,t)</m:t>
                  </m:r>
                </m:e>
              </m:nary>
            </m:oMath>
          </w:p>
        </w:tc>
      </w:tr>
      <w:tr w:rsidR="00F2010E" w:rsidRPr="00C14FEC" w:rsidTr="00220A8B">
        <w:trPr>
          <w:jc w:val="center"/>
        </w:trPr>
        <w:tc>
          <w:tcPr>
            <w:tcW w:w="9062" w:type="dxa"/>
            <w:gridSpan w:val="2"/>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w:r w:rsidRPr="00C14FEC">
              <w:t>Force of infection model</w:t>
            </w:r>
          </w:p>
        </w:tc>
      </w:tr>
      <w:tr w:rsidR="00F2010E" w:rsidRPr="00C14FEC"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2010E" w:rsidRPr="00C14FEC" w:rsidRDefault="00F2010E" w:rsidP="00220A8B">
            <m:oMathPara>
              <m:oMath>
                <m:r>
                  <w:rPr>
                    <w:rFonts w:ascii="Cambria Math" w:hAnsi="Cambria Math"/>
                  </w:rPr>
                  <m:t>λ</m:t>
                </m:r>
              </m:oMath>
            </m:oMathPara>
          </w:p>
        </w:tc>
        <w:tc>
          <w:tcPr>
            <w:tcW w:w="7839" w:type="dxa"/>
            <w:tcBorders>
              <w:top w:val="single" w:sz="4" w:space="0" w:color="auto"/>
              <w:left w:val="single" w:sz="4" w:space="0" w:color="auto"/>
              <w:bottom w:val="single" w:sz="4" w:space="0" w:color="auto"/>
              <w:right w:val="single" w:sz="4" w:space="0" w:color="auto"/>
            </w:tcBorders>
            <w:vAlign w:val="center"/>
            <w:hideMark/>
          </w:tcPr>
          <w:p w:rsidR="00F2010E" w:rsidRPr="00C14FEC" w:rsidRDefault="00F2010E" w:rsidP="00220A8B">
            <w:r>
              <w:t>F</w:t>
            </w:r>
            <w:r w:rsidRPr="00C14FEC">
              <w:t>orce of infection</w:t>
            </w:r>
          </w:p>
        </w:tc>
      </w:tr>
      <w:tr w:rsidR="00F2010E" w:rsidRPr="00A76664"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tcPr>
          <w:p w:rsidR="00F2010E" w:rsidRPr="004925B2" w:rsidRDefault="00F2010E" w:rsidP="00220A8B">
            <w:pPr>
              <w:rPr>
                <w:szCs w:val="21"/>
              </w:rPr>
            </w:pPr>
            <m:oMathPara>
              <m:oMathParaPr>
                <m:jc m:val="center"/>
              </m:oMathParaPr>
              <m:oMath>
                <m:sSub>
                  <m:sSubPr>
                    <m:ctrlPr>
                      <w:rPr>
                        <w:rFonts w:ascii="Cambria Math" w:hAnsi="Cambria Math"/>
                      </w:rPr>
                    </m:ctrlPr>
                  </m:sSubPr>
                  <m:e>
                    <m:r>
                      <w:rPr>
                        <w:rFonts w:ascii="Cambria Math" w:hAnsi="Cambria Math"/>
                      </w:rPr>
                      <m:t>v</m:t>
                    </m:r>
                  </m:e>
                  <m:sub>
                    <m:r>
                      <w:rPr>
                        <w:rFonts w:ascii="Cambria Math" w:hAnsi="Cambria Math"/>
                      </w:rPr>
                      <m:t>iat</m:t>
                    </m:r>
                  </m:sub>
                </m:sSub>
              </m:oMath>
            </m:oMathPara>
          </w:p>
        </w:tc>
        <w:tc>
          <w:tcPr>
            <w:tcW w:w="7839"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w:r w:rsidRPr="00C14FEC">
              <w:t xml:space="preserve">Vaccination coverage estimated in province </w:t>
            </w:r>
            <w:proofErr w:type="spellStart"/>
            <w:r w:rsidRPr="00C14FEC">
              <w:rPr>
                <w:i/>
              </w:rPr>
              <w:t>i</w:t>
            </w:r>
            <w:proofErr w:type="spellEnd"/>
            <w:r w:rsidRPr="00C14FEC">
              <w:t xml:space="preserve"> among individuals aged </w:t>
            </w:r>
            <m:oMath>
              <m:r>
                <w:rPr>
                  <w:rFonts w:ascii="Cambria Math" w:hAnsi="Cambria Math"/>
                </w:rPr>
                <m:t>a</m:t>
              </m:r>
            </m:oMath>
            <w:r w:rsidRPr="00C14FEC">
              <w:t xml:space="preserve"> at time </w:t>
            </w:r>
            <m:oMath>
              <m:r>
                <w:rPr>
                  <w:rFonts w:ascii="Cambria Math" w:hAnsi="Cambria Math"/>
                </w:rPr>
                <m:t>t</m:t>
              </m:r>
            </m:oMath>
          </w:p>
        </w:tc>
      </w:tr>
      <w:tr w:rsidR="00F2010E" w:rsidRPr="00C14FEC"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tcPr>
          <w:p w:rsidR="00F2010E" w:rsidRPr="004925B2" w:rsidRDefault="00F2010E" w:rsidP="00220A8B">
            <m:oMathPara>
              <m:oMathParaPr>
                <m:jc m:val="center"/>
              </m:oMathParaPr>
              <m:oMath>
                <m:sSub>
                  <m:sSubPr>
                    <m:ctrlPr>
                      <w:rPr>
                        <w:rFonts w:ascii="Cambria Math" w:hAnsi="Cambria Math"/>
                      </w:rPr>
                    </m:ctrlPr>
                  </m:sSubPr>
                  <m:e>
                    <m:r>
                      <w:rPr>
                        <w:rFonts w:ascii="Cambria Math" w:hAnsi="Cambria Math"/>
                      </w:rPr>
                      <m:t>v</m:t>
                    </m:r>
                  </m:e>
                  <m:sub>
                    <m:r>
                      <w:rPr>
                        <w:rFonts w:ascii="Cambria Math" w:hAnsi="Cambria Math"/>
                      </w:rPr>
                      <m:t>eff</m:t>
                    </m:r>
                  </m:sub>
                </m:sSub>
              </m:oMath>
            </m:oMathPara>
          </w:p>
        </w:tc>
        <w:tc>
          <w:tcPr>
            <w:tcW w:w="7839"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w:r w:rsidRPr="00C14FEC">
              <w:t>Vaccine efficacy</w:t>
            </w:r>
          </w:p>
        </w:tc>
      </w:tr>
      <w:tr w:rsidR="00F2010E" w:rsidRPr="00A76664"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m:oMathPara>
              <m:oMath>
                <m:r>
                  <w:rPr>
                    <w:rFonts w:ascii="Cambria Math" w:hAnsi="Cambria Math"/>
                  </w:rPr>
                  <m:t>Prev</m:t>
                </m:r>
                <m:r>
                  <m:rPr>
                    <m:sty m:val="p"/>
                  </m:rPr>
                  <w:rPr>
                    <w:rFonts w:ascii="Cambria Math" w:hAnsi="Cambria Math"/>
                  </w:rPr>
                  <m:t>(</m:t>
                </m:r>
                <m:r>
                  <w:rPr>
                    <w:rFonts w:ascii="Cambria Math" w:hAnsi="Cambria Math"/>
                  </w:rPr>
                  <m:t>λ</m:t>
                </m:r>
                <m:r>
                  <m:rPr>
                    <m:sty m:val="p"/>
                  </m:rPr>
                  <w:rPr>
                    <w:rFonts w:ascii="Cambria Math" w:hAnsi="Cambria Math"/>
                  </w:rPr>
                  <m:t>,</m:t>
                </m:r>
                <m:r>
                  <w:rPr>
                    <w:rFonts w:ascii="Cambria Math" w:hAnsi="Cambria Math"/>
                  </w:rPr>
                  <m:t>u</m:t>
                </m:r>
                <m:r>
                  <m:rPr>
                    <m:sty m:val="p"/>
                  </m:rPr>
                  <w:rPr>
                    <w:rFonts w:ascii="Cambria Math" w:hAnsi="Cambria Math"/>
                  </w:rPr>
                  <m:t>)</m:t>
                </m:r>
              </m:oMath>
            </m:oMathPara>
          </w:p>
        </w:tc>
        <w:tc>
          <w:tcPr>
            <w:tcW w:w="7839"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w:r w:rsidRPr="00C14FEC">
              <w:t xml:space="preserve">Expected </w:t>
            </w:r>
            <w:proofErr w:type="spellStart"/>
            <w:r w:rsidRPr="00C14FEC">
              <w:t>seroprevalence</w:t>
            </w:r>
            <w:proofErr w:type="spellEnd"/>
            <w:r w:rsidRPr="00C14FEC">
              <w:t xml:space="preserve"> over age group </w:t>
            </w:r>
            <w:r w:rsidRPr="00AC6B4F">
              <w:rPr>
                <w:i/>
              </w:rPr>
              <w:t>u</w:t>
            </w:r>
            <w:r w:rsidRPr="00C14FEC">
              <w:t xml:space="preserve"> assuming a force of infection equal to </w:t>
            </w:r>
            <w:r w:rsidRPr="00C14FEC">
              <w:rPr>
                <w:rFonts w:eastAsiaTheme="minorEastAsia"/>
                <w:i/>
              </w:rPr>
              <w:t>λ</w:t>
            </w:r>
          </w:p>
        </w:tc>
      </w:tr>
      <w:tr w:rsidR="00F2010E" w:rsidRPr="00C14FEC" w:rsidTr="00220A8B">
        <w:trPr>
          <w:jc w:val="center"/>
        </w:trPr>
        <w:tc>
          <w:tcPr>
            <w:tcW w:w="9062" w:type="dxa"/>
            <w:gridSpan w:val="2"/>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w:r w:rsidRPr="00C14FEC">
              <w:t>R</w:t>
            </w:r>
            <w:r w:rsidRPr="00C14FEC">
              <w:rPr>
                <w:vertAlign w:val="subscript"/>
              </w:rPr>
              <w:t>0</w:t>
            </w:r>
            <w:r w:rsidRPr="00C14FEC">
              <w:t xml:space="preserve"> model</w:t>
            </w:r>
          </w:p>
        </w:tc>
      </w:tr>
      <w:tr w:rsidR="00F2010E" w:rsidRPr="00C14FEC"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2010E" w:rsidRPr="00C14FEC" w:rsidRDefault="00F2010E" w:rsidP="00220A8B">
            <w:pPr>
              <w:rPr>
                <w:sz w:val="21"/>
              </w:rPr>
            </w:pPr>
            <m:oMathPara>
              <m:oMath>
                <m:sSub>
                  <m:sSubPr>
                    <m:ctrlPr>
                      <w:rPr>
                        <w:rFonts w:ascii="Cambria Math" w:hAnsi="Cambria Math"/>
                      </w:rPr>
                    </m:ctrlPr>
                  </m:sSubPr>
                  <m:e>
                    <m:r>
                      <w:rPr>
                        <w:rFonts w:ascii="Cambria Math" w:hAnsi="Cambria Math"/>
                      </w:rPr>
                      <m:t>R</m:t>
                    </m:r>
                  </m:e>
                  <m:sub>
                    <m:r>
                      <m:rPr>
                        <m:sty m:val="p"/>
                      </m:rPr>
                      <w:rPr>
                        <w:rFonts w:ascii="Cambria Math" w:hAnsi="Cambria Math"/>
                      </w:rPr>
                      <m:t>0</m:t>
                    </m:r>
                  </m:sub>
                </m:sSub>
              </m:oMath>
            </m:oMathPara>
          </w:p>
        </w:tc>
        <w:tc>
          <w:tcPr>
            <w:tcW w:w="7839" w:type="dxa"/>
            <w:tcBorders>
              <w:top w:val="single" w:sz="4" w:space="0" w:color="auto"/>
              <w:left w:val="single" w:sz="4" w:space="0" w:color="auto"/>
              <w:bottom w:val="single" w:sz="4" w:space="0" w:color="auto"/>
              <w:right w:val="single" w:sz="4" w:space="0" w:color="auto"/>
            </w:tcBorders>
            <w:vAlign w:val="center"/>
            <w:hideMark/>
          </w:tcPr>
          <w:p w:rsidR="00F2010E" w:rsidRPr="00C14FEC" w:rsidRDefault="00F2010E" w:rsidP="00220A8B">
            <w:r>
              <w:t>B</w:t>
            </w:r>
            <w:r w:rsidRPr="00C14FEC">
              <w:t>asic reproduction number</w:t>
            </w:r>
          </w:p>
        </w:tc>
      </w:tr>
      <w:tr w:rsidR="00F2010E" w:rsidRPr="00A76664"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2010E" w:rsidRPr="00C14FEC" w:rsidRDefault="00F2010E" w:rsidP="00220A8B">
            <w:pPr>
              <w:rPr>
                <w:sz w:val="21"/>
              </w:rPr>
            </w:pPr>
            <m:oMathPara>
              <m:oMath>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oMath>
            </m:oMathPara>
          </w:p>
        </w:tc>
        <w:tc>
          <w:tcPr>
            <w:tcW w:w="7839" w:type="dxa"/>
            <w:tcBorders>
              <w:top w:val="single" w:sz="4" w:space="0" w:color="auto"/>
              <w:left w:val="single" w:sz="4" w:space="0" w:color="auto"/>
              <w:bottom w:val="single" w:sz="4" w:space="0" w:color="auto"/>
              <w:right w:val="single" w:sz="4" w:space="0" w:color="auto"/>
            </w:tcBorders>
            <w:vAlign w:val="center"/>
            <w:hideMark/>
          </w:tcPr>
          <w:p w:rsidR="00F2010E" w:rsidRPr="00C14FEC" w:rsidRDefault="00F2010E" w:rsidP="00220A8B">
            <w:r>
              <w:t>Proportion</w:t>
            </w:r>
            <w:r w:rsidRPr="00C14FEC">
              <w:t xml:space="preserve"> of susceptible</w:t>
            </w:r>
            <w:r>
              <w:t xml:space="preserve"> individuals </w:t>
            </w:r>
            <w:r w:rsidRPr="00C14FEC">
              <w:t xml:space="preserve"> (previously uninfected, unvaccinated) aged </w:t>
            </w:r>
            <m:oMath>
              <m:r>
                <w:rPr>
                  <w:rFonts w:ascii="Cambria Math" w:hAnsi="Cambria Math"/>
                </w:rPr>
                <m:t>a</m:t>
              </m:r>
            </m:oMath>
            <w:r w:rsidRPr="00C14FEC">
              <w:t xml:space="preserve"> at time </w:t>
            </w:r>
            <m:oMath>
              <m:r>
                <w:rPr>
                  <w:rFonts w:ascii="Cambria Math" w:hAnsi="Cambria Math"/>
                </w:rPr>
                <m:t>t</m:t>
              </m:r>
            </m:oMath>
          </w:p>
        </w:tc>
      </w:tr>
      <w:tr w:rsidR="00F2010E" w:rsidRPr="00A76664"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2010E" w:rsidRPr="00C14FEC" w:rsidRDefault="00F2010E" w:rsidP="00220A8B">
            <w:pPr>
              <w:rPr>
                <w:sz w:val="21"/>
              </w:rPr>
            </w:pPr>
            <m:oMathPara>
              <m:oMath>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oMath>
            </m:oMathPara>
          </w:p>
        </w:tc>
        <w:tc>
          <w:tcPr>
            <w:tcW w:w="7839" w:type="dxa"/>
            <w:tcBorders>
              <w:top w:val="single" w:sz="4" w:space="0" w:color="auto"/>
              <w:left w:val="single" w:sz="4" w:space="0" w:color="auto"/>
              <w:bottom w:val="single" w:sz="4" w:space="0" w:color="auto"/>
              <w:right w:val="single" w:sz="4" w:space="0" w:color="auto"/>
            </w:tcBorders>
            <w:vAlign w:val="center"/>
            <w:hideMark/>
          </w:tcPr>
          <w:p w:rsidR="00F2010E" w:rsidRPr="00C14FEC" w:rsidRDefault="00F2010E" w:rsidP="00220A8B">
            <w:r>
              <w:t>Proportion</w:t>
            </w:r>
            <w:r w:rsidRPr="00C14FEC">
              <w:t xml:space="preserve"> of previously infected and unvaccinated</w:t>
            </w:r>
            <w:r>
              <w:t xml:space="preserve"> individuals</w:t>
            </w:r>
            <w:r w:rsidRPr="00C14FEC">
              <w:t xml:space="preserve"> aged </w:t>
            </w:r>
            <m:oMath>
              <m:r>
                <w:rPr>
                  <w:rFonts w:ascii="Cambria Math" w:hAnsi="Cambria Math"/>
                </w:rPr>
                <m:t>a</m:t>
              </m:r>
            </m:oMath>
            <w:r w:rsidRPr="00C14FEC">
              <w:t xml:space="preserve"> at time </w:t>
            </w:r>
            <m:oMath>
              <m:r>
                <w:rPr>
                  <w:rFonts w:ascii="Cambria Math" w:hAnsi="Cambria Math"/>
                </w:rPr>
                <m:t>t</m:t>
              </m:r>
            </m:oMath>
          </w:p>
        </w:tc>
      </w:tr>
      <w:tr w:rsidR="00F2010E" w:rsidRPr="00A76664"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2010E" w:rsidRPr="00C14FEC" w:rsidRDefault="00F2010E" w:rsidP="00220A8B">
            <w:pPr>
              <w:rPr>
                <w:sz w:val="21"/>
              </w:rPr>
            </w:pPr>
            <m:oMathPara>
              <m:oMath>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oMath>
            </m:oMathPara>
          </w:p>
        </w:tc>
        <w:tc>
          <w:tcPr>
            <w:tcW w:w="7839" w:type="dxa"/>
            <w:tcBorders>
              <w:top w:val="single" w:sz="4" w:space="0" w:color="auto"/>
              <w:left w:val="single" w:sz="4" w:space="0" w:color="auto"/>
              <w:bottom w:val="single" w:sz="4" w:space="0" w:color="auto"/>
              <w:right w:val="single" w:sz="4" w:space="0" w:color="auto"/>
            </w:tcBorders>
            <w:vAlign w:val="center"/>
            <w:hideMark/>
          </w:tcPr>
          <w:p w:rsidR="00F2010E" w:rsidRPr="00C14FEC" w:rsidRDefault="00F2010E" w:rsidP="00220A8B">
            <w:r>
              <w:t>Proportion</w:t>
            </w:r>
            <w:r w:rsidRPr="00C14FEC">
              <w:t xml:space="preserve"> of previously uninfected and vaccinated</w:t>
            </w:r>
            <w:r>
              <w:t xml:space="preserve"> individuals</w:t>
            </w:r>
            <w:r w:rsidRPr="00C14FEC">
              <w:t xml:space="preserve"> aged </w:t>
            </w:r>
            <m:oMath>
              <m:r>
                <w:rPr>
                  <w:rFonts w:ascii="Cambria Math" w:hAnsi="Cambria Math"/>
                </w:rPr>
                <m:t>a</m:t>
              </m:r>
            </m:oMath>
            <w:r w:rsidRPr="00C14FEC">
              <w:t xml:space="preserve"> at time </w:t>
            </w:r>
            <m:oMath>
              <m:r>
                <w:rPr>
                  <w:rFonts w:ascii="Cambria Math" w:hAnsi="Cambria Math"/>
                </w:rPr>
                <m:t>t</m:t>
              </m:r>
            </m:oMath>
          </w:p>
        </w:tc>
      </w:tr>
      <w:tr w:rsidR="00F2010E" w:rsidRPr="00A76664"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2010E" w:rsidRPr="00C14FEC" w:rsidRDefault="00F2010E" w:rsidP="00220A8B">
            <w:pPr>
              <w:rPr>
                <w:sz w:val="21"/>
              </w:rPr>
            </w:pPr>
            <m:oMathPara>
              <m:oMath>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oMath>
            </m:oMathPara>
          </w:p>
        </w:tc>
        <w:tc>
          <w:tcPr>
            <w:tcW w:w="7839" w:type="dxa"/>
            <w:tcBorders>
              <w:top w:val="single" w:sz="4" w:space="0" w:color="auto"/>
              <w:left w:val="single" w:sz="4" w:space="0" w:color="auto"/>
              <w:bottom w:val="single" w:sz="4" w:space="0" w:color="auto"/>
              <w:right w:val="single" w:sz="4" w:space="0" w:color="auto"/>
            </w:tcBorders>
            <w:vAlign w:val="center"/>
            <w:hideMark/>
          </w:tcPr>
          <w:p w:rsidR="00F2010E" w:rsidRPr="00C14FEC" w:rsidRDefault="00F2010E" w:rsidP="00220A8B">
            <w:r>
              <w:t>Proportion</w:t>
            </w:r>
            <w:r w:rsidRPr="00C14FEC">
              <w:t xml:space="preserve"> of previously infected and vaccinated</w:t>
            </w:r>
            <w:r>
              <w:t xml:space="preserve"> individuals</w:t>
            </w:r>
            <w:r w:rsidRPr="00C14FEC">
              <w:t xml:space="preserve"> aged </w:t>
            </w:r>
            <m:oMath>
              <m:r>
                <w:rPr>
                  <w:rFonts w:ascii="Cambria Math" w:hAnsi="Cambria Math"/>
                </w:rPr>
                <m:t>a</m:t>
              </m:r>
            </m:oMath>
            <w:r w:rsidRPr="00C14FEC">
              <w:t xml:space="preserve"> at time </w:t>
            </w:r>
            <m:oMath>
              <m:r>
                <w:rPr>
                  <w:rFonts w:ascii="Cambria Math" w:hAnsi="Cambria Math"/>
                </w:rPr>
                <m:t>t</m:t>
              </m:r>
            </m:oMath>
          </w:p>
        </w:tc>
      </w:tr>
      <w:tr w:rsidR="00F2010E" w:rsidRPr="00A76664"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2010E" w:rsidRPr="00C14FEC" w:rsidRDefault="00F2010E" w:rsidP="00220A8B">
            <w:pPr>
              <w:rPr>
                <w:sz w:val="21"/>
              </w:rPr>
            </w:pPr>
            <m:oMathPara>
              <m:oMath>
                <m:r>
                  <w:rPr>
                    <w:rFonts w:ascii="Cambria Math" w:hAnsi="Cambria Math"/>
                  </w:rPr>
                  <m:t>S</m:t>
                </m:r>
                <m:d>
                  <m:dPr>
                    <m:ctrlPr>
                      <w:rPr>
                        <w:rFonts w:ascii="Cambria Math" w:hAnsi="Cambria Math"/>
                      </w:rPr>
                    </m:ctrlPr>
                  </m:dPr>
                  <m:e>
                    <m:r>
                      <w:rPr>
                        <w:rFonts w:ascii="Cambria Math" w:hAnsi="Cambria Math"/>
                      </w:rPr>
                      <m:t>t</m:t>
                    </m:r>
                  </m:e>
                </m:d>
              </m:oMath>
            </m:oMathPara>
          </w:p>
        </w:tc>
        <w:tc>
          <w:tcPr>
            <w:tcW w:w="7839" w:type="dxa"/>
            <w:tcBorders>
              <w:top w:val="single" w:sz="4" w:space="0" w:color="auto"/>
              <w:left w:val="single" w:sz="4" w:space="0" w:color="auto"/>
              <w:bottom w:val="single" w:sz="4" w:space="0" w:color="auto"/>
              <w:right w:val="single" w:sz="4" w:space="0" w:color="auto"/>
            </w:tcBorders>
            <w:vAlign w:val="center"/>
            <w:hideMark/>
          </w:tcPr>
          <w:p w:rsidR="00F2010E" w:rsidRPr="00C14FEC" w:rsidRDefault="00F2010E" w:rsidP="00220A8B">
            <w:pPr>
              <w:rPr>
                <w:i/>
              </w:rPr>
            </w:pPr>
            <w:r>
              <w:t>Proportion</w:t>
            </w:r>
            <w:r w:rsidRPr="00C14FEC">
              <w:t xml:space="preserve"> of (previously uninfected, unvaccinated</w:t>
            </w:r>
            <w:r>
              <w:t xml:space="preserve"> individuals</w:t>
            </w:r>
            <w:r w:rsidRPr="00C14FEC">
              <w:t xml:space="preserve">) at time </w:t>
            </w:r>
            <w:r w:rsidRPr="00C14FEC">
              <w:rPr>
                <w:rFonts w:eastAsiaTheme="minorEastAsia"/>
                <w:position w:val="-6"/>
              </w:rPr>
              <w:object w:dxaOrig="132" w:dyaOrig="240">
                <v:shape id="_x0000_i1027" type="#_x0000_t75" style="width:6pt;height:12pt" o:ole="">
                  <v:imagedata r:id="rId7" o:title=""/>
                </v:shape>
                <o:OLEObject Type="Embed" ProgID="Equation.DSMT4" ShapeID="_x0000_i1027" DrawAspect="Content" ObjectID="_1635580385" r:id="rId11"/>
              </w:object>
            </w:r>
            <w:r w:rsidRPr="00C14FEC">
              <w:t xml:space="preserve"> among all ages: </w:t>
            </w:r>
            <m:oMath>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a</m:t>
                  </m:r>
                </m:sub>
                <m:sup/>
                <m:e>
                  <m:sSup>
                    <m:sSupPr>
                      <m:ctrlPr>
                        <w:rPr>
                          <w:rFonts w:ascii="Cambria Math" w:hAnsi="Cambria Math"/>
                          <w:i/>
                        </w:rPr>
                      </m:ctrlPr>
                    </m:sSupPr>
                    <m:e>
                      <m:r>
                        <w:rPr>
                          <w:rFonts w:ascii="Cambria Math" w:hAnsi="Cambria Math"/>
                        </w:rPr>
                        <m:t>i</m:t>
                      </m:r>
                    </m:e>
                    <m:sup>
                      <m:r>
                        <w:rPr>
                          <w:rFonts w:ascii="Cambria Math" w:hAnsi="Cambria Math"/>
                        </w:rPr>
                        <m:t>-</m:t>
                      </m:r>
                    </m:sup>
                  </m:sSup>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r>
                        <w:rPr>
                          <w:rFonts w:ascii="Cambria Math" w:hAnsi="Cambria Math"/>
                        </w:rPr>
                        <m:t>a,t</m:t>
                      </m:r>
                    </m:e>
                  </m:d>
                  <m:r>
                    <w:rPr>
                      <w:rFonts w:ascii="Cambria Math" w:hAnsi="Cambria Math"/>
                    </w:rPr>
                    <m:t>p(a,t)</m:t>
                  </m:r>
                </m:e>
              </m:nary>
            </m:oMath>
          </w:p>
        </w:tc>
      </w:tr>
      <w:tr w:rsidR="00F2010E" w:rsidRPr="00C14FEC"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2010E" w:rsidRPr="00C14FEC" w:rsidRDefault="00F2010E" w:rsidP="00220A8B">
            <w:pPr>
              <w:rPr>
                <w:sz w:val="21"/>
              </w:rPr>
            </w:pPr>
            <m:oMathPara>
              <m:oMath>
                <m:sSub>
                  <m:sSubPr>
                    <m:ctrlPr>
                      <w:rPr>
                        <w:rFonts w:ascii="Cambria Math" w:hAnsi="Cambria Math"/>
                      </w:rPr>
                    </m:ctrlPr>
                  </m:sSubPr>
                  <m:e>
                    <m:r>
                      <w:rPr>
                        <w:rFonts w:ascii="Cambria Math" w:hAnsi="Cambria Math"/>
                      </w:rPr>
                      <m:t>δ</m:t>
                    </m:r>
                  </m:e>
                  <m:sub>
                    <m:r>
                      <w:rPr>
                        <w:rFonts w:ascii="Cambria Math" w:hAnsi="Cambria Math"/>
                      </w:rPr>
                      <m:t>v</m:t>
                    </m:r>
                  </m:sub>
                </m:sSub>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7839" w:type="dxa"/>
            <w:tcBorders>
              <w:top w:val="single" w:sz="4" w:space="0" w:color="auto"/>
              <w:left w:val="single" w:sz="4" w:space="0" w:color="auto"/>
              <w:bottom w:val="single" w:sz="4" w:space="0" w:color="auto"/>
              <w:right w:val="single" w:sz="4" w:space="0" w:color="auto"/>
            </w:tcBorders>
            <w:vAlign w:val="center"/>
            <w:hideMark/>
          </w:tcPr>
          <w:p w:rsidR="00F2010E" w:rsidRPr="00C14FEC" w:rsidRDefault="00F2010E" w:rsidP="00220A8B">
            <w:r>
              <w:t>I</w:t>
            </w:r>
            <w:r w:rsidRPr="00C14FEC">
              <w:t xml:space="preserve">ncidence of vaccination among those aged </w:t>
            </w:r>
            <m:oMath>
              <m:r>
                <w:rPr>
                  <w:rFonts w:ascii="Cambria Math" w:hAnsi="Cambria Math"/>
                </w:rPr>
                <m:t>a</m:t>
              </m:r>
            </m:oMath>
            <w:r w:rsidRPr="00C14FEC">
              <w:t xml:space="preserve"> at time </w:t>
            </w:r>
            <m:oMath>
              <m:r>
                <w:rPr>
                  <w:rFonts w:ascii="Cambria Math" w:hAnsi="Cambria Math"/>
                </w:rPr>
                <m:t>t</m:t>
              </m:r>
            </m:oMath>
            <w:r w:rsidRPr="00C14FEC">
              <w:t xml:space="preserve">, accounting for imperfect </w:t>
            </w:r>
          </w:p>
          <w:p w:rsidR="00F2010E" w:rsidRPr="00C14FEC" w:rsidRDefault="00F2010E" w:rsidP="00220A8B">
            <w:pPr>
              <w:rPr>
                <w:i/>
              </w:rPr>
            </w:pPr>
            <w:r w:rsidRPr="00C14FEC">
              <w:t xml:space="preserve">vaccine efficacy </w:t>
            </w:r>
          </w:p>
        </w:tc>
      </w:tr>
      <w:tr w:rsidR="00F2010E" w:rsidRPr="00A76664"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2010E" w:rsidRPr="00C14FEC" w:rsidRDefault="00F2010E" w:rsidP="00220A8B">
            <w:pPr>
              <w:rPr>
                <w:sz w:val="21"/>
              </w:rPr>
            </w:pPr>
            <m:oMathPara>
              <m:oMath>
                <m:sSub>
                  <m:sSubPr>
                    <m:ctrlPr>
                      <w:rPr>
                        <w:rFonts w:ascii="Cambria Math" w:hAnsi="Cambria Math"/>
                      </w:rPr>
                    </m:ctrlPr>
                  </m:sSubPr>
                  <m:e>
                    <m:r>
                      <w:rPr>
                        <w:rFonts w:ascii="Cambria Math" w:hAnsi="Cambria Math"/>
                      </w:rPr>
                      <m:t>n</m:t>
                    </m:r>
                  </m:e>
                  <m:sub>
                    <m:r>
                      <w:rPr>
                        <w:rFonts w:ascii="Cambria Math" w:hAnsi="Cambria Math"/>
                      </w:rPr>
                      <m:t>inf</m:t>
                    </m:r>
                  </m:sub>
                </m:sSub>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7839" w:type="dxa"/>
            <w:tcBorders>
              <w:top w:val="single" w:sz="4" w:space="0" w:color="auto"/>
              <w:left w:val="single" w:sz="4" w:space="0" w:color="auto"/>
              <w:bottom w:val="single" w:sz="4" w:space="0" w:color="auto"/>
              <w:right w:val="single" w:sz="4" w:space="0" w:color="auto"/>
            </w:tcBorders>
            <w:vAlign w:val="center"/>
            <w:hideMark/>
          </w:tcPr>
          <w:p w:rsidR="00F2010E" w:rsidRPr="00C14FEC" w:rsidRDefault="00F2010E" w:rsidP="00220A8B">
            <w:pPr>
              <w:rPr>
                <w:i/>
              </w:rPr>
            </w:pPr>
            <w:r>
              <w:t>N</w:t>
            </w:r>
            <w:r w:rsidRPr="00C14FEC">
              <w:t xml:space="preserve">umber of newly infected at time </w:t>
            </w:r>
            <w:r w:rsidRPr="00C14FEC">
              <w:rPr>
                <w:rFonts w:eastAsiaTheme="minorEastAsia"/>
                <w:position w:val="-6"/>
              </w:rPr>
              <w:object w:dxaOrig="72" w:dyaOrig="240">
                <v:shape id="_x0000_i1028" type="#_x0000_t75" style="width:6pt;height:12pt" o:ole="">
                  <v:imagedata r:id="rId7" o:title=""/>
                </v:shape>
                <o:OLEObject Type="Embed" ProgID="Equation.DSMT4" ShapeID="_x0000_i1028" DrawAspect="Content" ObjectID="_1635580386" r:id="rId12"/>
              </w:object>
            </w:r>
            <w:r w:rsidRPr="00C14FEC">
              <w:t xml:space="preserve"> among those aged </w:t>
            </w:r>
            <m:oMath>
              <m:r>
                <w:rPr>
                  <w:rFonts w:ascii="Cambria Math" w:hAnsi="Cambria Math"/>
                </w:rPr>
                <m:t>a</m:t>
              </m:r>
            </m:oMath>
            <w:r w:rsidRPr="00C14FEC">
              <w:t xml:space="preserve"> </w:t>
            </w:r>
          </w:p>
        </w:tc>
      </w:tr>
      <w:tr w:rsidR="00F2010E" w:rsidRPr="00A76664"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F2010E" w:rsidRPr="00C14FEC" w:rsidRDefault="00F2010E" w:rsidP="00220A8B">
            <w:pPr>
              <w:rPr>
                <w:sz w:val="21"/>
                <w:szCs w:val="21"/>
              </w:rPr>
            </w:pPr>
            <m:oMathPara>
              <m:oMath>
                <m:sSub>
                  <m:sSubPr>
                    <m:ctrlPr>
                      <w:rPr>
                        <w:rFonts w:ascii="Cambria Math" w:hAnsi="Cambria Math"/>
                      </w:rPr>
                    </m:ctrlPr>
                  </m:sSubPr>
                  <m:e>
                    <m:r>
                      <w:rPr>
                        <w:rFonts w:ascii="Cambria Math" w:hAnsi="Cambria Math"/>
                      </w:rPr>
                      <m:t>N</m:t>
                    </m:r>
                  </m:e>
                  <m:sub>
                    <m:r>
                      <w:rPr>
                        <w:rFonts w:ascii="Cambria Math" w:hAnsi="Cambria Math"/>
                      </w:rPr>
                      <m:t>inf</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7839" w:type="dxa"/>
            <w:tcBorders>
              <w:top w:val="single" w:sz="4" w:space="0" w:color="auto"/>
              <w:left w:val="single" w:sz="4" w:space="0" w:color="auto"/>
              <w:bottom w:val="single" w:sz="4" w:space="0" w:color="auto"/>
              <w:right w:val="single" w:sz="4" w:space="0" w:color="auto"/>
            </w:tcBorders>
            <w:vAlign w:val="center"/>
            <w:hideMark/>
          </w:tcPr>
          <w:p w:rsidR="00F2010E" w:rsidRPr="00C14FEC" w:rsidRDefault="00F2010E" w:rsidP="00220A8B">
            <w:r>
              <w:t>N</w:t>
            </w:r>
            <w:r w:rsidRPr="00C14FEC">
              <w:t xml:space="preserve">umber of newly infected at time </w:t>
            </w:r>
            <w:r w:rsidRPr="00C14FEC">
              <w:rPr>
                <w:rFonts w:eastAsiaTheme="minorEastAsia"/>
                <w:position w:val="-6"/>
              </w:rPr>
              <w:object w:dxaOrig="72" w:dyaOrig="240">
                <v:shape id="_x0000_i1029" type="#_x0000_t75" style="width:6pt;height:12pt" o:ole="">
                  <v:imagedata r:id="rId7" o:title=""/>
                </v:shape>
                <o:OLEObject Type="Embed" ProgID="Equation.DSMT4" ShapeID="_x0000_i1029" DrawAspect="Content" ObjectID="_1635580387" r:id="rId13"/>
              </w:object>
            </w:r>
            <w:r w:rsidRPr="00C14FEC">
              <w:t xml:space="preserve"> among all ages</w:t>
            </w:r>
          </w:p>
        </w:tc>
      </w:tr>
      <w:tr w:rsidR="00F2010E" w:rsidRPr="00A76664" w:rsidTr="00220A8B">
        <w:trPr>
          <w:jc w:val="center"/>
        </w:trPr>
        <w:tc>
          <w:tcPr>
            <w:tcW w:w="1223"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w:pPr>
              <w:rPr>
                <w:rFonts w:eastAsiaTheme="minorEastAsia"/>
                <w:szCs w:val="21"/>
              </w:rPr>
            </w:pPr>
            <m:oMathPara>
              <m:oMath>
                <m:sSub>
                  <m:sSubPr>
                    <m:ctrlPr>
                      <w:rPr>
                        <w:rFonts w:ascii="Cambria Math" w:hAnsi="Cambria Math"/>
                      </w:rPr>
                    </m:ctrlPr>
                  </m:sSubPr>
                  <m:e>
                    <m:r>
                      <w:rPr>
                        <w:rFonts w:ascii="Cambria Math" w:hAnsi="Cambria Math"/>
                      </w:rPr>
                      <m:t>Prev</m:t>
                    </m:r>
                    <m:r>
                      <m:rPr>
                        <m:sty m:val="p"/>
                      </m:rPr>
                      <w:rPr>
                        <w:rFonts w:ascii="Cambria Math" w:hAnsi="Cambria Math"/>
                      </w:rPr>
                      <m:t>(</m:t>
                    </m:r>
                    <m:r>
                      <w:rPr>
                        <w:rFonts w:ascii="Cambria Math" w:hAnsi="Cambria Math"/>
                      </w:rPr>
                      <m:t>R</m:t>
                    </m:r>
                  </m:e>
                  <m:sub>
                    <m:r>
                      <m:rPr>
                        <m:sty m:val="p"/>
                      </m:rPr>
                      <w:rPr>
                        <w:rFonts w:ascii="Cambria Math" w:hAnsi="Cambria Math"/>
                      </w:rPr>
                      <m:t>0</m:t>
                    </m:r>
                  </m:sub>
                </m:sSub>
                <m:r>
                  <m:rPr>
                    <m:sty m:val="p"/>
                  </m:rPr>
                  <w:rPr>
                    <w:rFonts w:ascii="Cambria Math" w:hAnsi="Cambria Math"/>
                  </w:rPr>
                  <m:t>,</m:t>
                </m:r>
                <m:r>
                  <w:rPr>
                    <w:rFonts w:ascii="Cambria Math" w:hAnsi="Cambria Math"/>
                  </w:rPr>
                  <m:t>u</m:t>
                </m:r>
                <m:r>
                  <m:rPr>
                    <m:sty m:val="p"/>
                  </m:rPr>
                  <w:rPr>
                    <w:rFonts w:ascii="Cambria Math" w:hAnsi="Cambria Math"/>
                  </w:rPr>
                  <m:t>)</m:t>
                </m:r>
              </m:oMath>
            </m:oMathPara>
          </w:p>
        </w:tc>
        <w:tc>
          <w:tcPr>
            <w:tcW w:w="7839" w:type="dxa"/>
            <w:tcBorders>
              <w:top w:val="single" w:sz="4" w:space="0" w:color="auto"/>
              <w:left w:val="single" w:sz="4" w:space="0" w:color="auto"/>
              <w:bottom w:val="single" w:sz="4" w:space="0" w:color="auto"/>
              <w:right w:val="single" w:sz="4" w:space="0" w:color="auto"/>
            </w:tcBorders>
            <w:vAlign w:val="center"/>
          </w:tcPr>
          <w:p w:rsidR="00F2010E" w:rsidRPr="00C14FEC" w:rsidRDefault="00F2010E" w:rsidP="00220A8B">
            <w:r w:rsidRPr="00C14FEC">
              <w:t xml:space="preserve">Expected </w:t>
            </w:r>
            <w:proofErr w:type="spellStart"/>
            <w:r w:rsidRPr="00C14FEC">
              <w:t>seroprevalence</w:t>
            </w:r>
            <w:proofErr w:type="spellEnd"/>
            <w:r w:rsidRPr="00C14FEC">
              <w:t xml:space="preserve"> over</w:t>
            </w:r>
            <w:r>
              <w:t xml:space="preserve"> </w:t>
            </w:r>
            <w:r w:rsidRPr="00C14FEC">
              <w:t xml:space="preserve"> age group </w:t>
            </w:r>
            <w:r w:rsidRPr="00C14FEC">
              <w:rPr>
                <w:i/>
              </w:rPr>
              <w:t>u</w:t>
            </w:r>
            <w:r w:rsidRPr="00C14FEC">
              <w:t xml:space="preserve"> assuming a basic reproduction number equal to </w:t>
            </w:r>
            <m:oMath>
              <m:sSub>
                <m:sSubPr>
                  <m:ctrlPr>
                    <w:rPr>
                      <w:rFonts w:ascii="Cambria Math" w:hAnsi="Cambria Math"/>
                      <w:i/>
                    </w:rPr>
                  </m:ctrlPr>
                </m:sSubPr>
                <m:e>
                  <m:r>
                    <w:rPr>
                      <w:rFonts w:ascii="Cambria Math" w:hAnsi="Cambria Math"/>
                    </w:rPr>
                    <m:t>R</m:t>
                  </m:r>
                </m:e>
                <m:sub>
                  <m:r>
                    <w:rPr>
                      <w:rFonts w:ascii="Cambria Math" w:hAnsi="Cambria Math"/>
                    </w:rPr>
                    <m:t>0</m:t>
                  </m:r>
                </m:sub>
              </m:sSub>
            </m:oMath>
          </w:p>
        </w:tc>
      </w:tr>
    </w:tbl>
    <w:p w:rsidR="00F2010E" w:rsidRPr="00C14FEC" w:rsidRDefault="00F2010E" w:rsidP="00F2010E">
      <w:pPr>
        <w:pStyle w:val="Paragraphedeliste"/>
      </w:pPr>
    </w:p>
    <w:p w:rsidR="00F2010E" w:rsidRPr="00C14FEC" w:rsidRDefault="00F2010E" w:rsidP="00F2010E">
      <w:pPr>
        <w:pStyle w:val="Paragraphedeliste"/>
      </w:pPr>
    </w:p>
    <w:p w:rsidR="00F2010E" w:rsidRPr="00C14FEC" w:rsidRDefault="00F2010E" w:rsidP="00F2010E">
      <w:pPr>
        <w:pStyle w:val="Paragraphedeliste"/>
        <w:numPr>
          <w:ilvl w:val="0"/>
          <w:numId w:val="15"/>
        </w:numPr>
        <w:spacing w:line="276" w:lineRule="auto"/>
      </w:pPr>
      <w:bookmarkStart w:id="8" w:name="_Toc494890365"/>
      <w:bookmarkStart w:id="9" w:name="_Toc511639634"/>
      <w:bookmarkStart w:id="10" w:name="_Toc520990878"/>
      <w:bookmarkStart w:id="11" w:name="_Toc520994200"/>
      <w:bookmarkEnd w:id="8"/>
      <w:bookmarkEnd w:id="9"/>
      <w:bookmarkEnd w:id="10"/>
      <w:bookmarkEnd w:id="11"/>
    </w:p>
    <w:p w:rsidR="00F2010E" w:rsidRPr="00C14FEC" w:rsidRDefault="00F2010E" w:rsidP="00F2010E">
      <w:pPr>
        <w:pStyle w:val="Titre2"/>
        <w:spacing w:line="276" w:lineRule="auto"/>
      </w:pPr>
      <w:bookmarkStart w:id="12" w:name="_Toc529350710"/>
      <w:r w:rsidRPr="00C14FEC">
        <w:t>Generalized linear model for the presence/absence of any yellow fever report</w:t>
      </w:r>
      <w:bookmarkEnd w:id="12"/>
    </w:p>
    <w:p w:rsidR="00F2010E" w:rsidRPr="00A76664" w:rsidRDefault="00F2010E" w:rsidP="00F2010E">
      <w:r>
        <w:t xml:space="preserve">Following the method described by </w:t>
      </w:r>
      <w:proofErr w:type="spellStart"/>
      <w:r>
        <w:t>Garske</w:t>
      </w:r>
      <w:proofErr w:type="spellEnd"/>
      <w:r>
        <w:t xml:space="preserve"> et al. </w:t>
      </w:r>
      <w:r w:rsidRPr="00C14FEC">
        <w:fldChar w:fldCharType="begin"/>
      </w:r>
      <w:r>
        <w:instrText xml:space="preserve"> ADDIN ZOTERO_ITEM CSL_CITATION {"citationID":"fGJt1MJD","properties":{"formattedCitation":"[9]","plainCitation":"[9]","noteIndex":0},"citationItems":[{"id":"krd4RYoq/DHAsratq","uris":["http://zotero.org/users/431843/items/4ZU6KP73"],"uri":["http://zotero.org/users/431843/items/4ZU6KP73"],"itemData":{"id":168,"type":"article-journal","title":"Yellow Fever in Africa: Estimating the Burden of Disease and Impact of Mass Vaccination from Outbreak and Serological Data","container-title":"PLoS Med","page":"e1001638","volume":"11","issue":"5","source":"PLoS Journals","abstract":"Neil Ferguson and colleagues estimate the disease burden of yellow fever in Africa, as well as the impact of mass vaccination campaigns. Please see later in the article for the Editors' Summary","DOI":"10.1371/journal.pmed.1001638","shortTitle":"Yellow Fever in Africa","journalAbbreviation":"PLoS Med","author":[{"family":"Garske","given":"Tini"},{"family":"Van Kerkhove","given":"Maria D."},{"family":"Yactayo","given":"Sergio"},{"family":"Ronveaux","given":"Olivier"},{"family":"Lewis","given":"Rosamund F."},{"family":"Staples","given":"J. Erin"},{"family":"Perea","given":"William"},{"family":"Ferguson","given":"Neil M."},{"literal":"for the Yellow Fever Expert Committee"}],"issued":{"date-parts":[["2014",5,6]]}}}],"schema":"https://github.com/citation-style-language/schema/raw/master/csl-citation.json"} </w:instrText>
      </w:r>
      <w:r w:rsidRPr="00C14FEC">
        <w:fldChar w:fldCharType="separate"/>
      </w:r>
      <w:r w:rsidRPr="00D473AF">
        <w:t>[9]</w:t>
      </w:r>
      <w:r w:rsidRPr="00C14FEC">
        <w:fldChar w:fldCharType="end"/>
      </w:r>
      <w:r>
        <w:t>, b</w:t>
      </w:r>
      <w:r w:rsidRPr="00A76664">
        <w:t>ased on the dataset of yellow fever occurrence, a generalized linear model</w:t>
      </w:r>
      <w:r w:rsidRPr="00A76664">
        <w:rPr>
          <w:b/>
        </w:rPr>
        <w:t xml:space="preserve"> </w:t>
      </w:r>
      <w:r w:rsidRPr="00A76664">
        <w:t xml:space="preserve">(GLM) was fitted to the presence of any yellow fever report at the province level, using as covariates the population size (log-transformed), the country-level surveillance quality metric as well as longitude, EVI and land cover type. This covariate set has previously been demonstrated to be the best set of predictors of the presence of any report of yellow fever at the province level </w:t>
      </w:r>
      <w:r w:rsidRPr="00C14FEC">
        <w:fldChar w:fldCharType="begin"/>
      </w:r>
      <w:r>
        <w:instrText xml:space="preserve"> ADDIN ZOTERO_ITEM CSL_CITATION {"citationID":"vhwax13F","properties":{"formattedCitation":"[9]","plainCitation":"[9]","noteIndex":0},"citationItems":[{"id":"krd4RYoq/DHAsratq","uris":["http://zotero.org/users/431843/items/4ZU6KP73"],"uri":["http://zotero.org/users/431843/items/4ZU6KP73"],"itemData":{"id":168,"type":"article-journal","title":"Yellow Fever in Africa: Estimating the Burden of Disease and Impact of Mass Vaccination from Outbreak and Serological Data","container-title":"PLoS Med","page":"e1001638","volume":"11","issue":"5","source":"PLoS Journals","abstract":"Neil Ferguson and colleagues estimate the disease burden of yellow fever in Africa, as well as the impact of mass vaccination campaigns. Please see later in the article for the Editors' Summary","DOI":"10.1371/journal.pmed.1001638","shortTitle":"Yellow Fever in Africa","journalAbbreviation":"PLoS Med","author":[{"family":"Garske","given":"Tini"},{"family":"Van Kerkhove","given":"Maria D."},{"family":"Yactayo","given":"Sergio"},{"family":"Ronveaux","given":"Olivier"},{"family":"Lewis","given":"Rosamund F."},{"family":"Staples","given":"J. Erin"},{"family":"Perea","given":"William"},{"family":"Ferguson","given":"Neil M."},{"literal":"for the Yellow Fever Expert Committee"}],"issued":{"date-parts":[["2014",5,6]]}}}],"schema":"https://github.com/citation-style-language/schema/raw/master/csl-citation.json"} </w:instrText>
      </w:r>
      <w:r w:rsidRPr="00C14FEC">
        <w:fldChar w:fldCharType="separate"/>
      </w:r>
      <w:r w:rsidRPr="00D473AF">
        <w:t>[9]</w:t>
      </w:r>
      <w:r w:rsidRPr="00C14FEC">
        <w:fldChar w:fldCharType="end"/>
      </w:r>
      <w:r w:rsidRPr="00A76664">
        <w:t>. As no surveillance quality metric was available for countries not covered by the YFSD, a country-level parameter was freely fitted.</w:t>
      </w:r>
    </w:p>
    <w:p w:rsidR="00F2010E" w:rsidRPr="00A76664" w:rsidRDefault="00F2010E" w:rsidP="00F2010E">
      <w:r w:rsidRPr="00A76664">
        <w:t xml:space="preserve">A complementary log-log link function was used and the model prediction </w:t>
      </w:r>
      <m:oMath>
        <m:r>
          <w:rPr>
            <w:rFonts w:ascii="Cambria Math" w:hAnsi="Cambria Math"/>
          </w:rPr>
          <m:t>q=</m:t>
        </m:r>
        <m:sSub>
          <m:sSubPr>
            <m:ctrlPr>
              <w:rPr>
                <w:rFonts w:ascii="Cambria Math" w:hAnsi="Cambria Math"/>
                <w:i/>
              </w:rPr>
            </m:ctrlPr>
          </m:sSubPr>
          <m:e>
            <m:r>
              <w:rPr>
                <w:rFonts w:ascii="Cambria Math" w:hAnsi="Cambria Math"/>
              </w:rPr>
              <m:t>q</m:t>
            </m:r>
          </m:e>
          <m:sub>
            <m:r>
              <w:rPr>
                <w:rFonts w:ascii="Cambria Math" w:hAnsi="Cambria Math"/>
              </w:rPr>
              <m:t>i</m:t>
            </m:r>
          </m:sub>
        </m:sSub>
      </m:oMath>
      <w:r w:rsidRPr="00A76664">
        <w:t xml:space="preserve"> was given by: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w:pPr>
              <w:rPr>
                <w:rFonts w:eastAsiaTheme="minorEastAsia"/>
              </w:rPr>
            </w:pPr>
            <m:oMathPara>
              <m:oMath>
                <m:r>
                  <w:rPr>
                    <w:rFonts w:ascii="Cambria Math" w:hAnsi="Cambria Math"/>
                  </w:rPr>
                  <m:t>q</m:t>
                </m:r>
                <m:r>
                  <m:rPr>
                    <m:sty m:val="p"/>
                  </m:rPr>
                  <w:rPr>
                    <w:rFonts w:ascii="Cambria Math" w:hAnsi="Cambria Math"/>
                  </w:rPr>
                  <m:t>=1-exp⁡(-</m:t>
                </m:r>
                <m:sSup>
                  <m:sSupPr>
                    <m:ctrlPr>
                      <w:rPr>
                        <w:rFonts w:ascii="Cambria Math" w:hAnsi="Cambria Math"/>
                      </w:rPr>
                    </m:ctrlPr>
                  </m:sSupPr>
                  <m:e>
                    <m:r>
                      <w:rPr>
                        <w:rFonts w:ascii="Cambria Math" w:hAnsi="Cambria Math"/>
                      </w:rPr>
                      <m:t>e</m:t>
                    </m:r>
                  </m:e>
                  <m:sup>
                    <m:r>
                      <w:rPr>
                        <w:rFonts w:ascii="Cambria Math" w:hAnsi="Cambria Math"/>
                      </w:rPr>
                      <m:t>Xβ</m:t>
                    </m:r>
                  </m:sup>
                </m:sSup>
                <m:r>
                  <m:rPr>
                    <m:sty m:val="p"/>
                  </m:rPr>
                  <w:rPr>
                    <w:rFonts w:ascii="Cambria Math" w:hAnsi="Cambria Math"/>
                  </w:rPr>
                  <m:t>)</m:t>
                </m:r>
                <m:r>
                  <m:rPr>
                    <m:sty m:val="p"/>
                  </m:rPr>
                  <w:rPr>
                    <w:rFonts w:ascii="Cambria Math" w:eastAsiaTheme="minorEastAsia" w:hAnsi="Cambria Math"/>
                  </w:rPr>
                  <m:t>,</m:t>
                </m:r>
              </m:oMath>
            </m:oMathPara>
          </w:p>
        </w:tc>
        <w:tc>
          <w:tcPr>
            <w:tcW w:w="657" w:type="dxa"/>
            <w:vAlign w:val="center"/>
          </w:tcPr>
          <w:p w:rsidR="00F2010E" w:rsidRPr="00C14FEC" w:rsidRDefault="00F2010E" w:rsidP="00220A8B">
            <w:pPr>
              <w:rPr>
                <w:lang w:val="fr-CA"/>
              </w:rPr>
            </w:pPr>
            <w:r w:rsidRPr="00C14FEC">
              <w:rPr>
                <w:lang w:val="fr-CA"/>
              </w:rPr>
              <w:t>(</w:t>
            </w:r>
            <w:r w:rsidRPr="00C14FEC">
              <w:rPr>
                <w:lang w:val="fr-CA"/>
              </w:rPr>
              <w:fldChar w:fldCharType="begin"/>
            </w:r>
            <w:r w:rsidRPr="00C14FEC">
              <w:rPr>
                <w:lang w:val="fr-CA"/>
              </w:rPr>
              <w:instrText xml:space="preserve"> SEQ Eq \* MERGEFORMAT </w:instrText>
            </w:r>
            <w:r w:rsidRPr="00C14FEC">
              <w:rPr>
                <w:lang w:val="fr-CA"/>
              </w:rPr>
              <w:fldChar w:fldCharType="separate"/>
            </w:r>
            <w:r>
              <w:rPr>
                <w:noProof/>
                <w:lang w:val="fr-CA"/>
              </w:rPr>
              <w:t>1</w:t>
            </w:r>
            <w:r w:rsidRPr="00C14FEC">
              <w:rPr>
                <w:lang w:val="fr-CA"/>
              </w:rPr>
              <w:fldChar w:fldCharType="end"/>
            </w:r>
            <w:r w:rsidRPr="00C14FEC">
              <w:rPr>
                <w:lang w:val="fr-CA"/>
              </w:rPr>
              <w:t>)</w:t>
            </w:r>
          </w:p>
        </w:tc>
      </w:tr>
    </w:tbl>
    <w:p w:rsidR="00F2010E" w:rsidRPr="00C14FEC" w:rsidRDefault="00F2010E" w:rsidP="00F2010E">
      <w:pPr>
        <w:rPr>
          <w:lang w:val="fr-CA"/>
        </w:rPr>
      </w:pPr>
    </w:p>
    <w:p w:rsidR="00F2010E" w:rsidRPr="00A76664" w:rsidRDefault="00F2010E" w:rsidP="00F2010E">
      <w:r w:rsidRPr="00A76664">
        <w:lastRenderedPageBreak/>
        <w:t xml:space="preserve">where </w:t>
      </w:r>
      <m:oMath>
        <m:r>
          <w:rPr>
            <w:rFonts w:ascii="Cambria Math" w:hAnsi="Cambria Math"/>
          </w:rPr>
          <m:t>X=</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ij</m:t>
                </m:r>
              </m:sub>
            </m:sSub>
          </m:e>
        </m:d>
      </m:oMath>
      <w:r w:rsidRPr="00A76664">
        <w:t xml:space="preserve"> is the matrix of covariates used in the model with </w:t>
      </w:r>
      <m:oMath>
        <m:r>
          <w:rPr>
            <w:rFonts w:ascii="Cambria Math" w:hAnsi="Cambria Math"/>
          </w:rPr>
          <m:t>i</m:t>
        </m:r>
      </m:oMath>
      <w:r w:rsidRPr="00A76664">
        <w:t xml:space="preserve"> indexing provinces, </w:t>
      </w:r>
      <m:oMath>
        <m:r>
          <w:rPr>
            <w:rFonts w:ascii="Cambria Math" w:hAnsi="Cambria Math"/>
          </w:rPr>
          <m:t>j</m:t>
        </m:r>
      </m:oMath>
      <w:r w:rsidRPr="00A76664">
        <w:t xml:space="preserve"> indexing the covariates, and </w:t>
      </w:r>
      <m:oMath>
        <m:r>
          <w:rPr>
            <w:rFonts w:ascii="Cambria Math" w:hAnsi="Cambria Math"/>
          </w:rPr>
          <m:t>β=</m:t>
        </m:r>
        <m:sSub>
          <m:sSubPr>
            <m:ctrlPr>
              <w:rPr>
                <w:rFonts w:ascii="Cambria Math" w:hAnsi="Cambria Math"/>
                <w:i/>
              </w:rPr>
            </m:ctrlPr>
          </m:sSubPr>
          <m:e>
            <m:r>
              <w:rPr>
                <w:rFonts w:ascii="Cambria Math" w:hAnsi="Cambria Math"/>
              </w:rPr>
              <m:t>β</m:t>
            </m:r>
          </m:e>
          <m:sub>
            <m:r>
              <w:rPr>
                <w:rFonts w:ascii="Cambria Math" w:hAnsi="Cambria Math"/>
              </w:rPr>
              <m:t>j</m:t>
            </m:r>
          </m:sub>
        </m:sSub>
      </m:oMath>
      <w:r w:rsidRPr="00A76664">
        <w:t xml:space="preserve"> is the parameter vector to be fitted.</w:t>
      </w:r>
    </w:p>
    <w:p w:rsidR="00F2010E" w:rsidRPr="00A76664" w:rsidRDefault="00F2010E" w:rsidP="00F2010E">
      <w:r w:rsidRPr="00A76664">
        <w:t>The log-likelihood for this GLM can be written: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m:oMathPara>
              <m:oMath>
                <m:func>
                  <m:funcPr>
                    <m:ctrlPr>
                      <w:rPr>
                        <w:rFonts w:ascii="Cambria Math" w:hAnsi="Cambria Math"/>
                      </w:rPr>
                    </m:ctrlPr>
                  </m:funcPr>
                  <m:fName>
                    <m:r>
                      <m:rPr>
                        <m:sty m:val="p"/>
                      </m:rPr>
                      <w:rPr>
                        <w:rFonts w:ascii="Cambria Math" w:hAnsi="Cambria Math"/>
                      </w:rPr>
                      <m:t>ln</m:t>
                    </m:r>
                  </m:fName>
                  <m:e>
                    <m:sSub>
                      <m:sSubPr>
                        <m:ctrlPr>
                          <w:rPr>
                            <w:rFonts w:ascii="Cambria Math" w:hAnsi="Cambria Math"/>
                          </w:rPr>
                        </m:ctrlPr>
                      </m:sSubPr>
                      <m:e>
                        <m:r>
                          <w:rPr>
                            <w:rFonts w:ascii="Cambria Math" w:hAnsi="Cambria Math"/>
                          </w:rPr>
                          <m:t>L</m:t>
                        </m:r>
                      </m:e>
                      <m:sub>
                        <m:r>
                          <w:rPr>
                            <w:rFonts w:ascii="Cambria Math" w:hAnsi="Cambria Math"/>
                          </w:rPr>
                          <m:t>GLM</m:t>
                        </m:r>
                      </m:sub>
                    </m:sSub>
                    <m:r>
                      <m:rPr>
                        <m:sty m:val="p"/>
                      </m:rPr>
                      <w:rPr>
                        <w:rFonts w:ascii="Cambria Math" w:hAnsi="Cambria Math"/>
                      </w:rPr>
                      <m:t xml:space="preserve">= </m:t>
                    </m:r>
                    <m:nary>
                      <m:naryPr>
                        <m:chr m:val="∑"/>
                        <m:limLoc m:val="undOvr"/>
                        <m:supHide m:val="1"/>
                        <m:ctrlPr>
                          <w:rPr>
                            <w:rFonts w:ascii="Cambria Math" w:hAnsi="Cambria Math"/>
                          </w:rPr>
                        </m:ctrlPr>
                      </m:naryPr>
                      <m:sub>
                        <m:r>
                          <w:rPr>
                            <w:rFonts w:ascii="Cambria Math" w:hAnsi="Cambria Math"/>
                          </w:rPr>
                          <m:t>i</m:t>
                        </m:r>
                      </m:sub>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y</m:t>
                                </m:r>
                              </m:e>
                              <m:sub>
                                <m:r>
                                  <w:rPr>
                                    <w:rFonts w:ascii="Cambria Math" w:hAnsi="Cambria Math"/>
                                  </w:rPr>
                                  <m:t>i</m:t>
                                </m:r>
                              </m:sub>
                            </m:sSub>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i</m:t>
                                        </m:r>
                                      </m:sub>
                                    </m:sSub>
                                  </m:e>
                                </m:d>
                              </m:e>
                            </m:func>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y</m:t>
                                    </m:r>
                                  </m:e>
                                  <m:sub>
                                    <m:r>
                                      <w:rPr>
                                        <w:rFonts w:ascii="Cambria Math" w:hAnsi="Cambria Math"/>
                                      </w:rPr>
                                      <m:t>i</m:t>
                                    </m:r>
                                  </m:sub>
                                </m:sSub>
                              </m:e>
                            </m:d>
                            <m:r>
                              <m:rPr>
                                <m:sty m:val="p"/>
                              </m:rPr>
                              <w:rPr>
                                <w:rFonts w:ascii="Cambria Math" w:hAnsi="Cambria Math"/>
                              </w:rPr>
                              <m:t>ln⁡(1-</m:t>
                            </m:r>
                            <m:sSub>
                              <m:sSubPr>
                                <m:ctrlPr>
                                  <w:rPr>
                                    <w:rFonts w:ascii="Cambria Math" w:hAnsi="Cambria Math"/>
                                  </w:rPr>
                                </m:ctrlPr>
                              </m:sSubPr>
                              <m:e>
                                <m:r>
                                  <w:rPr>
                                    <w:rFonts w:ascii="Cambria Math" w:hAnsi="Cambria Math"/>
                                  </w:rPr>
                                  <m:t>q</m:t>
                                </m:r>
                              </m:e>
                              <m:sub>
                                <m:r>
                                  <w:rPr>
                                    <w:rFonts w:ascii="Cambria Math" w:hAnsi="Cambria Math"/>
                                  </w:rPr>
                                  <m:t>i</m:t>
                                </m:r>
                              </m:sub>
                            </m:sSub>
                            <m:r>
                              <m:rPr>
                                <m:sty m:val="p"/>
                              </m:rPr>
                              <w:rPr>
                                <w:rFonts w:ascii="Cambria Math" w:hAnsi="Cambria Math"/>
                              </w:rPr>
                              <m:t>)</m:t>
                            </m:r>
                          </m:e>
                        </m:d>
                      </m:e>
                    </m:nary>
                  </m:e>
                </m:func>
                <m:r>
                  <m:rPr>
                    <m:sty m:val="p"/>
                  </m:rPr>
                  <w:rPr>
                    <w:rFonts w:ascii="Cambria Math" w:hAnsi="Cambria Math"/>
                  </w:rPr>
                  <m:t>,</m:t>
                </m:r>
              </m:oMath>
            </m:oMathPara>
          </w:p>
        </w:tc>
        <w:tc>
          <w:tcPr>
            <w:tcW w:w="657" w:type="dxa"/>
            <w:vAlign w:val="center"/>
          </w:tcPr>
          <w:p w:rsidR="00F2010E" w:rsidRPr="00C14FEC" w:rsidRDefault="00F2010E" w:rsidP="00220A8B">
            <w:pPr>
              <w:rPr>
                <w:lang w:val="fr-CA"/>
              </w:rPr>
            </w:pPr>
            <w:r w:rsidRPr="00C14FEC">
              <w:rPr>
                <w:lang w:val="fr-CA"/>
              </w:rPr>
              <w:t>(</w:t>
            </w:r>
            <w:r w:rsidRPr="00C14FEC">
              <w:rPr>
                <w:lang w:val="fr-CA"/>
              </w:rPr>
              <w:fldChar w:fldCharType="begin"/>
            </w:r>
            <w:r w:rsidRPr="00C14FEC">
              <w:rPr>
                <w:lang w:val="fr-CA"/>
              </w:rPr>
              <w:instrText xml:space="preserve"> SEQ Eq \* MERGEFORMAT </w:instrText>
            </w:r>
            <w:r w:rsidRPr="00C14FEC">
              <w:rPr>
                <w:lang w:val="fr-CA"/>
              </w:rPr>
              <w:fldChar w:fldCharType="separate"/>
            </w:r>
            <w:r>
              <w:rPr>
                <w:noProof/>
                <w:lang w:val="fr-CA"/>
              </w:rPr>
              <w:t>2</w:t>
            </w:r>
            <w:r w:rsidRPr="00C14FEC">
              <w:rPr>
                <w:lang w:val="fr-CA"/>
              </w:rPr>
              <w:fldChar w:fldCharType="end"/>
            </w:r>
            <w:r w:rsidRPr="00C14FEC">
              <w:rPr>
                <w:lang w:val="fr-CA"/>
              </w:rPr>
              <w:t>)</w:t>
            </w:r>
          </w:p>
        </w:tc>
      </w:tr>
    </w:tbl>
    <w:p w:rsidR="00F2010E" w:rsidRPr="00A76664" w:rsidRDefault="00F2010E" w:rsidP="00F2010E">
      <w:r w:rsidRPr="00A76664">
        <w:t xml:space="preserve">assuming </w:t>
      </w:r>
      <w:r w:rsidRPr="00A76664">
        <w:rPr>
          <w:i/>
        </w:rPr>
        <w:t>y,</w:t>
      </w:r>
      <w:r w:rsidRPr="00A76664">
        <w:t xml:space="preserve"> representing the presence or absence of yellow fever occurrence in the province </w:t>
      </w:r>
      <m:oMath>
        <m:r>
          <w:rPr>
            <w:rFonts w:ascii="Cambria Math" w:hAnsi="Cambria Math"/>
          </w:rPr>
          <m:t>i</m:t>
        </m:r>
      </m:oMath>
      <w:r w:rsidRPr="00A76664">
        <w:t>, is binomially distributed.</w:t>
      </w:r>
    </w:p>
    <w:p w:rsidR="00F2010E" w:rsidRPr="00A76664" w:rsidRDefault="00F2010E" w:rsidP="00F2010E"/>
    <w:p w:rsidR="00F2010E" w:rsidRPr="00C14FEC" w:rsidRDefault="00F2010E" w:rsidP="00F2010E">
      <w:pPr>
        <w:pStyle w:val="Titre2"/>
        <w:spacing w:line="276" w:lineRule="auto"/>
      </w:pPr>
      <w:bookmarkStart w:id="13" w:name="_Toc529350711"/>
      <w:r w:rsidRPr="00C14FEC">
        <w:t>Estimating the per-case probability of report</w:t>
      </w:r>
      <w:bookmarkEnd w:id="13"/>
    </w:p>
    <w:p w:rsidR="00F2010E" w:rsidRPr="00A76664" w:rsidRDefault="00F2010E" w:rsidP="00F2010E">
      <w:r>
        <w:t xml:space="preserve">As described in </w:t>
      </w:r>
      <w:proofErr w:type="spellStart"/>
      <w:r>
        <w:t>Garske</w:t>
      </w:r>
      <w:proofErr w:type="spellEnd"/>
      <w:r>
        <w:t xml:space="preserve"> et al. </w:t>
      </w:r>
      <w:r w:rsidRPr="00C14FEC">
        <w:fldChar w:fldCharType="begin"/>
      </w:r>
      <w:r>
        <w:instrText xml:space="preserve"> ADDIN ZOTERO_ITEM CSL_CITATION {"citationID":"R7VmK7FY","properties":{"formattedCitation":"[9]","plainCitation":"[9]","noteIndex":0},"citationItems":[{"id":"krd4RYoq/DHAsratq","uris":["http://zotero.org/users/431843/items/4ZU6KP73"],"uri":["http://zotero.org/users/431843/items/4ZU6KP73"],"itemData":{"id":168,"type":"article-journal","title":"Yellow Fever in Africa: Estimating the Burden of Disease and Impact of Mass Vaccination from Outbreak and Serological Data","container-title":"PLoS Med","page":"e1001638","volume":"11","issue":"5","source":"PLoS Journals","abstract":"Neil Ferguson and colleagues estimate the disease burden of yellow fever in Africa, as well as the impact of mass vaccination campaigns. Please see later in the article for the Editors' Summary","DOI":"10.1371/journal.pmed.1001638","shortTitle":"Yellow Fever in Africa","journalAbbreviation":"PLoS Med","author":[{"family":"Garske","given":"Tini"},{"family":"Van Kerkhove","given":"Maria D."},{"family":"Yactayo","given":"Sergio"},{"family":"Ronveaux","given":"Olivier"},{"family":"Lewis","given":"Rosamund F."},{"family":"Staples","given":"J. Erin"},{"family":"Perea","given":"William"},{"family":"Ferguson","given":"Neil M."},{"literal":"for the Yellow Fever Expert Committee"}],"issued":{"date-parts":[["2014",5,6]]}}}],"schema":"https://github.com/citation-style-language/schema/raw/master/csl-citation.json"} </w:instrText>
      </w:r>
      <w:r w:rsidRPr="00C14FEC">
        <w:fldChar w:fldCharType="separate"/>
      </w:r>
      <w:r w:rsidRPr="00D473AF">
        <w:t>[9]</w:t>
      </w:r>
      <w:r w:rsidRPr="00C14FEC">
        <w:fldChar w:fldCharType="end"/>
      </w:r>
      <w:r>
        <w:t>, t</w:t>
      </w:r>
      <w:r w:rsidRPr="00A76664">
        <w:t xml:space="preserve">he GLM prediction, </w:t>
      </w:r>
      <m:oMath>
        <m:sSub>
          <m:sSubPr>
            <m:ctrlPr>
              <w:rPr>
                <w:rFonts w:ascii="Cambria Math" w:hAnsi="Cambria Math"/>
                <w:i/>
              </w:rPr>
            </m:ctrlPr>
          </m:sSubPr>
          <m:e>
            <m:r>
              <w:rPr>
                <w:rFonts w:ascii="Cambria Math" w:hAnsi="Cambria Math"/>
              </w:rPr>
              <m:t>q</m:t>
            </m:r>
          </m:e>
          <m:sub>
            <m:r>
              <w:rPr>
                <w:rFonts w:ascii="Cambria Math" w:hAnsi="Cambria Math"/>
              </w:rPr>
              <m:t>i</m:t>
            </m:r>
          </m:sub>
        </m:sSub>
      </m:oMath>
      <w:r w:rsidRPr="00A76664">
        <w:t xml:space="preserve">, representing the probability of any yellow fever report at the province level over the 30-year period of interest, can be linked to the number of infections necessary to generate this probability, </w:t>
      </w:r>
      <m:oMath>
        <m:sSub>
          <m:sSubPr>
            <m:ctrlPr>
              <w:rPr>
                <w:rFonts w:ascii="Cambria Math" w:hAnsi="Cambria Math"/>
                <w:i/>
              </w:rPr>
            </m:ctrlPr>
          </m:sSubPr>
          <m:e>
            <m:r>
              <w:rPr>
                <w:rFonts w:ascii="Cambria Math" w:hAnsi="Cambria Math"/>
              </w:rPr>
              <m:t>n</m:t>
            </m:r>
          </m:e>
          <m:sub>
            <m:r>
              <m:rPr>
                <m:sty m:val="p"/>
              </m:rPr>
              <w:rPr>
                <w:rFonts w:ascii="Cambria Math" w:hAnsi="Cambria Math"/>
              </w:rPr>
              <m:t>inf⁡</m:t>
            </m:r>
            <m:r>
              <w:rPr>
                <w:rFonts w:ascii="Cambria Math" w:hAnsi="Cambria Math"/>
              </w:rPr>
              <m:t>_30, i</m:t>
            </m:r>
          </m:sub>
        </m:sSub>
      </m:oMath>
      <w:r w:rsidRPr="00A76664">
        <w:t xml:space="preserve"> assuming a simple Poisson process for the d</w:t>
      </w:r>
      <w:proofErr w:type="spellStart"/>
      <w:r w:rsidRPr="00A76664">
        <w:t>etection</w:t>
      </w:r>
      <w:proofErr w:type="spellEnd"/>
      <w:r w:rsidRPr="00A76664">
        <w:t xml:space="preserve"> of infection,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w:pPr>
              <w:jc w:val="center"/>
            </w:pPr>
            <m:oMath>
              <m:sSub>
                <m:sSubPr>
                  <m:ctrlPr>
                    <w:rPr>
                      <w:rFonts w:ascii="Cambria Math" w:hAnsi="Cambria Math"/>
                    </w:rPr>
                  </m:ctrlPr>
                </m:sSubPr>
                <m:e>
                  <m:r>
                    <w:rPr>
                      <w:rFonts w:ascii="Cambria Math" w:hAnsi="Cambria Math"/>
                    </w:rPr>
                    <m:t>q</m:t>
                  </m:r>
                </m:e>
                <m:sub>
                  <m:r>
                    <w:rPr>
                      <w:rFonts w:ascii="Cambria Math" w:hAnsi="Cambria Math"/>
                    </w:rPr>
                    <m:t>i</m:t>
                  </m:r>
                </m:sub>
              </m:sSub>
              <m:r>
                <m:rPr>
                  <m:sty m:val="p"/>
                </m:rPr>
                <w:rPr>
                  <w:rFonts w:ascii="Cambria Math" w:hAnsi="Cambria Math"/>
                </w:rPr>
                <m:t>=1-</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θ</m:t>
                          </m:r>
                        </m:e>
                        <m:sub>
                          <m:r>
                            <w:rPr>
                              <w:rFonts w:ascii="Cambria Math" w:hAnsi="Cambria Math"/>
                            </w:rPr>
                            <m:t>i</m:t>
                          </m:r>
                        </m:sub>
                      </m:sSub>
                    </m:e>
                  </m:d>
                </m:e>
                <m:sup>
                  <m:sSub>
                    <m:sSubPr>
                      <m:ctrlPr>
                        <w:rPr>
                          <w:rFonts w:ascii="Cambria Math" w:hAnsi="Cambria Math"/>
                        </w:rPr>
                      </m:ctrlPr>
                    </m:sSubPr>
                    <m:e>
                      <m:r>
                        <w:rPr>
                          <w:rFonts w:ascii="Cambria Math" w:hAnsi="Cambria Math"/>
                        </w:rPr>
                        <m:t>n</m:t>
                      </m:r>
                    </m:e>
                    <m:sub>
                      <m:r>
                        <m:rPr>
                          <m:sty m:val="p"/>
                        </m:rPr>
                        <w:rPr>
                          <w:rFonts w:ascii="Cambria Math" w:hAnsi="Cambria Math"/>
                        </w:rPr>
                        <m:t xml:space="preserve">inf⁡_30, </m:t>
                      </m:r>
                      <m:r>
                        <w:rPr>
                          <w:rFonts w:ascii="Cambria Math" w:hAnsi="Cambria Math"/>
                        </w:rPr>
                        <m:t>i</m:t>
                      </m:r>
                    </m:sub>
                  </m:sSub>
                </m:sup>
              </m:sSup>
              <m:r>
                <m:rPr>
                  <m:sty m:val="p"/>
                </m:rPr>
                <w:rPr>
                  <w:rFonts w:ascii="Cambria Math" w:hAnsi="Cambria Math"/>
                </w:rPr>
                <m:t>=1-exp⁡[</m:t>
              </m:r>
              <m:sSub>
                <m:sSubPr>
                  <m:ctrlPr>
                    <w:rPr>
                      <w:rFonts w:ascii="Cambria Math" w:hAnsi="Cambria Math"/>
                    </w:rPr>
                  </m:ctrlPr>
                </m:sSubPr>
                <m:e>
                  <m:r>
                    <w:rPr>
                      <w:rFonts w:ascii="Cambria Math" w:hAnsi="Cambria Math"/>
                    </w:rPr>
                    <m:t>n</m:t>
                  </m:r>
                </m:e>
                <m:sub>
                  <m:r>
                    <m:rPr>
                      <m:sty m:val="p"/>
                    </m:rPr>
                    <w:rPr>
                      <w:rFonts w:ascii="Cambria Math" w:hAnsi="Cambria Math"/>
                    </w:rPr>
                    <m:t xml:space="preserve">inf⁡_30, </m:t>
                  </m:r>
                  <m:r>
                    <w:rPr>
                      <w:rFonts w:ascii="Cambria Math" w:hAnsi="Cambria Math"/>
                    </w:rPr>
                    <m:t>i</m:t>
                  </m:r>
                </m:sub>
              </m:sSub>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θ</m:t>
                          </m:r>
                        </m:e>
                        <m:sub>
                          <m:r>
                            <w:rPr>
                              <w:rFonts w:ascii="Cambria Math" w:hAnsi="Cambria Math"/>
                            </w:rPr>
                            <m:t>i</m:t>
                          </m:r>
                        </m:sub>
                      </m:sSub>
                    </m:e>
                  </m:d>
                </m:e>
              </m:func>
              <m:r>
                <m:rPr>
                  <m:sty m:val="p"/>
                </m:rPr>
                <w:rPr>
                  <w:rFonts w:ascii="Cambria Math" w:hAnsi="Cambria Math"/>
                </w:rPr>
                <m:t>]</m:t>
              </m:r>
            </m:oMath>
            <w:r w:rsidRPr="00C14FEC">
              <w:t>,</w:t>
            </w:r>
          </w:p>
          <w:p w:rsidR="00F2010E" w:rsidRPr="00C14FEC" w:rsidRDefault="00F2010E" w:rsidP="00220A8B"/>
        </w:tc>
        <w:tc>
          <w:tcPr>
            <w:tcW w:w="657" w:type="dxa"/>
            <w:vAlign w:val="center"/>
          </w:tcPr>
          <w:p w:rsidR="00F2010E" w:rsidRPr="00C14FEC" w:rsidRDefault="00F2010E" w:rsidP="00220A8B">
            <w:pPr>
              <w:rPr>
                <w:lang w:val="fr-CA"/>
              </w:rPr>
            </w:pPr>
            <w:r w:rsidRPr="00C14FEC">
              <w:rPr>
                <w:lang w:val="fr-CA"/>
              </w:rPr>
              <w:t>(</w:t>
            </w:r>
            <w:r w:rsidRPr="00C14FEC">
              <w:rPr>
                <w:lang w:val="fr-CA"/>
              </w:rPr>
              <w:fldChar w:fldCharType="begin"/>
            </w:r>
            <w:r w:rsidRPr="00C14FEC">
              <w:rPr>
                <w:lang w:val="fr-CA"/>
              </w:rPr>
              <w:instrText xml:space="preserve"> SEQ Eq \* MERGEFORMAT </w:instrText>
            </w:r>
            <w:r w:rsidRPr="00C14FEC">
              <w:rPr>
                <w:lang w:val="fr-CA"/>
              </w:rPr>
              <w:fldChar w:fldCharType="separate"/>
            </w:r>
            <w:r>
              <w:rPr>
                <w:noProof/>
                <w:lang w:val="fr-CA"/>
              </w:rPr>
              <w:t>3</w:t>
            </w:r>
            <w:r w:rsidRPr="00C14FEC">
              <w:rPr>
                <w:lang w:val="fr-CA"/>
              </w:rPr>
              <w:fldChar w:fldCharType="end"/>
            </w:r>
            <w:r w:rsidRPr="00C14FEC">
              <w:rPr>
                <w:lang w:val="fr-CA"/>
              </w:rPr>
              <w:t>)</w:t>
            </w:r>
          </w:p>
        </w:tc>
      </w:tr>
    </w:tbl>
    <w:p w:rsidR="00F2010E" w:rsidRPr="00A76664" w:rsidRDefault="00F2010E" w:rsidP="00F2010E">
      <w:r w:rsidRPr="00A76664">
        <w:t xml:space="preserve">where </w:t>
      </w:r>
      <m:oMath>
        <m:sSub>
          <m:sSubPr>
            <m:ctrlPr>
              <w:rPr>
                <w:rFonts w:ascii="Cambria Math" w:hAnsi="Cambria Math"/>
                <w:i/>
              </w:rPr>
            </m:ctrlPr>
          </m:sSubPr>
          <m:e>
            <m:r>
              <w:rPr>
                <w:rFonts w:ascii="Cambria Math" w:hAnsi="Cambria Math"/>
              </w:rPr>
              <m:t>θ</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c</m:t>
            </m:r>
          </m:sub>
        </m:sSub>
      </m:oMath>
      <w:r w:rsidRPr="00A76664">
        <w:t xml:space="preserve"> is the per-case probability of detection of yellow fever, assumed to vary between, but not within, countries.</w:t>
      </w:r>
    </w:p>
    <w:p w:rsidR="00F2010E" w:rsidRPr="00A76664" w:rsidRDefault="00F2010E" w:rsidP="00F2010E">
      <w:r w:rsidRPr="00A76664">
        <w:t xml:space="preserve">Using equation (1) </w:t>
      </w:r>
      <m:oMath>
        <m:sSub>
          <m:sSubPr>
            <m:ctrlPr>
              <w:rPr>
                <w:rFonts w:ascii="Cambria Math" w:hAnsi="Cambria Math"/>
                <w:i/>
              </w:rPr>
            </m:ctrlPr>
          </m:sSubPr>
          <m:e>
            <m:r>
              <w:rPr>
                <w:rFonts w:ascii="Cambria Math" w:hAnsi="Cambria Math"/>
              </w:rPr>
              <m:t>θ</m:t>
            </m:r>
          </m:e>
          <m:sub>
            <m:r>
              <w:rPr>
                <w:rFonts w:ascii="Cambria Math" w:hAnsi="Cambria Math"/>
              </w:rPr>
              <m:t>i</m:t>
            </m:r>
          </m:sub>
        </m:sSub>
      </m:oMath>
      <w:r w:rsidRPr="00A76664">
        <w:t xml:space="preserve"> can be identified as: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w:pPr>
              <w:jc w:val="center"/>
            </w:pPr>
            <m:oMath>
              <m:sSub>
                <m:sSubPr>
                  <m:ctrlPr>
                    <w:rPr>
                      <w:rFonts w:ascii="Cambria Math" w:hAnsi="Cambria Math"/>
                    </w:rPr>
                  </m:ctrlPr>
                </m:sSubPr>
                <m:e>
                  <m:r>
                    <w:rPr>
                      <w:rFonts w:ascii="Cambria Math" w:hAnsi="Cambria Math"/>
                    </w:rPr>
                    <m:t>n</m:t>
                  </m:r>
                </m:e>
                <m:sub>
                  <m:r>
                    <m:rPr>
                      <m:sty m:val="p"/>
                    </m:rPr>
                    <w:rPr>
                      <w:rFonts w:ascii="Cambria Math" w:hAnsi="Cambria Math"/>
                    </w:rPr>
                    <m:t xml:space="preserve">inf⁡_30, </m:t>
                  </m:r>
                  <m:r>
                    <w:rPr>
                      <w:rFonts w:ascii="Cambria Math" w:hAnsi="Cambria Math"/>
                    </w:rPr>
                    <m:t>i</m:t>
                  </m:r>
                </m:sub>
              </m:sSub>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θ</m:t>
                          </m:r>
                        </m:e>
                        <m:sub>
                          <m:r>
                            <w:rPr>
                              <w:rFonts w:ascii="Cambria Math" w:hAnsi="Cambria Math"/>
                            </w:rPr>
                            <m:t>i</m:t>
                          </m:r>
                        </m:sub>
                      </m:sSub>
                    </m:e>
                  </m:d>
                </m:e>
              </m:func>
              <m:r>
                <m:rPr>
                  <m:sty m:val="p"/>
                </m:rPr>
                <w:rPr>
                  <w:rFonts w:ascii="Cambria Math" w:hAnsi="Cambria Math"/>
                </w:rPr>
                <m:t>=-</m:t>
              </m:r>
              <m:sSup>
                <m:sSupPr>
                  <m:ctrlPr>
                    <w:rPr>
                      <w:rFonts w:ascii="Cambria Math" w:hAnsi="Cambria Math"/>
                    </w:rPr>
                  </m:ctrlPr>
                </m:sSupPr>
                <m:e>
                  <m:r>
                    <w:rPr>
                      <w:rFonts w:ascii="Cambria Math" w:hAnsi="Cambria Math"/>
                    </w:rPr>
                    <m:t>e</m:t>
                  </m:r>
                </m:e>
                <m:sup>
                  <m:sSub>
                    <m:sSubPr>
                      <m:ctrlPr>
                        <w:rPr>
                          <w:rFonts w:ascii="Cambria Math" w:hAnsi="Cambria Math"/>
                        </w:rPr>
                      </m:ctrlPr>
                    </m:sSubPr>
                    <m:e>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β</m:t>
                      </m:r>
                    </m:e>
                    <m:sub>
                      <m:r>
                        <w:rPr>
                          <w:rFonts w:ascii="Cambria Math" w:hAnsi="Cambria Math"/>
                        </w:rPr>
                        <m:t>i</m:t>
                      </m:r>
                    </m:sub>
                  </m:sSub>
                </m:sup>
              </m:sSup>
            </m:oMath>
            <w:r w:rsidRPr="00C14FEC">
              <w:t>.</w:t>
            </w:r>
          </w:p>
        </w:tc>
        <w:tc>
          <w:tcPr>
            <w:tcW w:w="657" w:type="dxa"/>
            <w:vAlign w:val="center"/>
          </w:tcPr>
          <w:p w:rsidR="00F2010E" w:rsidRPr="00C14FEC" w:rsidRDefault="00F2010E" w:rsidP="00220A8B">
            <w:r w:rsidRPr="00C14FEC">
              <w:rPr>
                <w:lang w:val="fr-CA"/>
              </w:rPr>
              <w:t>(</w:t>
            </w:r>
            <w:r w:rsidRPr="00C14FEC">
              <w:rPr>
                <w:lang w:val="fr-CA"/>
              </w:rPr>
              <w:fldChar w:fldCharType="begin"/>
            </w:r>
            <w:r w:rsidRPr="00C14FEC">
              <w:rPr>
                <w:lang w:val="fr-CA"/>
              </w:rPr>
              <w:instrText xml:space="preserve"> SEQ Eq \* MERGEFORMAT </w:instrText>
            </w:r>
            <w:r w:rsidRPr="00C14FEC">
              <w:rPr>
                <w:lang w:val="fr-CA"/>
              </w:rPr>
              <w:fldChar w:fldCharType="separate"/>
            </w:r>
            <w:r>
              <w:rPr>
                <w:noProof/>
                <w:lang w:val="fr-CA"/>
              </w:rPr>
              <w:t>4</w:t>
            </w:r>
            <w:r w:rsidRPr="00C14FEC">
              <w:rPr>
                <w:lang w:val="fr-CA"/>
              </w:rPr>
              <w:fldChar w:fldCharType="end"/>
            </w:r>
            <w:r w:rsidRPr="00C14FEC">
              <w:rPr>
                <w:lang w:val="fr-CA"/>
              </w:rPr>
              <w:t>)</w:t>
            </w:r>
          </w:p>
        </w:tc>
      </w:tr>
    </w:tbl>
    <w:p w:rsidR="00F2010E" w:rsidRPr="00C14FEC" w:rsidRDefault="00F2010E" w:rsidP="00F2010E"/>
    <w:p w:rsidR="00F2010E" w:rsidRPr="00A76664" w:rsidRDefault="00F2010E" w:rsidP="00F2010E">
      <w:r w:rsidRPr="00A76664">
        <w:t>By taking logarithms, this can be further transformed into:</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w:pPr>
              <w:jc w:val="center"/>
            </w:pPr>
            <m:oMath>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sSub>
                        <m:sSubPr>
                          <m:ctrlPr>
                            <w:rPr>
                              <w:rFonts w:ascii="Cambria Math" w:hAnsi="Cambria Math"/>
                            </w:rPr>
                          </m:ctrlPr>
                        </m:sSubPr>
                        <m:e>
                          <m:r>
                            <w:rPr>
                              <w:rFonts w:ascii="Cambria Math" w:hAnsi="Cambria Math"/>
                            </w:rPr>
                            <m:t>n</m:t>
                          </m:r>
                        </m:e>
                        <m:sub>
                          <m:r>
                            <m:rPr>
                              <m:sty m:val="p"/>
                            </m:rPr>
                            <w:rPr>
                              <w:rFonts w:ascii="Cambria Math" w:hAnsi="Cambria Math"/>
                            </w:rPr>
                            <m:t xml:space="preserve">inf⁡_30, </m:t>
                          </m:r>
                          <m:r>
                            <w:rPr>
                              <w:rFonts w:ascii="Cambria Math" w:hAnsi="Cambria Math"/>
                            </w:rPr>
                            <m:t>i</m:t>
                          </m:r>
                        </m:sub>
                      </m:sSub>
                    </m:e>
                  </m:d>
                </m:e>
              </m:func>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β</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c</m:t>
                  </m:r>
                </m:sub>
              </m:sSub>
              <m:r>
                <m:rPr>
                  <m:sty m:val="p"/>
                </m:rP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oMath>
            <w:r w:rsidRPr="00C14FEC">
              <w:t>,</w:t>
            </w:r>
          </w:p>
          <w:p w:rsidR="00F2010E" w:rsidRPr="00C14FEC" w:rsidRDefault="00F2010E" w:rsidP="00220A8B"/>
        </w:tc>
        <w:tc>
          <w:tcPr>
            <w:tcW w:w="657" w:type="dxa"/>
            <w:vAlign w:val="center"/>
          </w:tcPr>
          <w:p w:rsidR="00F2010E" w:rsidRPr="00C14FEC" w:rsidRDefault="00F2010E" w:rsidP="00220A8B">
            <w:r w:rsidRPr="00C14FEC">
              <w:rPr>
                <w:lang w:val="fr-CA"/>
              </w:rPr>
              <w:t>(</w:t>
            </w:r>
            <w:r w:rsidRPr="00C14FEC">
              <w:rPr>
                <w:lang w:val="fr-CA"/>
              </w:rPr>
              <w:fldChar w:fldCharType="begin"/>
            </w:r>
            <w:r w:rsidRPr="00C14FEC">
              <w:rPr>
                <w:lang w:val="fr-CA"/>
              </w:rPr>
              <w:instrText xml:space="preserve"> SEQ Eq \* MERGEFORMAT </w:instrText>
            </w:r>
            <w:r w:rsidRPr="00C14FEC">
              <w:rPr>
                <w:lang w:val="fr-CA"/>
              </w:rPr>
              <w:fldChar w:fldCharType="separate"/>
            </w:r>
            <w:r>
              <w:rPr>
                <w:noProof/>
                <w:lang w:val="fr-CA"/>
              </w:rPr>
              <w:t>5</w:t>
            </w:r>
            <w:r w:rsidRPr="00C14FEC">
              <w:rPr>
                <w:lang w:val="fr-CA"/>
              </w:rPr>
              <w:fldChar w:fldCharType="end"/>
            </w:r>
            <w:r w:rsidRPr="00C14FEC">
              <w:rPr>
                <w:lang w:val="fr-CA"/>
              </w:rPr>
              <w:t>)</w:t>
            </w:r>
          </w:p>
        </w:tc>
      </w:tr>
    </w:tbl>
    <w:p w:rsidR="00F2010E" w:rsidRPr="00C14FEC" w:rsidRDefault="00F2010E" w:rsidP="00F2010E">
      <w:r w:rsidRPr="00C14FEC">
        <w:t>and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m:oMathPara>
              <m:oMath>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θ</m:t>
                                    </m:r>
                                  </m:e>
                                  <m:sub>
                                    <m:r>
                                      <w:rPr>
                                        <w:rFonts w:ascii="Cambria Math" w:hAnsi="Cambria Math"/>
                                      </w:rPr>
                                      <m:t>c</m:t>
                                    </m:r>
                                  </m:sub>
                                </m:sSub>
                              </m:e>
                            </m:d>
                          </m:e>
                        </m:func>
                      </m:e>
                    </m:d>
                  </m:e>
                </m:func>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w:rPr>
                        <w:rFonts w:ascii="Cambria Math" w:hAnsi="Cambria Math"/>
                      </w:rPr>
                      <m:t>c</m:t>
                    </m:r>
                  </m:sub>
                </m:sSub>
                <m:r>
                  <m:rPr>
                    <m:sty m:val="p"/>
                  </m:rPr>
                  <w:rPr>
                    <w:rFonts w:ascii="Cambria Math" w:hAnsi="Cambria Math"/>
                  </w:rPr>
                  <m:t>+</m:t>
                </m:r>
                <m:r>
                  <w:rPr>
                    <w:rFonts w:ascii="Cambria Math" w:hAnsi="Cambria Math"/>
                  </w:rPr>
                  <m:t>b</m:t>
                </m:r>
                <m:r>
                  <m:rPr>
                    <m:sty m:val="p"/>
                  </m:rPr>
                  <w:rPr>
                    <w:rFonts w:ascii="Cambria Math" w:hAnsi="Cambria Math"/>
                  </w:rPr>
                  <m:t>,</m:t>
                </m:r>
              </m:oMath>
            </m:oMathPara>
          </w:p>
        </w:tc>
        <w:tc>
          <w:tcPr>
            <w:tcW w:w="657" w:type="dxa"/>
            <w:vAlign w:val="center"/>
          </w:tcPr>
          <w:p w:rsidR="00F2010E" w:rsidRPr="00C14FEC" w:rsidRDefault="00F2010E" w:rsidP="00220A8B">
            <w:r w:rsidRPr="00C14FEC">
              <w:rPr>
                <w:lang w:val="fr-CA"/>
              </w:rPr>
              <w:t>(</w:t>
            </w:r>
            <w:r w:rsidRPr="00C14FEC">
              <w:rPr>
                <w:lang w:val="fr-CA"/>
              </w:rPr>
              <w:fldChar w:fldCharType="begin"/>
            </w:r>
            <w:r w:rsidRPr="00C14FEC">
              <w:rPr>
                <w:lang w:val="fr-CA"/>
              </w:rPr>
              <w:instrText xml:space="preserve"> SEQ Eq \* MERGEFORMAT </w:instrText>
            </w:r>
            <w:r w:rsidRPr="00C14FEC">
              <w:rPr>
                <w:lang w:val="fr-CA"/>
              </w:rPr>
              <w:fldChar w:fldCharType="separate"/>
            </w:r>
            <w:r>
              <w:rPr>
                <w:noProof/>
                <w:lang w:val="fr-CA"/>
              </w:rPr>
              <w:t>6</w:t>
            </w:r>
            <w:r w:rsidRPr="00C14FEC">
              <w:rPr>
                <w:lang w:val="fr-CA"/>
              </w:rPr>
              <w:fldChar w:fldCharType="end"/>
            </w:r>
            <w:r w:rsidRPr="00C14FEC">
              <w:rPr>
                <w:lang w:val="fr-CA"/>
              </w:rPr>
              <w:t>)</w:t>
            </w:r>
          </w:p>
        </w:tc>
      </w:tr>
    </w:tbl>
    <w:p w:rsidR="00F2010E" w:rsidRPr="00C14FEC" w:rsidRDefault="00F2010E" w:rsidP="00F2010E"/>
    <w:p w:rsidR="00F2010E" w:rsidRPr="00C14FEC" w:rsidRDefault="00F2010E" w:rsidP="00F2010E"/>
    <w:p w:rsidR="00F2010E" w:rsidRPr="00C14FEC" w:rsidRDefault="00F2010E" w:rsidP="00F2010E">
      <w:pPr>
        <w:rPr>
          <w:sz w:val="18"/>
          <w:szCs w:val="18"/>
        </w:rPr>
      </w:pPr>
      <w:r w:rsidRPr="00A76664">
        <w:t xml:space="preserve">where the parameter </w:t>
      </w:r>
      <m:oMath>
        <m:r>
          <w:rPr>
            <w:rFonts w:ascii="Cambria Math" w:hAnsi="Cambria Math"/>
          </w:rPr>
          <m:t>b</m:t>
        </m:r>
      </m:oMath>
      <w:r w:rsidRPr="00A76664">
        <w:t xml:space="preserve"> anchors the overall level of the surveillance quality relatively to the transmission intensity. Independent estimates of transmission intensity calculated in provinces covered by serolo</w:t>
      </w:r>
      <w:proofErr w:type="spellStart"/>
      <w:r w:rsidRPr="00A76664">
        <w:t>gical</w:t>
      </w:r>
      <w:proofErr w:type="spellEnd"/>
      <w:r w:rsidRPr="00A76664">
        <w:t xml:space="preserve"> surveys were used to fit this parameter.</w:t>
      </w:r>
      <w:r w:rsidRPr="00C14FEC">
        <w:rPr>
          <w:sz w:val="18"/>
          <w:szCs w:val="18"/>
        </w:rPr>
        <w:t xml:space="preserve"> </w:t>
      </w:r>
    </w:p>
    <w:p w:rsidR="00F2010E" w:rsidRPr="00C14FEC" w:rsidRDefault="00F2010E" w:rsidP="00F2010E"/>
    <w:p w:rsidR="00F2010E" w:rsidRPr="00C14FEC" w:rsidRDefault="00F2010E" w:rsidP="00F2010E"/>
    <w:p w:rsidR="00F2010E" w:rsidRPr="00C14FEC" w:rsidRDefault="00F2010E" w:rsidP="00F2010E">
      <w:pPr>
        <w:pStyle w:val="Titre2"/>
        <w:spacing w:line="276" w:lineRule="auto"/>
      </w:pPr>
      <w:bookmarkStart w:id="14" w:name="_Toc529350712"/>
      <w:r w:rsidRPr="00C14FEC">
        <w:t>Fitting serological data</w:t>
      </w:r>
      <w:bookmarkEnd w:id="14"/>
    </w:p>
    <w:p w:rsidR="00F2010E" w:rsidRPr="00A76664" w:rsidRDefault="00F2010E" w:rsidP="00F2010E">
      <w:r w:rsidRPr="00A76664">
        <w:t xml:space="preserve">Serological surveys were used to adjust the overall level of under-reporting. For the provinces covered by a </w:t>
      </w:r>
      <w:r w:rsidRPr="00A76664">
        <w:rPr>
          <w:rFonts w:eastAsiaTheme="minorEastAsia"/>
        </w:rPr>
        <w:t xml:space="preserve">serological </w:t>
      </w:r>
      <w:r w:rsidRPr="00A76664">
        <w:t xml:space="preserve">survey, the number of infections over the study period can be estimated from the age-specific </w:t>
      </w:r>
      <w:proofErr w:type="spellStart"/>
      <w:r w:rsidRPr="00A76664">
        <w:t>seroprevalence</w:t>
      </w:r>
      <w:proofErr w:type="spellEnd"/>
      <w:r w:rsidRPr="00A76664">
        <w:t xml:space="preserve">. This was done assuming two alternative models of transmission of yellow fever. In the static version of the model (thereafter termed “FOI model”, as a static force of infection is fitted) a constant, age-independent force of infection </w:t>
      </w:r>
      <m:oMath>
        <m:r>
          <w:rPr>
            <w:rFonts w:ascii="Cambria Math" w:hAnsi="Cambria Math"/>
          </w:rPr>
          <m:t>λ</m:t>
        </m:r>
      </m:oMath>
      <w:r w:rsidRPr="00A76664">
        <w:t xml:space="preserve"> is fitted to each serological survey. Alternatively, in the dynamical version of the model (thereafter termed “R</w:t>
      </w:r>
      <w:r w:rsidRPr="00A76664">
        <w:rPr>
          <w:vertAlign w:val="subscript"/>
        </w:rPr>
        <w:t>0</w:t>
      </w:r>
      <w:r w:rsidRPr="00A76664">
        <w:t xml:space="preserve"> model”), a basic reproduction number </w:t>
      </w:r>
      <m:oMath>
        <m:sSub>
          <m:sSubPr>
            <m:ctrlPr>
              <w:rPr>
                <w:rFonts w:ascii="Cambria Math" w:hAnsi="Cambria Math"/>
                <w:i/>
              </w:rPr>
            </m:ctrlPr>
          </m:sSubPr>
          <m:e>
            <m:r>
              <w:rPr>
                <w:rFonts w:ascii="Cambria Math" w:hAnsi="Cambria Math"/>
              </w:rPr>
              <m:t>R</m:t>
            </m:r>
          </m:e>
          <m:sub>
            <m:r>
              <w:rPr>
                <w:rFonts w:ascii="Cambria Math" w:hAnsi="Cambria Math"/>
              </w:rPr>
              <m:t>0</m:t>
            </m:r>
          </m:sub>
        </m:sSub>
      </m:oMath>
      <w:r w:rsidRPr="00A76664">
        <w:t xml:space="preserve"> is fitted. One can consider the FOI model as a model assuming 100% of all transmission stemming from the environment (</w:t>
      </w:r>
      <w:proofErr w:type="spellStart"/>
      <w:r w:rsidRPr="00A76664">
        <w:t>ie</w:t>
      </w:r>
      <w:proofErr w:type="spellEnd"/>
      <w:r w:rsidRPr="00A76664">
        <w:t xml:space="preserve"> sporadic infections from the wildlife reservoir) whereas the R</w:t>
      </w:r>
      <w:r w:rsidRPr="00A76664">
        <w:rPr>
          <w:vertAlign w:val="subscript"/>
        </w:rPr>
        <w:t>0</w:t>
      </w:r>
      <w:r w:rsidRPr="00A76664">
        <w:t xml:space="preserve"> model assumes 100% of transmission stems from human-to-human transmission mediated by the </w:t>
      </w:r>
      <w:proofErr w:type="spellStart"/>
      <w:r w:rsidRPr="00A76664">
        <w:t>anthropophilic</w:t>
      </w:r>
      <w:proofErr w:type="spellEnd"/>
      <w:r w:rsidRPr="00A76664">
        <w:t xml:space="preserve"> vector of yellow fever (</w:t>
      </w:r>
      <w:proofErr w:type="spellStart"/>
      <w:r w:rsidRPr="00A76664">
        <w:rPr>
          <w:i/>
        </w:rPr>
        <w:t>Aedes</w:t>
      </w:r>
      <w:proofErr w:type="spellEnd"/>
      <w:r w:rsidRPr="00A76664">
        <w:rPr>
          <w:i/>
        </w:rPr>
        <w:t xml:space="preserve"> </w:t>
      </w:r>
      <w:proofErr w:type="spellStart"/>
      <w:r w:rsidRPr="00A76664">
        <w:rPr>
          <w:i/>
        </w:rPr>
        <w:t>aegypti</w:t>
      </w:r>
      <w:proofErr w:type="spellEnd"/>
      <w:r w:rsidRPr="00A76664">
        <w:t xml:space="preserve">). As both transmission cycles contribute to the overall transmission of yellow fever, these models represent extreme transmission scenarios. The main difference between both versions of the model is that the FOI model only </w:t>
      </w:r>
      <w:r w:rsidRPr="00A76664">
        <w:lastRenderedPageBreak/>
        <w:t>considers direct protection conferred by the yellow fever vaccine, whereas indirect benefits of vaccination due to herd immunity are captured in the R</w:t>
      </w:r>
      <w:r w:rsidRPr="00A76664">
        <w:rPr>
          <w:vertAlign w:val="subscript"/>
        </w:rPr>
        <w:t>0</w:t>
      </w:r>
      <w:r w:rsidRPr="00A76664">
        <w:t xml:space="preserve"> model.</w:t>
      </w:r>
    </w:p>
    <w:p w:rsidR="00F2010E" w:rsidRPr="00A76664" w:rsidRDefault="00F2010E" w:rsidP="00F2010E">
      <w:r w:rsidRPr="00A76664">
        <w:t>Note that both versions of the model rely on the assumption that age-specific death rates are not affected by yellow fever infection or vaccination.  Indeed, the yellow fever related mortality is already included in the overall mortality in the demographic projections used</w:t>
      </w:r>
    </w:p>
    <w:p w:rsidR="00F2010E" w:rsidRPr="00A76664" w:rsidRDefault="00F2010E" w:rsidP="00F2010E"/>
    <w:p w:rsidR="00F2010E" w:rsidRPr="00D57AE6" w:rsidRDefault="00F2010E" w:rsidP="00F2010E">
      <w:pPr>
        <w:pStyle w:val="Paragraphedeliste"/>
        <w:numPr>
          <w:ilvl w:val="0"/>
          <w:numId w:val="16"/>
        </w:numPr>
        <w:spacing w:line="276" w:lineRule="auto"/>
        <w:rPr>
          <w:color w:val="FFFFFF" w:themeColor="background1"/>
        </w:rPr>
      </w:pPr>
      <w:bookmarkStart w:id="15" w:name="_Toc494890369"/>
      <w:bookmarkStart w:id="16" w:name="_Toc511639638"/>
      <w:bookmarkStart w:id="17" w:name="_Toc520990882"/>
      <w:bookmarkStart w:id="18" w:name="_Toc520994204"/>
      <w:bookmarkEnd w:id="15"/>
      <w:bookmarkEnd w:id="16"/>
      <w:bookmarkEnd w:id="17"/>
      <w:bookmarkEnd w:id="18"/>
    </w:p>
    <w:p w:rsidR="00F2010E" w:rsidRPr="00D57AE6" w:rsidRDefault="00F2010E" w:rsidP="00F2010E">
      <w:pPr>
        <w:pStyle w:val="Paragraphedeliste"/>
        <w:numPr>
          <w:ilvl w:val="0"/>
          <w:numId w:val="16"/>
        </w:numPr>
        <w:spacing w:line="276" w:lineRule="auto"/>
        <w:rPr>
          <w:color w:val="FFFFFF" w:themeColor="background1"/>
        </w:rPr>
      </w:pPr>
      <w:bookmarkStart w:id="19" w:name="_Toc494890370"/>
      <w:bookmarkStart w:id="20" w:name="_Toc511639639"/>
      <w:bookmarkStart w:id="21" w:name="_Toc520990883"/>
      <w:bookmarkStart w:id="22" w:name="_Toc520994205"/>
      <w:bookmarkEnd w:id="19"/>
      <w:bookmarkEnd w:id="20"/>
      <w:bookmarkEnd w:id="21"/>
      <w:bookmarkEnd w:id="22"/>
    </w:p>
    <w:p w:rsidR="00F2010E" w:rsidRPr="00D57AE6" w:rsidRDefault="00F2010E" w:rsidP="00F2010E">
      <w:pPr>
        <w:pStyle w:val="Paragraphedeliste"/>
        <w:numPr>
          <w:ilvl w:val="1"/>
          <w:numId w:val="16"/>
        </w:numPr>
        <w:spacing w:line="276" w:lineRule="auto"/>
        <w:rPr>
          <w:color w:val="FFFFFF" w:themeColor="background1"/>
        </w:rPr>
      </w:pPr>
      <w:bookmarkStart w:id="23" w:name="_Toc494890371"/>
      <w:bookmarkStart w:id="24" w:name="_Toc511639640"/>
      <w:bookmarkStart w:id="25" w:name="_Toc520990884"/>
      <w:bookmarkStart w:id="26" w:name="_Toc520994206"/>
      <w:bookmarkEnd w:id="23"/>
      <w:bookmarkEnd w:id="24"/>
      <w:bookmarkEnd w:id="25"/>
      <w:bookmarkEnd w:id="26"/>
    </w:p>
    <w:p w:rsidR="00F2010E" w:rsidRPr="00D57AE6" w:rsidRDefault="00F2010E" w:rsidP="00F2010E">
      <w:pPr>
        <w:pStyle w:val="Paragraphedeliste"/>
        <w:numPr>
          <w:ilvl w:val="1"/>
          <w:numId w:val="16"/>
        </w:numPr>
        <w:spacing w:line="276" w:lineRule="auto"/>
        <w:rPr>
          <w:color w:val="FFFFFF" w:themeColor="background1"/>
        </w:rPr>
      </w:pPr>
      <w:bookmarkStart w:id="27" w:name="_Toc494890372"/>
      <w:bookmarkStart w:id="28" w:name="_Toc511639641"/>
      <w:bookmarkStart w:id="29" w:name="_Toc520990885"/>
      <w:bookmarkStart w:id="30" w:name="_Toc520994207"/>
      <w:bookmarkEnd w:id="27"/>
      <w:bookmarkEnd w:id="28"/>
      <w:bookmarkEnd w:id="29"/>
      <w:bookmarkEnd w:id="30"/>
    </w:p>
    <w:p w:rsidR="00F2010E" w:rsidRPr="00D57AE6" w:rsidRDefault="00F2010E" w:rsidP="00F2010E">
      <w:pPr>
        <w:pStyle w:val="Paragraphedeliste"/>
        <w:numPr>
          <w:ilvl w:val="1"/>
          <w:numId w:val="16"/>
        </w:numPr>
        <w:spacing w:line="276" w:lineRule="auto"/>
        <w:rPr>
          <w:color w:val="FFFFFF" w:themeColor="background1"/>
        </w:rPr>
      </w:pPr>
      <w:bookmarkStart w:id="31" w:name="_Toc494890373"/>
      <w:bookmarkStart w:id="32" w:name="_Toc511639642"/>
      <w:bookmarkStart w:id="33" w:name="_Toc520990886"/>
      <w:bookmarkStart w:id="34" w:name="_Toc520994208"/>
      <w:bookmarkEnd w:id="31"/>
      <w:bookmarkEnd w:id="32"/>
      <w:bookmarkEnd w:id="33"/>
      <w:bookmarkEnd w:id="34"/>
    </w:p>
    <w:p w:rsidR="00F2010E" w:rsidRPr="00C14FEC" w:rsidRDefault="00F2010E" w:rsidP="00F2010E">
      <w:pPr>
        <w:pStyle w:val="Titre3"/>
        <w:spacing w:line="276" w:lineRule="auto"/>
      </w:pPr>
      <w:bookmarkStart w:id="35" w:name="_Toc529350713"/>
      <w:r w:rsidRPr="00C14FEC">
        <w:t>FOI model</w:t>
      </w:r>
      <w:bookmarkEnd w:id="35"/>
    </w:p>
    <w:p w:rsidR="00F2010E" w:rsidRPr="00A76664" w:rsidRDefault="00F2010E" w:rsidP="00F2010E">
      <w:pPr>
        <w:rPr>
          <w:rFonts w:eastAsiaTheme="minorEastAsia"/>
        </w:rPr>
      </w:pPr>
      <w:r w:rsidRPr="00A76664">
        <w:t xml:space="preserve">Assuming a constant, age-independent force of infection, for each province </w:t>
      </w:r>
      <m:oMath>
        <m:r>
          <w:rPr>
            <w:rFonts w:ascii="Cambria Math" w:hAnsi="Cambria Math"/>
          </w:rPr>
          <m:t>i</m:t>
        </m:r>
      </m:oMath>
      <w:r w:rsidRPr="00A76664">
        <w:t xml:space="preserve">, the total number of infections over the 30-year period can be determined by the force of infection </w:t>
      </w:r>
      <m:oMath>
        <m:sSub>
          <m:sSubPr>
            <m:ctrlPr>
              <w:rPr>
                <w:rFonts w:ascii="Cambria Math" w:hAnsi="Cambria Math"/>
                <w:i/>
              </w:rPr>
            </m:ctrlPr>
          </m:sSubPr>
          <m:e>
            <m:r>
              <w:rPr>
                <w:rFonts w:ascii="Cambria Math" w:hAnsi="Cambria Math"/>
              </w:rPr>
              <m:t>λ</m:t>
            </m:r>
          </m:e>
          <m:sub>
            <m:r>
              <w:rPr>
                <w:rFonts w:ascii="Cambria Math" w:hAnsi="Cambria Math"/>
              </w:rPr>
              <m:t>i</m:t>
            </m:r>
          </m:sub>
        </m:sSub>
      </m:oMath>
      <w:r w:rsidRPr="00A76664">
        <w:rPr>
          <w:rFonts w:eastAsiaTheme="minorEastAsia"/>
        </w:rPr>
        <w:t xml:space="preserve">, the age- and time-specific population size </w:t>
      </w:r>
      <m:oMath>
        <m:r>
          <w:rPr>
            <w:rFonts w:ascii="Cambria Math" w:eastAsiaTheme="minorEastAsia" w:hAnsi="Cambria Math"/>
          </w:rPr>
          <m:t>P(a,t)</m:t>
        </m:r>
      </m:oMath>
      <w:r w:rsidRPr="00A76664">
        <w:rPr>
          <w:rFonts w:eastAsiaTheme="minorEastAsia"/>
        </w:rPr>
        <w:t xml:space="preserve"> and the age- and time-dependant vaccination coverage </w:t>
      </w:r>
      <m:oMath>
        <m:r>
          <w:rPr>
            <w:rFonts w:ascii="Cambria Math" w:eastAsiaTheme="minorEastAsia" w:hAnsi="Cambria Math"/>
          </w:rPr>
          <m:t>v(a,t)</m:t>
        </m:r>
      </m:oMath>
      <w:r w:rsidRPr="00A76664">
        <w:rPr>
          <w:rFonts w:eastAsiaTheme="minorEastAsia"/>
        </w:rPr>
        <w:t xml:space="preserve">, both of which also vary over time </w:t>
      </w:r>
      <w:r w:rsidRPr="00A76664">
        <w:rPr>
          <w:rFonts w:eastAsiaTheme="minorEastAsia"/>
          <w:i/>
        </w:rPr>
        <w:t>t</w:t>
      </w:r>
      <w:r w:rsidRPr="00A76664">
        <w:rPr>
          <w:rFonts w:eastAsiaTheme="minorEastAsia"/>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m:oMathPara>
              <m:oMath>
                <m:sSub>
                  <m:sSubPr>
                    <m:ctrlPr>
                      <w:rPr>
                        <w:rFonts w:ascii="Cambria Math" w:hAnsi="Cambria Math"/>
                      </w:rPr>
                    </m:ctrlPr>
                  </m:sSubPr>
                  <m:e>
                    <m:r>
                      <w:rPr>
                        <w:rFonts w:ascii="Cambria Math" w:hAnsi="Cambria Math"/>
                      </w:rPr>
                      <m:t>n</m:t>
                    </m:r>
                  </m:e>
                  <m:sub>
                    <m:r>
                      <m:rPr>
                        <m:sty m:val="p"/>
                      </m:rPr>
                      <w:rPr>
                        <w:rFonts w:ascii="Cambria Math" w:hAnsi="Cambria Math"/>
                      </w:rPr>
                      <m:t xml:space="preserve">inf⁡_30, </m:t>
                    </m:r>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i</m:t>
                    </m:r>
                  </m:sub>
                </m:sSub>
                <m:nary>
                  <m:naryPr>
                    <m:chr m:val="∑"/>
                    <m:limLoc m:val="undOvr"/>
                    <m:supHide m:val="1"/>
                    <m:ctrlPr>
                      <w:rPr>
                        <w:rFonts w:ascii="Cambria Math" w:hAnsi="Cambria Math"/>
                      </w:rPr>
                    </m:ctrlPr>
                  </m:naryPr>
                  <m:sub>
                    <m:r>
                      <w:rPr>
                        <w:rFonts w:ascii="Cambria Math" w:hAnsi="Cambria Math"/>
                      </w:rPr>
                      <m:t>a</m:t>
                    </m:r>
                    <m:r>
                      <m:rPr>
                        <m:sty m:val="p"/>
                      </m:rPr>
                      <w:rPr>
                        <w:rFonts w:ascii="Cambria Math" w:hAnsi="Cambria Math"/>
                      </w:rPr>
                      <m:t>,  1984≤</m:t>
                    </m:r>
                    <m:r>
                      <w:rPr>
                        <w:rFonts w:ascii="Cambria Math" w:hAnsi="Cambria Math"/>
                      </w:rPr>
                      <m:t>t</m:t>
                    </m:r>
                    <m:r>
                      <m:rPr>
                        <m:sty m:val="p"/>
                      </m:rPr>
                      <w:rPr>
                        <w:rFonts w:ascii="Cambria Math" w:hAnsi="Cambria Math"/>
                      </w:rPr>
                      <m:t>≤2013</m:t>
                    </m:r>
                  </m:sub>
                  <m:sup/>
                  <m:e>
                    <m:sSup>
                      <m:sSupPr>
                        <m:ctrlPr>
                          <w:rPr>
                            <w:rFonts w:ascii="Cambria Math" w:hAnsi="Cambria Math"/>
                          </w:rPr>
                        </m:ctrlPr>
                      </m:sSupPr>
                      <m:e>
                        <m:r>
                          <w:rPr>
                            <w:rFonts w:ascii="Cambria Math" w:hAnsi="Cambria Math"/>
                          </w:rPr>
                          <m:t>e</m:t>
                        </m:r>
                      </m:e>
                      <m:sup>
                        <m:r>
                          <m:rPr>
                            <m:sty m:val="p"/>
                          </m:rP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i</m:t>
                            </m:r>
                          </m:sub>
                        </m:sSub>
                        <m:r>
                          <w:rPr>
                            <w:rFonts w:ascii="Cambria Math" w:hAnsi="Cambria Math"/>
                          </w:rPr>
                          <m:t>a</m:t>
                        </m:r>
                      </m:sup>
                    </m:sSup>
                  </m:e>
                </m:nary>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v</m:t>
                        </m:r>
                      </m:e>
                      <m:sub>
                        <m:r>
                          <w:rPr>
                            <w:rFonts w:ascii="Cambria Math" w:hAnsi="Cambria Math"/>
                          </w:rPr>
                          <m:t>eff</m:t>
                        </m:r>
                      </m:sub>
                    </m:sSub>
                    <m:r>
                      <w:rPr>
                        <w:rFonts w:ascii="Cambria Math" w:hAnsi="Cambria Math"/>
                      </w:rPr>
                      <m:t>v</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e>
                </m:d>
                <m:r>
                  <m:rPr>
                    <m:sty m:val="p"/>
                  </m:rPr>
                  <w:rPr>
                    <w:rFonts w:ascii="Cambria Math" w:hAnsi="Cambria Math"/>
                  </w:rPr>
                  <m:t xml:space="preserve"> ,</m:t>
                </m:r>
              </m:oMath>
            </m:oMathPara>
          </w:p>
          <w:p w:rsidR="00F2010E" w:rsidRPr="00C14FEC" w:rsidRDefault="00F2010E" w:rsidP="00220A8B"/>
        </w:tc>
        <w:tc>
          <w:tcPr>
            <w:tcW w:w="657" w:type="dxa"/>
            <w:vAlign w:val="center"/>
          </w:tcPr>
          <w:p w:rsidR="00F2010E" w:rsidRPr="00C14FEC" w:rsidRDefault="00F2010E" w:rsidP="00220A8B">
            <w:r w:rsidRPr="00C14FEC">
              <w:t>(</w:t>
            </w:r>
            <w:r>
              <w:fldChar w:fldCharType="begin"/>
            </w:r>
            <w:r>
              <w:instrText xml:space="preserve"> SEQ Eq \* MERGEFORMAT </w:instrText>
            </w:r>
            <w:r>
              <w:fldChar w:fldCharType="separate"/>
            </w:r>
            <w:r>
              <w:rPr>
                <w:noProof/>
              </w:rPr>
              <w:t>7</w:t>
            </w:r>
            <w:r>
              <w:rPr>
                <w:noProof/>
              </w:rPr>
              <w:fldChar w:fldCharType="end"/>
            </w:r>
            <w:r w:rsidRPr="00C14FEC">
              <w:t>)</w:t>
            </w:r>
          </w:p>
        </w:tc>
      </w:tr>
    </w:tbl>
    <w:p w:rsidR="00F2010E" w:rsidRPr="00A76664" w:rsidRDefault="00F2010E" w:rsidP="00F2010E">
      <w:r w:rsidRPr="00A76664">
        <w:t xml:space="preserve">where  </w:t>
      </w:r>
      <m:oMath>
        <m:sSub>
          <m:sSubPr>
            <m:ctrlPr>
              <w:rPr>
                <w:rFonts w:ascii="Cambria Math" w:hAnsi="Cambria Math"/>
                <w:i/>
              </w:rPr>
            </m:ctrlPr>
          </m:sSubPr>
          <m:e>
            <m:r>
              <w:rPr>
                <w:rFonts w:ascii="Cambria Math" w:hAnsi="Cambria Math"/>
              </w:rPr>
              <m:t>v</m:t>
            </m:r>
          </m:e>
          <m:sub>
            <m:r>
              <w:rPr>
                <w:rFonts w:ascii="Cambria Math" w:hAnsi="Cambria Math"/>
              </w:rPr>
              <m:t>eff</m:t>
            </m:r>
          </m:sub>
        </m:sSub>
      </m:oMath>
      <w:r w:rsidRPr="00A76664">
        <w:t xml:space="preserve"> is the vaccine efficacy.</w:t>
      </w:r>
    </w:p>
    <w:p w:rsidR="00F2010E" w:rsidRPr="00A76664" w:rsidRDefault="00F2010E" w:rsidP="00F2010E">
      <w:r w:rsidRPr="00A76664">
        <w:t xml:space="preserve">Among provinces covered by a serological survey, for each age group </w:t>
      </w:r>
      <w:r w:rsidRPr="00A76664">
        <w:rPr>
          <w:i/>
        </w:rPr>
        <w:t>u</w:t>
      </w:r>
      <w:r w:rsidRPr="00A76664">
        <w:t xml:space="preserve"> considered, the log-likelihood of </w:t>
      </w:r>
      <m:oMath>
        <m:r>
          <w:rPr>
            <w:rFonts w:ascii="Cambria Math" w:hAnsi="Cambria Math"/>
          </w:rPr>
          <m:t>λ</m:t>
        </m:r>
      </m:oMath>
      <w:r w:rsidRPr="00A76664">
        <w:t xml:space="preserve">, given the total number of sample tested </w:t>
      </w:r>
      <m:oMath>
        <m:sSub>
          <m:sSubPr>
            <m:ctrlPr>
              <w:rPr>
                <w:rFonts w:ascii="Cambria Math" w:hAnsi="Cambria Math"/>
                <w:i/>
              </w:rPr>
            </m:ctrlPr>
          </m:sSubPr>
          <m:e>
            <m:r>
              <w:rPr>
                <w:rFonts w:ascii="Cambria Math" w:hAnsi="Cambria Math"/>
              </w:rPr>
              <m:t>n</m:t>
            </m:r>
          </m:e>
          <m:sub>
            <m:r>
              <w:rPr>
                <w:rFonts w:ascii="Cambria Math" w:hAnsi="Cambria Math"/>
              </w:rPr>
              <m:t>tot, u</m:t>
            </m:r>
          </m:sub>
        </m:sSub>
      </m:oMath>
      <w:r w:rsidRPr="00A76664">
        <w:t xml:space="preserve"> and the number of positive samples detected </w:t>
      </w:r>
      <m:oMath>
        <m:sSub>
          <m:sSubPr>
            <m:ctrlPr>
              <w:rPr>
                <w:rFonts w:ascii="Cambria Math" w:hAnsi="Cambria Math"/>
                <w:i/>
              </w:rPr>
            </m:ctrlPr>
          </m:sSubPr>
          <m:e>
            <m:r>
              <w:rPr>
                <w:rFonts w:ascii="Cambria Math" w:hAnsi="Cambria Math"/>
              </w:rPr>
              <m:t>n</m:t>
            </m:r>
          </m:e>
          <m:sub>
            <m:r>
              <w:rPr>
                <w:rFonts w:ascii="Cambria Math" w:hAnsi="Cambria Math"/>
              </w:rPr>
              <m:t>pos, u</m:t>
            </m:r>
          </m:sub>
        </m:sSub>
      </m:oMath>
      <w:r w:rsidRPr="00A76664">
        <w:t xml:space="preserve"> is given by a binomial likelihood: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w:pPr>
              <w:jc w:val="center"/>
              <w:rPr>
                <w:rFonts w:eastAsiaTheme="minorEastAsia"/>
              </w:rPr>
            </w:pPr>
            <m:oMath>
              <m:func>
                <m:funcPr>
                  <m:ctrlPr>
                    <w:rPr>
                      <w:rFonts w:ascii="Cambria Math" w:hAnsi="Cambria Math"/>
                    </w:rPr>
                  </m:ctrlPr>
                </m:funcPr>
                <m:fName>
                  <m:r>
                    <m:rPr>
                      <m:sty m:val="p"/>
                    </m:rPr>
                    <w:rPr>
                      <w:rFonts w:ascii="Cambria Math" w:hAnsi="Cambria Math"/>
                    </w:rPr>
                    <m:t>ln</m:t>
                  </m:r>
                </m:fName>
                <m:e>
                  <m:sSub>
                    <m:sSubPr>
                      <m:ctrlPr>
                        <w:rPr>
                          <w:rFonts w:ascii="Cambria Math" w:hAnsi="Cambria Math"/>
                        </w:rPr>
                      </m:ctrlPr>
                    </m:sSubPr>
                    <m:e>
                      <m:r>
                        <w:rPr>
                          <w:rFonts w:ascii="Cambria Math" w:hAnsi="Cambria Math"/>
                        </w:rPr>
                        <m:t>L</m:t>
                      </m:r>
                    </m:e>
                    <m:sub>
                      <m:r>
                        <w:rPr>
                          <w:rFonts w:ascii="Cambria Math" w:hAnsi="Cambria Math"/>
                        </w:rPr>
                        <m:t>sero</m:t>
                      </m:r>
                    </m:sub>
                  </m:sSub>
                  <m:r>
                    <m:rPr>
                      <m:sty m:val="p"/>
                    </m:rPr>
                    <w:rPr>
                      <w:rFonts w:ascii="Cambria Math" w:hAnsi="Cambria Math"/>
                    </w:rPr>
                    <m:t>=</m:t>
                  </m:r>
                </m:e>
              </m:func>
              <m:r>
                <m:rPr>
                  <m:sty m:val="p"/>
                </m:rPr>
                <w:rPr>
                  <w:rFonts w:ascii="Cambria Math" w:hAnsi="Cambria Math"/>
                </w:rPr>
                <m:t xml:space="preserve"> </m:t>
              </m:r>
              <m:nary>
                <m:naryPr>
                  <m:chr m:val="∑"/>
                  <m:limLoc m:val="undOvr"/>
                  <m:supHide m:val="1"/>
                  <m:ctrlPr>
                    <w:rPr>
                      <w:rFonts w:ascii="Cambria Math" w:hAnsi="Cambria Math"/>
                    </w:rPr>
                  </m:ctrlPr>
                </m:naryPr>
                <m:sub>
                  <m:r>
                    <w:rPr>
                      <w:rFonts w:ascii="Cambria Math" w:hAnsi="Cambria Math"/>
                    </w:rPr>
                    <m:t>u</m:t>
                  </m:r>
                </m:sub>
                <m:sup/>
                <m:e>
                  <m:r>
                    <m:rPr>
                      <m:sty m:val="p"/>
                    </m:rPr>
                    <w:rPr>
                      <w:rFonts w:ascii="Cambria Math" w:hAnsi="Cambria Math"/>
                    </w:rPr>
                    <m:t>ln⁡</m:t>
                  </m:r>
                  <m:d>
                    <m:dPr>
                      <m:begChr m:val="["/>
                      <m:endChr m:val="]"/>
                      <m:ctrlPr>
                        <w:rPr>
                          <w:rFonts w:ascii="Cambria Math" w:hAnsi="Cambria Math"/>
                        </w:rPr>
                      </m:ctrlPr>
                    </m:dPr>
                    <m:e>
                      <m:d>
                        <m:dPr>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hAnsi="Cambria Math"/>
                                      </w:rPr>
                                      <m:t>tot</m:t>
                                    </m:r>
                                    <m:r>
                                      <m:rPr>
                                        <m:sty m:val="p"/>
                                      </m:rPr>
                                      <w:rPr>
                                        <w:rFonts w:ascii="Cambria Math" w:eastAsiaTheme="minorEastAsia" w:hAnsi="Cambria Math"/>
                                      </w:rPr>
                                      <m:t xml:space="preserve">, </m:t>
                                    </m:r>
                                    <m:r>
                                      <w:rPr>
                                        <w:rFonts w:ascii="Cambria Math" w:eastAsiaTheme="minorEastAsia" w:hAnsi="Cambria Math"/>
                                      </w:rPr>
                                      <m:t>u</m:t>
                                    </m:r>
                                  </m:sub>
                                </m:sSub>
                              </m:e>
                            </m:mr>
                            <m:mr>
                              <m:e>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hAnsi="Cambria Math"/>
                                      </w:rPr>
                                      <m:t>pos</m:t>
                                    </m:r>
                                    <m:r>
                                      <m:rPr>
                                        <m:sty m:val="p"/>
                                      </m:rPr>
                                      <w:rPr>
                                        <w:rFonts w:ascii="Cambria Math" w:eastAsiaTheme="minorEastAsia" w:hAnsi="Cambria Math"/>
                                      </w:rPr>
                                      <m:t xml:space="preserve">, </m:t>
                                    </m:r>
                                    <m:r>
                                      <w:rPr>
                                        <w:rFonts w:ascii="Cambria Math" w:eastAsiaTheme="minorEastAsia" w:hAnsi="Cambria Math"/>
                                      </w:rPr>
                                      <m:t>u</m:t>
                                    </m:r>
                                  </m:sub>
                                </m:sSub>
                              </m:e>
                            </m:mr>
                          </m:m>
                        </m:e>
                      </m:d>
                      <m:sSup>
                        <m:sSupPr>
                          <m:ctrlPr>
                            <w:rPr>
                              <w:rFonts w:ascii="Cambria Math" w:hAnsi="Cambria Math"/>
                            </w:rPr>
                          </m:ctrlPr>
                        </m:sSupPr>
                        <m:e>
                          <m:r>
                            <w:rPr>
                              <w:rFonts w:ascii="Cambria Math" w:hAnsi="Cambria Math"/>
                            </w:rPr>
                            <m:t>Prev</m:t>
                          </m:r>
                          <m:d>
                            <m:dPr>
                              <m:ctrlPr>
                                <w:rPr>
                                  <w:rFonts w:ascii="Cambria Math" w:hAnsi="Cambria Math"/>
                                </w:rPr>
                              </m:ctrlPr>
                            </m:dPr>
                            <m:e>
                              <m:r>
                                <w:rPr>
                                  <w:rFonts w:ascii="Cambria Math" w:hAnsi="Cambria Math"/>
                                </w:rPr>
                                <m:t>λ</m:t>
                              </m:r>
                              <m:r>
                                <m:rPr>
                                  <m:sty m:val="p"/>
                                </m:rPr>
                                <w:rPr>
                                  <w:rFonts w:ascii="Cambria Math" w:hAnsi="Cambria Math"/>
                                </w:rPr>
                                <m:t>,</m:t>
                              </m:r>
                              <m:r>
                                <w:rPr>
                                  <w:rFonts w:ascii="Cambria Math" w:hAnsi="Cambria Math"/>
                                </w:rPr>
                                <m:t>u</m:t>
                              </m:r>
                            </m:e>
                          </m:d>
                        </m:e>
                        <m:sup>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hAnsi="Cambria Math"/>
                                </w:rPr>
                                <m:t>pos</m:t>
                              </m:r>
                              <m:r>
                                <m:rPr>
                                  <m:sty m:val="p"/>
                                </m:rPr>
                                <w:rPr>
                                  <w:rFonts w:ascii="Cambria Math" w:eastAsiaTheme="minorEastAsia" w:hAnsi="Cambria Math"/>
                                </w:rPr>
                                <m:t xml:space="preserve">, </m:t>
                              </m:r>
                              <m:r>
                                <w:rPr>
                                  <w:rFonts w:ascii="Cambria Math" w:eastAsiaTheme="minorEastAsia" w:hAnsi="Cambria Math"/>
                                </w:rPr>
                                <m:t>u</m:t>
                              </m:r>
                            </m:sub>
                          </m:sSub>
                        </m:sup>
                      </m:sSup>
                      <m:sSup>
                        <m:sSupPr>
                          <m:ctrlPr>
                            <w:rPr>
                              <w:rFonts w:ascii="Cambria Math" w:hAnsi="Cambria Math"/>
                            </w:rPr>
                          </m:ctrlPr>
                        </m:sSupPr>
                        <m:e>
                          <m:r>
                            <m:rPr>
                              <m:sty m:val="p"/>
                            </m:rPr>
                            <w:rPr>
                              <w:rFonts w:ascii="Cambria Math" w:hAnsi="Cambria Math"/>
                            </w:rPr>
                            <m:t>(1-</m:t>
                          </m:r>
                          <m:r>
                            <w:rPr>
                              <w:rFonts w:ascii="Cambria Math" w:hAnsi="Cambria Math"/>
                            </w:rPr>
                            <m:t>Prev</m:t>
                          </m:r>
                          <m:d>
                            <m:dPr>
                              <m:ctrlPr>
                                <w:rPr>
                                  <w:rFonts w:ascii="Cambria Math" w:hAnsi="Cambria Math"/>
                                </w:rPr>
                              </m:ctrlPr>
                            </m:dPr>
                            <m:e>
                              <m:r>
                                <w:rPr>
                                  <w:rFonts w:ascii="Cambria Math" w:hAnsi="Cambria Math"/>
                                </w:rPr>
                                <m:t>λ</m:t>
                              </m:r>
                              <m:r>
                                <m:rPr>
                                  <m:sty m:val="p"/>
                                </m:rPr>
                                <w:rPr>
                                  <w:rFonts w:ascii="Cambria Math" w:hAnsi="Cambria Math"/>
                                </w:rPr>
                                <m:t>,</m:t>
                              </m:r>
                              <m:r>
                                <w:rPr>
                                  <w:rFonts w:ascii="Cambria Math" w:hAnsi="Cambria Math"/>
                                </w:rPr>
                                <m:t>u</m:t>
                              </m:r>
                            </m:e>
                          </m:d>
                        </m:e>
                        <m:sup>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hAnsi="Cambria Math"/>
                                </w:rPr>
                                <m:t>tot</m:t>
                              </m:r>
                              <m:r>
                                <m:rPr>
                                  <m:sty m:val="p"/>
                                </m:rPr>
                                <w:rPr>
                                  <w:rFonts w:ascii="Cambria Math" w:eastAsiaTheme="minorEastAsia" w:hAnsi="Cambria Math"/>
                                </w:rPr>
                                <m:t xml:space="preserve">, </m:t>
                              </m:r>
                              <m:r>
                                <w:rPr>
                                  <w:rFonts w:ascii="Cambria Math" w:eastAsiaTheme="minorEastAsia" w:hAnsi="Cambria Math"/>
                                </w:rPr>
                                <m:t>u</m:t>
                              </m:r>
                            </m:sub>
                          </m:sSub>
                        </m:sup>
                      </m:sSup>
                      <m:r>
                        <m:rPr>
                          <m:sty m:val="p"/>
                        </m:rPr>
                        <w:rPr>
                          <w:rFonts w:ascii="Cambria Math" w:hAnsi="Cambria Math"/>
                        </w:rPr>
                        <m:t>)</m:t>
                      </m:r>
                    </m:e>
                  </m:d>
                </m:e>
              </m:nary>
            </m:oMath>
            <w:r>
              <w:rPr>
                <w:rFonts w:eastAsiaTheme="minorEastAsia"/>
              </w:rPr>
              <w:t>,</w:t>
            </w:r>
          </w:p>
          <w:p w:rsidR="00F2010E" w:rsidRPr="00C14FEC" w:rsidRDefault="00F2010E" w:rsidP="00220A8B"/>
        </w:tc>
        <w:tc>
          <w:tcPr>
            <w:tcW w:w="657" w:type="dxa"/>
            <w:vAlign w:val="center"/>
          </w:tcPr>
          <w:p w:rsidR="00F2010E" w:rsidRPr="00C14FEC" w:rsidRDefault="00F2010E" w:rsidP="00220A8B">
            <w:r w:rsidRPr="00C14FEC">
              <w:rPr>
                <w:lang w:val="fr-CA"/>
              </w:rPr>
              <w:t>(</w:t>
            </w:r>
            <w:r w:rsidRPr="00C14FEC">
              <w:rPr>
                <w:lang w:val="fr-CA"/>
              </w:rPr>
              <w:fldChar w:fldCharType="begin"/>
            </w:r>
            <w:r w:rsidRPr="00C14FEC">
              <w:rPr>
                <w:lang w:val="fr-CA"/>
              </w:rPr>
              <w:instrText xml:space="preserve"> SEQ Eq \* MERGEFORMAT </w:instrText>
            </w:r>
            <w:r w:rsidRPr="00C14FEC">
              <w:rPr>
                <w:lang w:val="fr-CA"/>
              </w:rPr>
              <w:fldChar w:fldCharType="separate"/>
            </w:r>
            <w:r>
              <w:rPr>
                <w:noProof/>
                <w:lang w:val="fr-CA"/>
              </w:rPr>
              <w:t>8</w:t>
            </w:r>
            <w:r w:rsidRPr="00C14FEC">
              <w:rPr>
                <w:lang w:val="fr-CA"/>
              </w:rPr>
              <w:fldChar w:fldCharType="end"/>
            </w:r>
            <w:r w:rsidRPr="00C14FEC">
              <w:rPr>
                <w:lang w:val="fr-CA"/>
              </w:rPr>
              <w:t>)</w:t>
            </w:r>
          </w:p>
        </w:tc>
      </w:tr>
    </w:tbl>
    <w:p w:rsidR="00F2010E" w:rsidRPr="00A76664" w:rsidRDefault="00F2010E" w:rsidP="00F2010E">
      <w:pPr>
        <w:rPr>
          <w:rFonts w:eastAsiaTheme="minorEastAsia"/>
        </w:rPr>
      </w:pPr>
      <w:r w:rsidRPr="00A76664">
        <w:rPr>
          <w:rFonts w:eastAsiaTheme="minorEastAsia"/>
        </w:rPr>
        <w:t xml:space="preserve">with </w:t>
      </w:r>
      <m:oMath>
        <m:r>
          <w:rPr>
            <w:rFonts w:ascii="Cambria Math" w:hAnsi="Cambria Math"/>
          </w:rPr>
          <m:t>Prev</m:t>
        </m:r>
        <m:d>
          <m:dPr>
            <m:ctrlPr>
              <w:rPr>
                <w:rFonts w:ascii="Cambria Math" w:hAnsi="Cambria Math"/>
                <w:i/>
              </w:rPr>
            </m:ctrlPr>
          </m:dPr>
          <m:e>
            <m:r>
              <w:rPr>
                <w:rFonts w:ascii="Cambria Math" w:hAnsi="Cambria Math"/>
              </w:rPr>
              <m:t>λ,u</m:t>
            </m:r>
          </m:e>
        </m:d>
        <m:r>
          <w:rPr>
            <w:rFonts w:ascii="Cambria Math" w:hAnsi="Cambria Math"/>
          </w:rPr>
          <m:t xml:space="preserve"> </m:t>
        </m:r>
      </m:oMath>
      <w:r w:rsidRPr="00A76664">
        <w:rPr>
          <w:rFonts w:eastAsiaTheme="minorEastAsia"/>
        </w:rPr>
        <w:t xml:space="preserve">being the </w:t>
      </w:r>
      <w:r w:rsidRPr="00A76664">
        <w:t xml:space="preserve">expected </w:t>
      </w:r>
      <w:proofErr w:type="spellStart"/>
      <w:r w:rsidRPr="00A76664">
        <w:t>seroprevalence</w:t>
      </w:r>
      <w:proofErr w:type="spellEnd"/>
      <w:r w:rsidRPr="00A76664">
        <w:t xml:space="preserve"> over age group </w:t>
      </w:r>
      <w:r w:rsidRPr="00A76664">
        <w:rPr>
          <w:i/>
        </w:rPr>
        <w:t>u</w:t>
      </w:r>
      <w:r w:rsidRPr="00A76664">
        <w:t xml:space="preserve"> assuming a force of infection equal to </w:t>
      </w:r>
      <w:r w:rsidRPr="00C14FEC">
        <w:rPr>
          <w:rFonts w:eastAsiaTheme="minorEastAsia"/>
          <w:i/>
        </w:rPr>
        <w:t>λ</w:t>
      </w:r>
      <w:r w:rsidRPr="00A76664">
        <w:rPr>
          <w:rFonts w:eastAsiaTheme="minorEastAsia"/>
          <w:i/>
        </w:rPr>
        <w:t>.</w:t>
      </w:r>
      <w:r w:rsidRPr="00A76664">
        <w:rPr>
          <w:rFonts w:eastAsiaTheme="minorEastAsia"/>
        </w:rPr>
        <w:t xml:space="preserve"> </w:t>
      </w:r>
    </w:p>
    <w:p w:rsidR="00F2010E" w:rsidRPr="00A76664" w:rsidRDefault="00F2010E" w:rsidP="00F2010E">
      <w:r w:rsidRPr="00A76664">
        <w:t xml:space="preserve">This version of the model has been previously described and used in </w:t>
      </w:r>
      <w:r w:rsidRPr="00C14FEC">
        <w:fldChar w:fldCharType="begin"/>
      </w:r>
      <w:r>
        <w:instrText xml:space="preserve"> ADDIN ZOTERO_ITEM CSL_CITATION {"citationID":"av0pen5urf","properties":{"formattedCitation":"[9]","plainCitation":"[9]","noteIndex":0},"citationItems":[{"id":"krd4RYoq/DHAsratq","uris":["http://zotero.org/users/431843/items/4ZU6KP73"],"uri":["http://zotero.org/users/431843/items/4ZU6KP73"],"itemData":{"id":"CwicauwR/siMW2Lov","type":"article-journal","title":"Yellow Fever in Africa: Estimating the Burden of Disease and Impact of Mass Vaccination from Outbreak and Serological Data","container-title":"PLoS Med","page":"e1001638","volume":"11","issue":"5","source":"PLoS Journals","abstract":"Neil Ferguson and colleagues estimate the disease burden of yellow fever in Africa, as well as the impact of mass vaccination campaigns. Please see later in the article for the Editors' Summary","DOI":"10.1371/journal.pmed.1001638","shortTitle":"Yellow Fever in Africa","journalAbbreviation":"PLoS Med","author":[{"family":"Garske","given":"Tini"},{"family":"Van Kerkhove","given":"Maria D."},{"family":"Yactayo","given":"Sergio"},{"family":"Ronveaux","given":"Olivier"},{"family":"Lewis","given":"Rosamund F."},{"family":"Staples","given":"J. Erin"},{"family":"Perea","given":"William"},{"family":"Ferguson","given":"Neil M."},{"literal":"for the Yellow Fever Expert Committee"}],"issued":{"date-parts":[["2014",5,6]]}}}],"schema":"https://github.com/citation-style-language/schema/raw/master/csl-citation.json"} </w:instrText>
      </w:r>
      <w:r w:rsidRPr="00C14FEC">
        <w:fldChar w:fldCharType="separate"/>
      </w:r>
      <w:r w:rsidRPr="00D473AF">
        <w:t>[9]</w:t>
      </w:r>
      <w:r w:rsidRPr="00C14FEC">
        <w:fldChar w:fldCharType="end"/>
      </w:r>
      <w:r w:rsidRPr="00A76664">
        <w:t>.</w:t>
      </w:r>
    </w:p>
    <w:p w:rsidR="00F2010E" w:rsidRPr="00A76664" w:rsidRDefault="00F2010E" w:rsidP="00F2010E"/>
    <w:bookmarkStart w:id="36" w:name="_Toc529350714"/>
    <w:p w:rsidR="00F2010E" w:rsidRPr="00C14FEC" w:rsidRDefault="00F2010E" w:rsidP="00F2010E">
      <w:pPr>
        <w:pStyle w:val="Titre3"/>
        <w:spacing w:line="276" w:lineRule="auto"/>
      </w:pPr>
      <m:oMath>
        <m:sSub>
          <m:sSubPr>
            <m:ctrlPr>
              <w:rPr>
                <w:rFonts w:ascii="Cambria Math" w:eastAsiaTheme="minorHAnsi" w:hAnsi="Cambria Math"/>
                <w:i/>
                <w:color w:val="auto"/>
                <w:sz w:val="20"/>
                <w:szCs w:val="22"/>
              </w:rPr>
            </m:ctrlPr>
          </m:sSubPr>
          <m:e>
            <m:r>
              <w:rPr>
                <w:rFonts w:ascii="Cambria Math" w:hAnsi="Cambria Math"/>
              </w:rPr>
              <m:t>R</m:t>
            </m:r>
          </m:e>
          <m:sub>
            <m:r>
              <w:rPr>
                <w:rFonts w:ascii="Cambria Math" w:hAnsi="Cambria Math"/>
              </w:rPr>
              <m:t>0</m:t>
            </m:r>
          </m:sub>
        </m:sSub>
      </m:oMath>
      <w:r w:rsidRPr="00C14FEC">
        <w:t xml:space="preserve"> model</w:t>
      </w:r>
      <w:bookmarkEnd w:id="36"/>
    </w:p>
    <w:p w:rsidR="00F2010E" w:rsidRPr="00A76664" w:rsidRDefault="00F2010E" w:rsidP="00F2010E">
      <w:r w:rsidRPr="00A76664">
        <w:t xml:space="preserve">We developed an alternative, dynamic version of the model designed to include herd immunity, based on a SIR model with age structure. In this dynamic version, the value of </w:t>
      </w:r>
      <m:oMath>
        <m:sSub>
          <m:sSubPr>
            <m:ctrlPr>
              <w:rPr>
                <w:rFonts w:ascii="Cambria Math" w:hAnsi="Cambria Math"/>
                <w:i/>
              </w:rPr>
            </m:ctrlPr>
          </m:sSubPr>
          <m:e>
            <m:r>
              <w:rPr>
                <w:rFonts w:ascii="Cambria Math" w:hAnsi="Cambria Math"/>
              </w:rPr>
              <m:t>R</m:t>
            </m:r>
          </m:e>
          <m:sub>
            <m:r>
              <w:rPr>
                <w:rFonts w:ascii="Cambria Math" w:hAnsi="Cambria Math"/>
              </w:rPr>
              <m:t xml:space="preserve">0 </m:t>
            </m:r>
          </m:sub>
        </m:sSub>
      </m:oMath>
      <w:r w:rsidRPr="00A76664">
        <w:t xml:space="preserve">is derived under the assumption of endemic equilibrium </w:t>
      </w:r>
      <w:r w:rsidRPr="00C14FEC">
        <w:fldChar w:fldCharType="begin"/>
      </w:r>
      <w:r>
        <w:instrText xml:space="preserve"> ADDIN ZOTERO_ITEM CSL_CITATION {"citationID":"W6VkKJcD","properties":{"formattedCitation":"[33]","plainCitation":"[33]","noteIndex":0},"citationItems":[{"id":1021,"uris":["http://zotero.org/users/431843/items/WHUHB6UD"],"uri":["http://zotero.org/users/431843/items/WHUHB6UD"],"itemData":{"id":1021,"type":"book","title":"Infectious Diseases of Humans: Dynamics and Control","publisher":"Oxford University Press","edition":"2nd edn","author":[{"family":"Anderson","given":"Roy"},{"family":"May","given":"R. M."}],"issued":{"date-parts":[["1991"]]}}}],"schema":"https://github.com/citation-style-language/schema/raw/master/csl-citation.json"} </w:instrText>
      </w:r>
      <w:r w:rsidRPr="00C14FEC">
        <w:fldChar w:fldCharType="separate"/>
      </w:r>
      <w:r w:rsidRPr="00D473AF">
        <w:t>[33]</w:t>
      </w:r>
      <w:r w:rsidRPr="00C14FEC">
        <w:fldChar w:fldCharType="end"/>
      </w:r>
      <w:r w:rsidRPr="00A76664">
        <w:t xml:space="preserve">. Further equations below (9 to 23) were implemented at the province level. However, the </w:t>
      </w:r>
      <w:proofErr w:type="gramStart"/>
      <w:r w:rsidRPr="00A76664">
        <w:t>subscript  ,</w:t>
      </w:r>
      <w:proofErr w:type="gramEnd"/>
      <w:r w:rsidRPr="00A76664">
        <w:t xml:space="preserve"> indexing provinces, is omitted for simplicity. </w:t>
      </w:r>
    </w:p>
    <w:p w:rsidR="00F2010E" w:rsidRPr="00A76664" w:rsidRDefault="00F2010E" w:rsidP="00F2010E"/>
    <w:p w:rsidR="00F2010E" w:rsidRPr="00C14FEC" w:rsidRDefault="00F2010E" w:rsidP="00F2010E">
      <w:r w:rsidRPr="00A76664">
        <w:t xml:space="preserve">Endemic equilibrium is maintained by calculating the number of new infections such that the fraction of susceptible individuals in the population will equal </w:t>
      </w:r>
      <m:oMath>
        <m:f>
          <m:fPr>
            <m:type m:val="lin"/>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0</m:t>
                </m:r>
              </m:sub>
            </m:sSub>
          </m:den>
        </m:f>
      </m:oMath>
      <w:r w:rsidRPr="00A76664">
        <w:t xml:space="preserve"> in each year. </w:t>
      </w:r>
      <w:r w:rsidRPr="00C14FEC">
        <w:t>This relationship can be expressed as: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w:pPr>
              <w:jc w:val="center"/>
            </w:pPr>
            <m:oMath>
              <m:sSub>
                <m:sSubPr>
                  <m:ctrlPr>
                    <w:rPr>
                      <w:rFonts w:ascii="Cambria Math" w:hAnsi="Cambria Math"/>
                    </w:rPr>
                  </m:ctrlPr>
                </m:sSubPr>
                <m:e>
                  <m:r>
                    <w:rPr>
                      <w:rFonts w:ascii="Cambria Math" w:hAnsi="Cambria Math"/>
                    </w:rPr>
                    <m:t>N</m:t>
                  </m:r>
                </m:e>
                <m:sub>
                  <m:r>
                    <w:rPr>
                      <w:rFonts w:ascii="Cambria Math" w:hAnsi="Cambria Math"/>
                    </w:rPr>
                    <m:t>inf</m:t>
                  </m:r>
                </m:sub>
              </m:sSub>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max</m:t>
              </m:r>
              <m:d>
                <m:dPr>
                  <m:ctrlPr>
                    <w:rPr>
                      <w:rFonts w:ascii="Cambria Math" w:hAnsi="Cambria Math"/>
                    </w:rPr>
                  </m:ctrlPr>
                </m:dPr>
                <m:e>
                  <m:r>
                    <m:rPr>
                      <m:sty m:val="p"/>
                    </m:rPr>
                    <w:rPr>
                      <w:rFonts w:ascii="Cambria Math" w:hAnsi="Cambria Math"/>
                    </w:rPr>
                    <m:t>0,</m:t>
                  </m:r>
                  <m:sSub>
                    <m:sSubPr>
                      <m:ctrlPr>
                        <w:rPr>
                          <w:rFonts w:ascii="Cambria Math" w:hAnsi="Cambria Math"/>
                        </w:rPr>
                      </m:ctrlPr>
                    </m:sSubPr>
                    <m:e>
                      <m:r>
                        <w:rPr>
                          <w:rFonts w:ascii="Cambria Math" w:hAnsi="Cambria Math"/>
                        </w:rPr>
                        <m:t>P</m:t>
                      </m:r>
                    </m:e>
                    <m:sub>
                      <m:r>
                        <w:rPr>
                          <w:rFonts w:ascii="Cambria Math" w:hAnsi="Cambria Math"/>
                        </w:rPr>
                        <m:t>tot</m:t>
                      </m:r>
                    </m:sub>
                  </m:sSub>
                  <m:r>
                    <m:rPr>
                      <m:sty m:val="p"/>
                    </m:rPr>
                    <w:rPr>
                      <w:rFonts w:ascii="Cambria Math" w:hAnsi="Cambria Math"/>
                    </w:rPr>
                    <m:t>(</m:t>
                  </m:r>
                  <m:r>
                    <w:rPr>
                      <w:rFonts w:ascii="Cambria Math" w:hAnsi="Cambria Math"/>
                    </w:rPr>
                    <m:t>t</m:t>
                  </m:r>
                  <m:r>
                    <m:rPr>
                      <m:sty m:val="p"/>
                    </m:rPr>
                    <w:rPr>
                      <w:rFonts w:ascii="Cambria Math" w:hAnsi="Cambria Math"/>
                    </w:rPr>
                    <m:t>)</m:t>
                  </m:r>
                  <m:d>
                    <m:dPr>
                      <m:ctrlPr>
                        <w:rPr>
                          <w:rFonts w:ascii="Cambria Math" w:hAnsi="Cambria Math"/>
                        </w:rPr>
                      </m:ctrlPr>
                    </m:dPr>
                    <m:e>
                      <m:r>
                        <w:rPr>
                          <w:rFonts w:ascii="Cambria Math" w:hAnsi="Cambria Math"/>
                        </w:rPr>
                        <m:t>S</m:t>
                      </m:r>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R</m:t>
                              </m:r>
                            </m:e>
                            <m:sub>
                              <m:r>
                                <m:rPr>
                                  <m:sty m:val="p"/>
                                </m:rPr>
                                <w:rPr>
                                  <w:rFonts w:ascii="Cambria Math" w:hAnsi="Cambria Math"/>
                                </w:rPr>
                                <m:t>0</m:t>
                              </m:r>
                            </m:sub>
                          </m:sSub>
                        </m:den>
                      </m:f>
                    </m:e>
                  </m:d>
                </m:e>
              </m:d>
            </m:oMath>
            <w:r w:rsidRPr="00C14FEC">
              <w:t>,</w:t>
            </w:r>
          </w:p>
          <w:p w:rsidR="00F2010E" w:rsidRPr="00C14FEC" w:rsidRDefault="00F2010E" w:rsidP="00220A8B"/>
        </w:tc>
        <w:tc>
          <w:tcPr>
            <w:tcW w:w="657" w:type="dxa"/>
            <w:vAlign w:val="center"/>
          </w:tcPr>
          <w:p w:rsidR="00F2010E" w:rsidRPr="00C14FEC" w:rsidRDefault="00F2010E" w:rsidP="00220A8B">
            <w:r w:rsidRPr="00C14FEC">
              <w:rPr>
                <w:lang w:val="fr-CA"/>
              </w:rPr>
              <w:t>(</w:t>
            </w:r>
            <w:r w:rsidRPr="00C14FEC">
              <w:rPr>
                <w:lang w:val="fr-CA"/>
              </w:rPr>
              <w:fldChar w:fldCharType="begin"/>
            </w:r>
            <w:r w:rsidRPr="00C14FEC">
              <w:rPr>
                <w:lang w:val="fr-CA"/>
              </w:rPr>
              <w:instrText xml:space="preserve"> SEQ Eq \* MERGEFORMAT </w:instrText>
            </w:r>
            <w:r w:rsidRPr="00C14FEC">
              <w:rPr>
                <w:lang w:val="fr-CA"/>
              </w:rPr>
              <w:fldChar w:fldCharType="separate"/>
            </w:r>
            <w:r>
              <w:rPr>
                <w:noProof/>
                <w:lang w:val="fr-CA"/>
              </w:rPr>
              <w:t>9</w:t>
            </w:r>
            <w:r w:rsidRPr="00C14FEC">
              <w:rPr>
                <w:lang w:val="fr-CA"/>
              </w:rPr>
              <w:fldChar w:fldCharType="end"/>
            </w:r>
            <w:r w:rsidRPr="00C14FEC">
              <w:rPr>
                <w:lang w:val="fr-CA"/>
              </w:rPr>
              <w:t>)</w:t>
            </w:r>
          </w:p>
        </w:tc>
      </w:tr>
    </w:tbl>
    <w:p w:rsidR="00F2010E" w:rsidRPr="00A76664" w:rsidRDefault="00F2010E" w:rsidP="00F2010E">
      <w:r w:rsidRPr="00A76664">
        <w:t xml:space="preserve">with </w:t>
      </w:r>
      <m:oMath>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 xml:space="preserve"> </m:t>
        </m:r>
      </m:oMath>
      <w:r w:rsidRPr="00A76664">
        <w:t xml:space="preserve">and </w:t>
      </w:r>
      <m:oMath>
        <m:sSub>
          <m:sSubPr>
            <m:ctrlPr>
              <w:rPr>
                <w:rFonts w:ascii="Cambria Math" w:hAnsi="Cambria Math"/>
                <w:i/>
              </w:rPr>
            </m:ctrlPr>
          </m:sSubPr>
          <m:e>
            <m:r>
              <w:rPr>
                <w:rFonts w:ascii="Cambria Math" w:hAnsi="Cambria Math"/>
              </w:rPr>
              <m:t>P</m:t>
            </m:r>
          </m:e>
          <m:sub>
            <m:r>
              <w:rPr>
                <w:rFonts w:ascii="Cambria Math" w:hAnsi="Cambria Math"/>
              </w:rPr>
              <m:t>tot</m:t>
            </m:r>
          </m:sub>
        </m:sSub>
        <m:r>
          <w:rPr>
            <w:rFonts w:ascii="Cambria Math" w:hAnsi="Cambria Math"/>
          </w:rPr>
          <m:t>(t)</m:t>
        </m:r>
      </m:oMath>
      <w:r w:rsidRPr="00A76664">
        <w:t xml:space="preserve"> being the fraction of susceptibles and the total population size, respectively, and </w:t>
      </w:r>
      <m:oMath>
        <m:sSub>
          <m:sSubPr>
            <m:ctrlPr>
              <w:rPr>
                <w:rFonts w:ascii="Cambria Math" w:hAnsi="Cambria Math"/>
                <w:i/>
              </w:rPr>
            </m:ctrlPr>
          </m:sSubPr>
          <m:e>
            <m:r>
              <w:rPr>
                <w:rFonts w:ascii="Cambria Math" w:hAnsi="Cambria Math"/>
              </w:rPr>
              <m:t>N</m:t>
            </m:r>
          </m:e>
          <m:sub>
            <m:r>
              <w:rPr>
                <w:rFonts w:ascii="Cambria Math" w:hAnsi="Cambria Math"/>
              </w:rPr>
              <m:t>inf</m:t>
            </m:r>
          </m:sub>
        </m:sSub>
        <m:d>
          <m:dPr>
            <m:ctrlPr>
              <w:rPr>
                <w:rFonts w:ascii="Cambria Math" w:hAnsi="Cambria Math"/>
                <w:i/>
              </w:rPr>
            </m:ctrlPr>
          </m:dPr>
          <m:e>
            <m:r>
              <w:rPr>
                <w:rFonts w:ascii="Cambria Math" w:hAnsi="Cambria Math"/>
              </w:rPr>
              <m:t>t</m:t>
            </m:r>
          </m:e>
        </m:d>
      </m:oMath>
      <w:r w:rsidRPr="00A76664">
        <w:t xml:space="preserve"> the number of infections required to maintain the endemic equilibrium in year </w:t>
      </w:r>
      <m:oMath>
        <m:r>
          <w:rPr>
            <w:rFonts w:ascii="Cambria Math" w:hAnsi="Cambria Math"/>
          </w:rPr>
          <m:t>t</m:t>
        </m:r>
      </m:oMath>
      <w:r w:rsidRPr="00A76664">
        <w:t xml:space="preserve">. Should the current fraction of susceptibles be lower than the threshold value for any year, no new infections are expected. In this model framework, such a situation can only arise due to vaccination activities. The </w:t>
      </w:r>
      <w:r w:rsidRPr="00A76664">
        <w:lastRenderedPageBreak/>
        <w:t xml:space="preserve">main assumption for this model is that, for the whole study period the system is at endemic equilibrium, which leads to a constant value of </w:t>
      </w:r>
      <m:oMath>
        <m:sSub>
          <m:sSubPr>
            <m:ctrlPr>
              <w:rPr>
                <w:rFonts w:ascii="Cambria Math" w:hAnsi="Cambria Math"/>
                <w:i/>
              </w:rPr>
            </m:ctrlPr>
          </m:sSubPr>
          <m:e>
            <m:r>
              <w:rPr>
                <w:rFonts w:ascii="Cambria Math" w:hAnsi="Cambria Math"/>
              </w:rPr>
              <m:t>R</m:t>
            </m:r>
          </m:e>
          <m:sub>
            <m:r>
              <w:rPr>
                <w:rFonts w:ascii="Cambria Math" w:hAnsi="Cambria Math"/>
              </w:rPr>
              <m:t>0</m:t>
            </m:r>
          </m:sub>
        </m:sSub>
      </m:oMath>
      <w:r w:rsidRPr="00A76664">
        <w:t>.</w:t>
      </w:r>
    </w:p>
    <w:p w:rsidR="00F2010E" w:rsidRPr="00A76664" w:rsidRDefault="00F2010E" w:rsidP="00F2010E">
      <w:r w:rsidRPr="00A76664">
        <w:t xml:space="preserve">To properly account for the immunity expected during serological surveys for which vaccinated people are explicitly excluded, it is required that we keep track of both the infection and vaccination status of the population. Thus, four categories were created and denoted </w:t>
      </w:r>
      <m:oMath>
        <m:sSup>
          <m:sSupPr>
            <m:ctrlPr>
              <w:rPr>
                <w:rFonts w:ascii="Cambria Math" w:hAnsi="Cambria Math"/>
                <w:i/>
              </w:rPr>
            </m:ctrlPr>
          </m:sSupPr>
          <m:e>
            <m:r>
              <w:rPr>
                <w:rFonts w:ascii="Cambria Math" w:hAnsi="Cambria Math"/>
              </w:rPr>
              <m:t>i</m:t>
            </m:r>
          </m:e>
          <m:sup>
            <m:r>
              <w:rPr>
                <w:rFonts w:ascii="Cambria Math" w:hAnsi="Cambria Math"/>
              </w:rPr>
              <m:t>±</m:t>
            </m:r>
          </m:sup>
        </m:sSup>
        <m:sSup>
          <m:sSupPr>
            <m:ctrlPr>
              <w:rPr>
                <w:rFonts w:ascii="Cambria Math" w:hAnsi="Cambria Math"/>
                <w:i/>
              </w:rPr>
            </m:ctrlPr>
          </m:sSupPr>
          <m:e>
            <m:r>
              <w:rPr>
                <w:rFonts w:ascii="Cambria Math" w:hAnsi="Cambria Math"/>
              </w:rPr>
              <m:t>v</m:t>
            </m:r>
          </m:e>
          <m:sup>
            <m:r>
              <w:rPr>
                <w:rFonts w:ascii="Cambria Math" w:hAnsi="Cambria Math"/>
              </w:rPr>
              <m:t>±</m:t>
            </m:r>
          </m:sup>
        </m:sSup>
      </m:oMath>
      <w:r w:rsidRPr="00A76664">
        <w:t xml:space="preserve">, where </w:t>
      </w:r>
      <m:oMath>
        <m:sSup>
          <m:sSupPr>
            <m:ctrlPr>
              <w:rPr>
                <w:rFonts w:ascii="Cambria Math" w:hAnsi="Cambria Math"/>
                <w:i/>
              </w:rPr>
            </m:ctrlPr>
          </m:sSupPr>
          <m:e>
            <m:r>
              <w:rPr>
                <w:rFonts w:ascii="Cambria Math" w:hAnsi="Cambria Math"/>
              </w:rPr>
              <m:t>i</m:t>
            </m:r>
          </m:e>
          <m:sup>
            <m:r>
              <w:rPr>
                <w:rFonts w:ascii="Cambria Math" w:hAnsi="Cambria Math"/>
              </w:rPr>
              <m:t>-</m:t>
            </m:r>
          </m:sup>
        </m:sSup>
      </m:oMath>
      <w:r w:rsidRPr="00A76664">
        <w:t xml:space="preserve"> describes previously uninfected people, </w:t>
      </w:r>
      <m:oMath>
        <m:sSup>
          <m:sSupPr>
            <m:ctrlPr>
              <w:rPr>
                <w:rFonts w:ascii="Cambria Math" w:hAnsi="Cambria Math"/>
                <w:i/>
              </w:rPr>
            </m:ctrlPr>
          </m:sSupPr>
          <m:e>
            <m:r>
              <w:rPr>
                <w:rFonts w:ascii="Cambria Math" w:hAnsi="Cambria Math"/>
              </w:rPr>
              <m:t>i</m:t>
            </m:r>
          </m:e>
          <m:sup>
            <m:r>
              <w:rPr>
                <w:rFonts w:ascii="Cambria Math" w:hAnsi="Cambria Math"/>
              </w:rPr>
              <m:t>+</m:t>
            </m:r>
          </m:sup>
        </m:sSup>
        <m:r>
          <w:rPr>
            <w:rFonts w:ascii="Cambria Math" w:hAnsi="Cambria Math"/>
          </w:rPr>
          <m:t xml:space="preserve"> </m:t>
        </m:r>
      </m:oMath>
      <w:r w:rsidRPr="00A76664">
        <w:t xml:space="preserve">previously infected people, </w:t>
      </w:r>
      <m:oMath>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 xml:space="preserve"> </m:t>
        </m:r>
      </m:oMath>
      <w:r w:rsidRPr="00A76664">
        <w:t xml:space="preserve">unvaccinated and  </w:t>
      </w:r>
      <m:oMath>
        <m:sSup>
          <m:sSupPr>
            <m:ctrlPr>
              <w:rPr>
                <w:rFonts w:ascii="Cambria Math" w:hAnsi="Cambria Math"/>
                <w:i/>
              </w:rPr>
            </m:ctrlPr>
          </m:sSupPr>
          <m:e>
            <m:r>
              <w:rPr>
                <w:rFonts w:ascii="Cambria Math" w:hAnsi="Cambria Math"/>
              </w:rPr>
              <m:t>v</m:t>
            </m:r>
          </m:e>
          <m:sup>
            <m:r>
              <w:rPr>
                <w:rFonts w:ascii="Cambria Math" w:hAnsi="Cambria Math"/>
              </w:rPr>
              <m:t>+</m:t>
            </m:r>
          </m:sup>
        </m:sSup>
      </m:oMath>
      <w:r w:rsidRPr="00A76664">
        <w:t xml:space="preserve"> vaccinated individ</w:t>
      </w:r>
      <w:proofErr w:type="spellStart"/>
      <w:r w:rsidRPr="00A76664">
        <w:t>uals</w:t>
      </w:r>
      <w:proofErr w:type="spellEnd"/>
      <w:r w:rsidRPr="00A76664">
        <w:t xml:space="preserve">. </w:t>
      </w:r>
    </w:p>
    <w:p w:rsidR="00F2010E" w:rsidRPr="00A76664" w:rsidRDefault="00F2010E" w:rsidP="00F2010E">
      <w:r w:rsidRPr="00A76664">
        <w:t>As the four categories describe proportions, their sum equals 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m:oMathPara>
              <m:oMath>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r>
                  <m:rPr>
                    <m:sty m:val="p"/>
                  </m:rPr>
                  <w:rPr>
                    <w:rFonts w:ascii="Cambria Math" w:hAnsi="Cambria Math"/>
                  </w:rPr>
                  <m:t>=1</m:t>
                </m:r>
              </m:oMath>
            </m:oMathPara>
          </w:p>
        </w:tc>
        <w:tc>
          <w:tcPr>
            <w:tcW w:w="657" w:type="dxa"/>
            <w:vAlign w:val="center"/>
          </w:tcPr>
          <w:p w:rsidR="00F2010E" w:rsidRPr="00C14FEC" w:rsidRDefault="00F2010E" w:rsidP="00220A8B">
            <w:pPr>
              <w:rPr>
                <w:lang w:val="fr-CA"/>
              </w:rPr>
            </w:pPr>
            <w:r w:rsidRPr="00C14FEC">
              <w:rPr>
                <w:lang w:val="fr-CA"/>
              </w:rPr>
              <w:t>(</w:t>
            </w:r>
            <w:r w:rsidRPr="00C14FEC">
              <w:rPr>
                <w:lang w:val="fr-CA"/>
              </w:rPr>
              <w:fldChar w:fldCharType="begin"/>
            </w:r>
            <w:r w:rsidRPr="00C14FEC">
              <w:rPr>
                <w:lang w:val="fr-CA"/>
              </w:rPr>
              <w:instrText xml:space="preserve"> SEQ Eq \* MERGEFORMAT </w:instrText>
            </w:r>
            <w:r w:rsidRPr="00C14FEC">
              <w:rPr>
                <w:lang w:val="fr-CA"/>
              </w:rPr>
              <w:fldChar w:fldCharType="separate"/>
            </w:r>
            <w:r>
              <w:rPr>
                <w:noProof/>
                <w:lang w:val="fr-CA"/>
              </w:rPr>
              <w:t>10</w:t>
            </w:r>
            <w:r w:rsidRPr="00C14FEC">
              <w:rPr>
                <w:lang w:val="fr-CA"/>
              </w:rPr>
              <w:fldChar w:fldCharType="end"/>
            </w:r>
            <w:r w:rsidRPr="00C14FEC">
              <w:rPr>
                <w:lang w:val="fr-CA"/>
              </w:rPr>
              <w:t>)</w:t>
            </w:r>
          </w:p>
          <w:p w:rsidR="00F2010E" w:rsidRPr="00C14FEC" w:rsidRDefault="00F2010E" w:rsidP="00220A8B"/>
        </w:tc>
      </w:tr>
    </w:tbl>
    <w:p w:rsidR="00F2010E" w:rsidRPr="00A76664" w:rsidRDefault="00F2010E" w:rsidP="00F2010E">
      <w:r w:rsidRPr="00A76664">
        <w:t xml:space="preserve">For each province, the year of vaccine introduction </w:t>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m:t>
        </m:r>
      </m:oMath>
      <w:r w:rsidRPr="00A76664">
        <w:t xml:space="preserve">was deduced from the vaccination database. We assumed there was no vaccination at all across Africa prior to </w:t>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=1940</m:t>
        </m:r>
      </m:oMath>
      <w:r w:rsidRPr="00A76664">
        <w:t xml:space="preserve"> when the first yellow fever mass vaccination campaigns were implemented (thus all </w:t>
      </w: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≥1940</m:t>
        </m:r>
      </m:oMath>
      <w:r w:rsidRPr="00A76664">
        <w:t>). In line with the assumption of the endemic eq</w:t>
      </w:r>
      <w:proofErr w:type="spellStart"/>
      <w:r w:rsidRPr="00A76664">
        <w:t>uilibrium</w:t>
      </w:r>
      <w:proofErr w:type="spellEnd"/>
      <w:r w:rsidRPr="00A76664">
        <w:t xml:space="preserve"> state, any infections arising during the pre-vaccination era (</w:t>
      </w:r>
      <m:oMath>
        <m:sSub>
          <m:sSubPr>
            <m:ctrlPr>
              <w:rPr>
                <w:rFonts w:ascii="Cambria Math" w:hAnsi="Cambria Math"/>
                <w:i/>
              </w:rPr>
            </m:ctrlPr>
          </m:sSubPr>
          <m:e>
            <m:r>
              <w:rPr>
                <w:rFonts w:ascii="Cambria Math" w:hAnsi="Cambria Math"/>
              </w:rPr>
              <m:t>t</m:t>
            </m:r>
          </m:e>
          <m:sub>
            <m:r>
              <w:rPr>
                <w:rFonts w:ascii="Cambria Math" w:hAnsi="Cambria Math"/>
              </w:rPr>
              <m:t>pre</m:t>
            </m:r>
          </m:sub>
        </m:sSub>
        <m:r>
          <w:rPr>
            <w:rFonts w:ascii="Cambria Math" w:hAnsi="Cambria Math"/>
          </w:rPr>
          <m:t>&lt;</m:t>
        </m:r>
        <m:sSub>
          <m:sSubPr>
            <m:ctrlPr>
              <w:rPr>
                <w:rFonts w:ascii="Cambria Math" w:hAnsi="Cambria Math"/>
                <w:i/>
              </w:rPr>
            </m:ctrlPr>
          </m:sSubPr>
          <m:e>
            <m:r>
              <w:rPr>
                <w:rFonts w:ascii="Cambria Math" w:hAnsi="Cambria Math"/>
              </w:rPr>
              <m:t>t</m:t>
            </m:r>
          </m:e>
          <m:sub>
            <m:r>
              <w:rPr>
                <w:rFonts w:ascii="Cambria Math" w:hAnsi="Cambria Math"/>
              </w:rPr>
              <m:t>0</m:t>
            </m:r>
          </m:sub>
        </m:sSub>
      </m:oMath>
      <w:r w:rsidRPr="00A76664">
        <w:t>) simply serve to bring the proportion of susceptibles back down to the equilibrium solution for the given value of</w:t>
      </w:r>
      <m:oMath>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0</m:t>
            </m:r>
          </m:sub>
        </m:sSub>
      </m:oMath>
      <w:r w:rsidRPr="00A76664">
        <w:t>, counterbalancing their replenishment through new bi</w:t>
      </w:r>
      <w:proofErr w:type="spellStart"/>
      <w:r w:rsidRPr="00A76664">
        <w:t>rths</w:t>
      </w:r>
      <w:proofErr w:type="spellEnd"/>
      <w:r w:rsidRPr="00A76664">
        <w:t xml:space="preserve">. While for an epidemic disease this might appear an unrealistic assumption, over the course of many years the higher incidence during epidemics balances the low incidence in inter-epidemic periods to achieve the equilibrium level on average.   </w:t>
      </w:r>
    </w:p>
    <w:p w:rsidR="00F2010E" w:rsidRPr="00A76664" w:rsidRDefault="00F2010E" w:rsidP="00F2010E">
      <w:r w:rsidRPr="00A76664">
        <w:t>For the pre-vaccination era (</w:t>
      </w:r>
      <m:oMath>
        <m:sSub>
          <m:sSubPr>
            <m:ctrlPr>
              <w:rPr>
                <w:rFonts w:ascii="Cambria Math" w:hAnsi="Cambria Math"/>
                <w:i/>
              </w:rPr>
            </m:ctrlPr>
          </m:sSubPr>
          <m:e>
            <m:r>
              <w:rPr>
                <w:rFonts w:ascii="Cambria Math" w:hAnsi="Cambria Math"/>
              </w:rPr>
              <m:t>t</m:t>
            </m:r>
          </m:e>
          <m:sub>
            <m:r>
              <w:rPr>
                <w:rFonts w:ascii="Cambria Math" w:hAnsi="Cambria Math"/>
              </w:rPr>
              <m:t>pre</m:t>
            </m:r>
          </m:sub>
        </m:sSub>
        <m:r>
          <w:rPr>
            <w:rFonts w:ascii="Cambria Math" w:hAnsi="Cambria Math"/>
          </w:rPr>
          <m:t>&lt;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 xml:space="preserve">) </m:t>
        </m:r>
      </m:oMath>
      <w:r w:rsidRPr="00A76664">
        <w:t xml:space="preserve">we assumed that the force of infection does not depend on age </w:t>
      </w:r>
      <m:oMath>
        <m:r>
          <w:rPr>
            <w:rFonts w:ascii="Cambria Math" w:hAnsi="Cambria Math"/>
          </w:rPr>
          <m:t>a</m:t>
        </m:r>
      </m:oMath>
      <w:r w:rsidRPr="00A76664">
        <w:t xml:space="preserve">. The epidemic equilibrium assumption leads to a simple expression relating </w:t>
      </w:r>
      <m:oMath>
        <m:sSub>
          <m:sSubPr>
            <m:ctrlPr>
              <w:rPr>
                <w:rFonts w:ascii="Cambria Math" w:hAnsi="Cambria Math"/>
              </w:rPr>
            </m:ctrlPr>
          </m:sSubPr>
          <m:e>
            <m:r>
              <w:rPr>
                <w:rFonts w:ascii="Cambria Math" w:hAnsi="Cambria Math"/>
              </w:rPr>
              <m:t>R</m:t>
            </m:r>
          </m:e>
          <m:sub>
            <m:r>
              <w:rPr>
                <w:rFonts w:ascii="Cambria Math" w:hAnsi="Cambria Math"/>
              </w:rPr>
              <m:t>0</m:t>
            </m:r>
          </m:sub>
        </m:sSub>
      </m:oMath>
      <w:r w:rsidRPr="00A76664">
        <w:t xml:space="preserve"> to the force of infection </w:t>
      </w:r>
      <m:oMath>
        <m:r>
          <w:rPr>
            <w:rFonts w:ascii="Cambria Math" w:hAnsi="Cambria Math"/>
          </w:rPr>
          <m:t>λ</m:t>
        </m:r>
      </m:oMath>
      <w:r w:rsidRPr="00A76664">
        <w:t xml:space="preserve"> and overall proportion of susceptibles </w:t>
      </w:r>
      <m:oMath>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pre</m:t>
            </m:r>
          </m:sub>
        </m:sSub>
        <m:r>
          <w:rPr>
            <w:rFonts w:ascii="Cambria Math" w:hAnsi="Cambria Math"/>
          </w:rPr>
          <m:t>)</m:t>
        </m:r>
      </m:oMath>
      <w:r w:rsidRPr="00A76664">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w:pPr>
              <w:jc w:val="center"/>
            </w:pPr>
            <m:oMath>
              <m:r>
                <w:rPr>
                  <w:rFonts w:ascii="Cambria Math" w:hAnsi="Cambria Math"/>
                </w:rPr>
                <m:t>S</m:t>
              </m:r>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pre</m:t>
                  </m:r>
                </m:sub>
              </m:sSub>
              <m:r>
                <m:rPr>
                  <m:sty m:val="p"/>
                </m:rPr>
                <w:rPr>
                  <w:rFonts w:ascii="Cambria Math" w:hAnsi="Cambria Math"/>
                </w:rPr>
                <m:t>)</m:t>
              </m:r>
            </m:oMath>
            <w:r w:rsidRPr="00C14FEC">
              <w:t>=</w:t>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R</m:t>
                      </m:r>
                    </m:e>
                    <m:sub>
                      <m:r>
                        <m:rPr>
                          <m:sty m:val="p"/>
                        </m:rPr>
                        <w:rPr>
                          <w:rFonts w:ascii="Cambria Math" w:hAnsi="Cambria Math"/>
                        </w:rPr>
                        <m:t>0</m:t>
                      </m:r>
                    </m:sub>
                  </m:sSub>
                </m:den>
              </m:f>
              <m:r>
                <m:rPr>
                  <m:sty m:val="p"/>
                </m:rPr>
                <w:rPr>
                  <w:rFonts w:ascii="Cambria Math" w:eastAsiaTheme="minorEastAsia"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0</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nary>
                    <m:naryPr>
                      <m:chr m:val="∑"/>
                      <m:limLoc m:val="undOvr"/>
                      <m:supHide m:val="1"/>
                      <m:ctrlPr>
                        <w:rPr>
                          <w:rFonts w:ascii="Cambria Math" w:hAnsi="Cambria Math"/>
                        </w:rPr>
                      </m:ctrlPr>
                    </m:naryPr>
                    <m:sub>
                      <m:r>
                        <w:rPr>
                          <w:rFonts w:ascii="Cambria Math" w:hAnsi="Cambria Math"/>
                        </w:rPr>
                        <m:t>a</m:t>
                      </m:r>
                    </m:sub>
                    <m:sup/>
                    <m:e>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pre</m:t>
                              </m:r>
                            </m:sub>
                          </m:sSub>
                        </m:e>
                      </m:d>
                    </m:e>
                  </m:nary>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pre</m:t>
                      </m:r>
                    </m:sub>
                  </m:sSub>
                  <m:r>
                    <m:rPr>
                      <m:sty m:val="p"/>
                    </m:rPr>
                    <w:rPr>
                      <w:rFonts w:ascii="Cambria Math" w:hAnsi="Cambria Math"/>
                    </w:rPr>
                    <m:t>)</m:t>
                  </m:r>
                </m:den>
              </m:f>
            </m:oMath>
            <w:r w:rsidRPr="00C14FEC">
              <w:rPr>
                <w:rFonts w:eastAsiaTheme="minorEastAsia"/>
              </w:rPr>
              <w:t xml:space="preserve">  with  </w:t>
            </w:r>
            <m:oMath>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pre</m:t>
                      </m:r>
                    </m:sub>
                  </m:sSub>
                </m:e>
              </m:d>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λa</m:t>
                  </m:r>
                </m:sup>
              </m:sSup>
              <m:r>
                <m:rPr>
                  <m:sty m:val="p"/>
                </m:rPr>
                <w:rPr>
                  <w:rFonts w:ascii="Cambria Math" w:eastAsiaTheme="minorEastAsia" w:hAnsi="Cambria Math"/>
                </w:rPr>
                <m:t xml:space="preserve"> .</m:t>
              </m:r>
            </m:oMath>
          </w:p>
        </w:tc>
        <w:tc>
          <w:tcPr>
            <w:tcW w:w="657" w:type="dxa"/>
            <w:vAlign w:val="center"/>
          </w:tcPr>
          <w:p w:rsidR="00F2010E" w:rsidRPr="00C14FEC" w:rsidRDefault="00F2010E" w:rsidP="00220A8B">
            <w:r w:rsidRPr="00C14FEC">
              <w:rPr>
                <w:lang w:val="fr-CA"/>
              </w:rPr>
              <w:t>(</w:t>
            </w:r>
            <w:r w:rsidRPr="00C14FEC">
              <w:rPr>
                <w:lang w:val="fr-CA"/>
              </w:rPr>
              <w:fldChar w:fldCharType="begin"/>
            </w:r>
            <w:r w:rsidRPr="00C14FEC">
              <w:rPr>
                <w:lang w:val="fr-CA"/>
              </w:rPr>
              <w:instrText xml:space="preserve"> SEQ Eq \* MERGEFORMAT </w:instrText>
            </w:r>
            <w:r w:rsidRPr="00C14FEC">
              <w:rPr>
                <w:lang w:val="fr-CA"/>
              </w:rPr>
              <w:fldChar w:fldCharType="separate"/>
            </w:r>
            <w:r>
              <w:rPr>
                <w:noProof/>
                <w:lang w:val="fr-CA"/>
              </w:rPr>
              <w:t>11</w:t>
            </w:r>
            <w:r w:rsidRPr="00C14FEC">
              <w:rPr>
                <w:lang w:val="fr-CA"/>
              </w:rPr>
              <w:fldChar w:fldCharType="end"/>
            </w:r>
            <w:r w:rsidRPr="00C14FEC">
              <w:rPr>
                <w:lang w:val="fr-CA"/>
              </w:rPr>
              <w:t>)</w:t>
            </w:r>
          </w:p>
        </w:tc>
      </w:tr>
    </w:tbl>
    <w:p w:rsidR="00F2010E" w:rsidRPr="00C14FEC" w:rsidRDefault="00F2010E" w:rsidP="00F2010E"/>
    <w:p w:rsidR="00F2010E" w:rsidRPr="00A76664" w:rsidRDefault="00F2010E" w:rsidP="00F2010E">
      <w:r w:rsidRPr="00A76664">
        <w:t>For any given value of</w:t>
      </w:r>
      <m:oMath>
        <m:sSub>
          <m:sSubPr>
            <m:ctrlPr>
              <w:rPr>
                <w:rFonts w:ascii="Cambria Math" w:hAnsi="Cambria Math"/>
                <w:i/>
              </w:rPr>
            </m:ctrlPr>
          </m:sSubPr>
          <m:e>
            <m:r>
              <w:rPr>
                <w:rFonts w:ascii="Cambria Math" w:hAnsi="Cambria Math"/>
              </w:rPr>
              <m:t xml:space="preserve"> R</m:t>
            </m:r>
          </m:e>
          <m:sub>
            <m:r>
              <w:rPr>
                <w:rFonts w:ascii="Cambria Math" w:hAnsi="Cambria Math"/>
              </w:rPr>
              <m:t>0</m:t>
            </m:r>
          </m:sub>
        </m:sSub>
      </m:oMath>
      <w:r w:rsidRPr="00A76664">
        <w:t xml:space="preserve">, this can be solved numerically for </w:t>
      </w:r>
      <m:oMath>
        <m:r>
          <w:rPr>
            <w:rFonts w:ascii="Cambria Math" w:hAnsi="Cambria Math"/>
          </w:rPr>
          <m:t>λ</m:t>
        </m:r>
      </m:oMath>
      <w:r w:rsidRPr="00A76664">
        <w:t xml:space="preserve"> through Taylor expansion: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w:pPr>
              <w:jc w:val="center"/>
              <w:rPr>
                <w:rFonts w:eastAsiaTheme="minorEastAsia"/>
              </w:rPr>
            </w:pPr>
            <m:oMath>
              <m:nary>
                <m:naryPr>
                  <m:chr m:val="∑"/>
                  <m:limLoc m:val="undOvr"/>
                  <m:supHide m:val="1"/>
                  <m:ctrlPr>
                    <w:rPr>
                      <w:rFonts w:ascii="Cambria Math" w:hAnsi="Cambria Math"/>
                    </w:rPr>
                  </m:ctrlPr>
                </m:naryPr>
                <m:sub>
                  <m:r>
                    <w:rPr>
                      <w:rFonts w:ascii="Cambria Math" w:hAnsi="Cambria Math"/>
                    </w:rPr>
                    <m:t>a</m:t>
                  </m:r>
                </m:sub>
                <m:sup/>
                <m:e>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d>
                    <m:dPr>
                      <m:begChr m:val="["/>
                      <m:endChr m:val="]"/>
                      <m:ctrlPr>
                        <w:rPr>
                          <w:rFonts w:ascii="Cambria Math" w:hAnsi="Cambria Math"/>
                        </w:rPr>
                      </m:ctrlPr>
                    </m:dPr>
                    <m:e>
                      <m:r>
                        <m:rPr>
                          <m:sty m:val="p"/>
                        </m:rPr>
                        <w:rPr>
                          <w:rFonts w:ascii="Cambria Math" w:hAnsi="Cambria Math"/>
                        </w:rPr>
                        <m:t>1-</m:t>
                      </m:r>
                      <m:r>
                        <w:rPr>
                          <w:rFonts w:ascii="Cambria Math" w:hAnsi="Cambria Math"/>
                        </w:rPr>
                        <m:t>λa</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rPr>
                          </m:ctrlPr>
                        </m:sSupPr>
                        <m:e>
                          <m:d>
                            <m:dPr>
                              <m:ctrlPr>
                                <w:rPr>
                                  <w:rFonts w:ascii="Cambria Math" w:hAnsi="Cambria Math"/>
                                </w:rPr>
                              </m:ctrlPr>
                            </m:dPr>
                            <m:e>
                              <m:r>
                                <w:rPr>
                                  <w:rFonts w:ascii="Cambria Math" w:hAnsi="Cambria Math"/>
                                </w:rPr>
                                <m:t>λa</m:t>
                              </m:r>
                            </m:e>
                          </m:d>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sSup>
                        <m:sSupPr>
                          <m:ctrlPr>
                            <w:rPr>
                              <w:rFonts w:ascii="Cambria Math" w:hAnsi="Cambria Math"/>
                            </w:rPr>
                          </m:ctrlPr>
                        </m:sSupPr>
                        <m:e>
                          <m:d>
                            <m:dPr>
                              <m:ctrlPr>
                                <w:rPr>
                                  <w:rFonts w:ascii="Cambria Math" w:hAnsi="Cambria Math"/>
                                </w:rPr>
                              </m:ctrlPr>
                            </m:dPr>
                            <m:e>
                              <m:r>
                                <w:rPr>
                                  <w:rFonts w:ascii="Cambria Math" w:hAnsi="Cambria Math"/>
                                </w:rPr>
                                <m:t>λa</m:t>
                              </m:r>
                            </m:e>
                          </m:d>
                        </m:e>
                        <m:sup>
                          <m:r>
                            <m:rPr>
                              <m:sty m:val="p"/>
                            </m:rPr>
                            <w:rPr>
                              <w:rFonts w:ascii="Cambria Math" w:hAnsi="Cambria Math"/>
                            </w:rPr>
                            <m:t>3</m:t>
                          </m:r>
                        </m:sup>
                      </m:sSup>
                      <m:r>
                        <m:rPr>
                          <m:sty m:val="p"/>
                        </m:rPr>
                        <w:rPr>
                          <w:rFonts w:ascii="Cambria Math" w:hAnsi="Cambria Math"/>
                        </w:rPr>
                        <m:t>+…</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 xml:space="preserve"> </m:t>
                      </m:r>
                      <m:sSub>
                        <m:sSubPr>
                          <m:ctrlPr>
                            <w:rPr>
                              <w:rFonts w:ascii="Cambria Math" w:hAnsi="Cambria Math"/>
                            </w:rPr>
                          </m:ctrlPr>
                        </m:sSubPr>
                        <m:e>
                          <m:r>
                            <w:rPr>
                              <w:rFonts w:ascii="Cambria Math" w:hAnsi="Cambria Math"/>
                            </w:rPr>
                            <m:t>R</m:t>
                          </m:r>
                        </m:e>
                        <m:sub>
                          <m:r>
                            <m:rPr>
                              <m:sty m:val="p"/>
                            </m:rPr>
                            <w:rPr>
                              <w:rFonts w:ascii="Cambria Math" w:hAnsi="Cambria Math"/>
                            </w:rPr>
                            <m:t>0</m:t>
                          </m:r>
                        </m:sub>
                      </m:sSub>
                    </m:den>
                  </m:f>
                </m:e>
              </m:nary>
            </m:oMath>
            <w:r w:rsidRPr="00C14FEC">
              <w:rPr>
                <w:rFonts w:eastAsiaTheme="minorEastAsia"/>
              </w:rPr>
              <w:t xml:space="preserve"> .</w:t>
            </w:r>
          </w:p>
          <w:p w:rsidR="00F2010E" w:rsidRPr="00C14FEC" w:rsidRDefault="00F2010E" w:rsidP="00220A8B"/>
        </w:tc>
        <w:tc>
          <w:tcPr>
            <w:tcW w:w="657" w:type="dxa"/>
            <w:vAlign w:val="center"/>
          </w:tcPr>
          <w:p w:rsidR="00F2010E" w:rsidRPr="00C14FEC" w:rsidRDefault="00F2010E" w:rsidP="00220A8B">
            <w:r w:rsidRPr="00C14FEC">
              <w:rPr>
                <w:lang w:val="fr-CA"/>
              </w:rPr>
              <w:t>(</w:t>
            </w:r>
            <w:r w:rsidRPr="00C14FEC">
              <w:rPr>
                <w:lang w:val="fr-CA"/>
              </w:rPr>
              <w:fldChar w:fldCharType="begin"/>
            </w:r>
            <w:r w:rsidRPr="00C14FEC">
              <w:rPr>
                <w:lang w:val="fr-CA"/>
              </w:rPr>
              <w:instrText xml:space="preserve"> SEQ Eq \* MERGEFORMAT </w:instrText>
            </w:r>
            <w:r w:rsidRPr="00C14FEC">
              <w:rPr>
                <w:lang w:val="fr-CA"/>
              </w:rPr>
              <w:fldChar w:fldCharType="separate"/>
            </w:r>
            <w:r>
              <w:rPr>
                <w:noProof/>
                <w:lang w:val="fr-CA"/>
              </w:rPr>
              <w:t>12</w:t>
            </w:r>
            <w:r w:rsidRPr="00C14FEC">
              <w:rPr>
                <w:lang w:val="fr-CA"/>
              </w:rPr>
              <w:fldChar w:fldCharType="end"/>
            </w:r>
            <w:r w:rsidRPr="00C14FEC">
              <w:rPr>
                <w:lang w:val="fr-CA"/>
              </w:rPr>
              <w:t>)</w:t>
            </w:r>
          </w:p>
        </w:tc>
      </w:tr>
    </w:tbl>
    <w:p w:rsidR="00F2010E" w:rsidRPr="00BC7676" w:rsidRDefault="00F2010E" w:rsidP="00F2010E">
      <w:pPr>
        <w:pStyle w:val="MTDisplayEquation"/>
        <w:rPr>
          <w:rFonts w:eastAsiaTheme="minorHAnsi" w:cs="Arial"/>
          <w:i w:val="0"/>
          <w:szCs w:val="22"/>
        </w:rPr>
      </w:pPr>
      <w:r w:rsidRPr="00BC7676">
        <w:rPr>
          <w:rFonts w:eastAsiaTheme="minorHAnsi" w:cs="Arial"/>
          <w:i w:val="0"/>
          <w:szCs w:val="22"/>
        </w:rPr>
        <w:t>Based on the numerical solution for</w:t>
      </w:r>
      <m:oMath>
        <m:r>
          <w:rPr>
            <w:rFonts w:ascii="Cambria Math" w:eastAsiaTheme="minorHAnsi" w:hAnsi="Cambria Math" w:cs="Arial"/>
            <w:szCs w:val="22"/>
          </w:rPr>
          <m:t xml:space="preserve"> λ</m:t>
        </m:r>
      </m:oMath>
      <w:r w:rsidRPr="00BC7676">
        <w:rPr>
          <w:rFonts w:eastAsiaTheme="minorHAnsi" w:cs="Arial"/>
          <w:i w:val="0"/>
          <w:szCs w:val="22"/>
        </w:rPr>
        <w:t xml:space="preserve">, the proportion susceptible in each age group </w:t>
      </w:r>
      <m:oMath>
        <m:sSup>
          <m:sSupPr>
            <m:ctrlPr>
              <w:rPr>
                <w:rFonts w:ascii="Cambria Math" w:eastAsiaTheme="minorHAnsi" w:hAnsi="Cambria Math" w:cs="Arial"/>
                <w:i w:val="0"/>
                <w:szCs w:val="22"/>
              </w:rPr>
            </m:ctrlPr>
          </m:sSupPr>
          <m:e>
            <m:r>
              <w:rPr>
                <w:rFonts w:ascii="Cambria Math" w:eastAsiaTheme="minorHAnsi" w:hAnsi="Cambria Math" w:cs="Arial"/>
                <w:szCs w:val="22"/>
              </w:rPr>
              <m:t>i</m:t>
            </m:r>
          </m:e>
          <m:sup>
            <m:r>
              <w:rPr>
                <w:rFonts w:ascii="Cambria Math" w:eastAsiaTheme="minorHAnsi" w:hAnsi="Cambria Math" w:cs="Arial"/>
                <w:szCs w:val="22"/>
              </w:rPr>
              <m:t>-</m:t>
            </m:r>
          </m:sup>
        </m:sSup>
        <m:sSup>
          <m:sSupPr>
            <m:ctrlPr>
              <w:rPr>
                <w:rFonts w:ascii="Cambria Math" w:eastAsiaTheme="minorHAnsi" w:hAnsi="Cambria Math" w:cs="Arial"/>
                <w:i w:val="0"/>
                <w:szCs w:val="22"/>
              </w:rPr>
            </m:ctrlPr>
          </m:sSupPr>
          <m:e>
            <m:r>
              <w:rPr>
                <w:rFonts w:ascii="Cambria Math" w:eastAsiaTheme="minorHAnsi" w:hAnsi="Cambria Math" w:cs="Arial"/>
                <w:szCs w:val="22"/>
              </w:rPr>
              <m:t>v</m:t>
            </m:r>
          </m:e>
          <m:sup>
            <m:r>
              <w:rPr>
                <w:rFonts w:ascii="Cambria Math" w:eastAsiaTheme="minorHAnsi" w:hAnsi="Cambria Math" w:cs="Arial"/>
                <w:szCs w:val="22"/>
              </w:rPr>
              <m:t>-</m:t>
            </m:r>
          </m:sup>
        </m:sSup>
        <m:d>
          <m:dPr>
            <m:ctrlPr>
              <w:rPr>
                <w:rFonts w:ascii="Cambria Math" w:eastAsiaTheme="minorHAnsi" w:hAnsi="Cambria Math" w:cs="Arial"/>
                <w:i w:val="0"/>
                <w:szCs w:val="22"/>
              </w:rPr>
            </m:ctrlPr>
          </m:dPr>
          <m:e>
            <m:r>
              <w:rPr>
                <w:rFonts w:ascii="Cambria Math" w:eastAsiaTheme="minorHAnsi" w:hAnsi="Cambria Math" w:cs="Arial"/>
                <w:szCs w:val="22"/>
              </w:rPr>
              <m:t>a,</m:t>
            </m:r>
            <m:sSub>
              <m:sSubPr>
                <m:ctrlPr>
                  <w:rPr>
                    <w:rFonts w:ascii="Cambria Math" w:eastAsiaTheme="minorHAnsi" w:hAnsi="Cambria Math" w:cs="Arial"/>
                    <w:i w:val="0"/>
                    <w:szCs w:val="22"/>
                  </w:rPr>
                </m:ctrlPr>
              </m:sSubPr>
              <m:e>
                <m:r>
                  <w:rPr>
                    <w:rFonts w:ascii="Cambria Math" w:eastAsiaTheme="minorHAnsi" w:hAnsi="Cambria Math" w:cs="Arial"/>
                    <w:szCs w:val="22"/>
                  </w:rPr>
                  <m:t>t</m:t>
                </m:r>
              </m:e>
              <m:sub>
                <m:r>
                  <w:rPr>
                    <w:rFonts w:ascii="Cambria Math" w:eastAsiaTheme="minorHAnsi" w:hAnsi="Cambria Math" w:cs="Arial"/>
                    <w:szCs w:val="22"/>
                  </w:rPr>
                  <m:t>pre</m:t>
                </m:r>
              </m:sub>
            </m:sSub>
          </m:e>
        </m:d>
      </m:oMath>
      <w:r w:rsidRPr="00BC7676">
        <w:rPr>
          <w:rFonts w:eastAsiaTheme="minorHAnsi" w:cs="Arial"/>
          <w:i w:val="0"/>
          <w:szCs w:val="22"/>
        </w:rPr>
        <w:t xml:space="preserve">  can be calculated according to (11).</w:t>
      </w:r>
    </w:p>
    <w:p w:rsidR="00F2010E" w:rsidRPr="00A76664" w:rsidRDefault="00F2010E" w:rsidP="00F2010E">
      <w:r w:rsidRPr="00A76664">
        <w:t xml:space="preserve">At vaccination introduction, </w:t>
      </w:r>
      <m:oMath>
        <m:sSub>
          <m:sSubPr>
            <m:ctrlPr>
              <w:rPr>
                <w:rFonts w:ascii="Cambria Math" w:hAnsi="Cambria Math"/>
              </w:rPr>
            </m:ctrlPr>
          </m:sSubPr>
          <m:e>
            <m:r>
              <w:rPr>
                <w:rFonts w:ascii="Cambria Math" w:hAnsi="Cambria Math"/>
              </w:rPr>
              <m:t>t</m:t>
            </m:r>
          </m:e>
          <m:sub>
            <m:r>
              <m:rPr>
                <m:sty m:val="p"/>
              </m:rPr>
              <w:rPr>
                <w:rFonts w:ascii="Cambria Math" w:hAnsi="Cambria Math"/>
              </w:rPr>
              <m:t>0</m:t>
            </m:r>
          </m:sub>
        </m:sSub>
      </m:oMath>
      <w:r w:rsidRPr="00A76664">
        <w:t xml:space="preserve">, onwards, the annual number of new infections as well as vaccinations is explicitly tracked in order to take into account the effect vaccination has in reducing new infections. We assumed that the different events we considered follow the same sequence in each year </w:t>
      </w:r>
      <m:oMath>
        <m:r>
          <w:rPr>
            <w:rFonts w:ascii="Cambria Math" w:hAnsi="Cambria Math"/>
          </w:rPr>
          <m:t>t</m:t>
        </m:r>
      </m:oMath>
      <w:r w:rsidRPr="00A76664">
        <w:t xml:space="preserve">: aging occurs at </w:t>
      </w:r>
      <m:oMath>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1</m:t>
            </m:r>
          </m:sub>
        </m:sSub>
      </m:oMath>
      <w:r w:rsidRPr="00A76664">
        <w:t xml:space="preserve">, new infections occur at </w:t>
      </w:r>
      <m:oMath>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2</m:t>
            </m:r>
          </m:sub>
        </m:sSub>
      </m:oMath>
      <w:r w:rsidRPr="00A76664">
        <w:t xml:space="preserve"> and vaccination is implemented at</w:t>
      </w:r>
      <m:oMath>
        <m:r>
          <m:rPr>
            <m:sty m:val="p"/>
          </m:rPr>
          <w:rPr>
            <w:rFonts w:ascii="Cambria Math" w:hAnsi="Cambria Math"/>
          </w:rPr>
          <m:t xml:space="preserve"> </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3</m:t>
            </m:r>
          </m:sub>
        </m:sSub>
      </m:oMath>
      <w:r w:rsidRPr="00A76664">
        <w:t xml:space="preserve">, with </w:t>
      </w:r>
      <m:oMath>
        <m:sSub>
          <m:sSubPr>
            <m:ctrlPr>
              <w:rPr>
                <w:rFonts w:ascii="Cambria Math" w:hAnsi="Cambria Math"/>
              </w:rPr>
            </m:ctrlPr>
          </m:sSubPr>
          <m:e>
            <m:r>
              <w:rPr>
                <w:rFonts w:ascii="Cambria Math" w:hAnsi="Cambria Math"/>
              </w:rPr>
              <m:t>τ</m:t>
            </m:r>
          </m:e>
          <m:sub>
            <m:r>
              <m:rPr>
                <m:sty m:val="p"/>
              </m:rPr>
              <w:rPr>
                <w:rFonts w:ascii="Cambria Math" w:hAnsi="Cambria Math"/>
              </w:rPr>
              <m:t>1</m:t>
            </m:r>
          </m:sub>
        </m:sSub>
        <m:r>
          <m:rPr>
            <m:sty m:val="p"/>
          </m:rPr>
          <w:rPr>
            <w:rFonts w:ascii="Cambria Math" w:hAnsi="Cambria Math"/>
          </w:rPr>
          <m:t>&lt;</m:t>
        </m:r>
        <m:sSub>
          <m:sSubPr>
            <m:ctrlPr>
              <w:rPr>
                <w:rFonts w:ascii="Cambria Math" w:hAnsi="Cambria Math"/>
              </w:rPr>
            </m:ctrlPr>
          </m:sSubPr>
          <m:e>
            <m:r>
              <w:rPr>
                <w:rFonts w:ascii="Cambria Math" w:hAnsi="Cambria Math"/>
              </w:rPr>
              <m:t>τ</m:t>
            </m:r>
          </m:e>
          <m:sub>
            <m:r>
              <m:rPr>
                <m:sty m:val="p"/>
              </m:rPr>
              <w:rPr>
                <w:rFonts w:ascii="Cambria Math" w:hAnsi="Cambria Math"/>
              </w:rPr>
              <m:t>2</m:t>
            </m:r>
          </m:sub>
        </m:sSub>
        <m:r>
          <m:rPr>
            <m:sty m:val="p"/>
          </m:rPr>
          <w:rPr>
            <w:rFonts w:ascii="Cambria Math" w:hAnsi="Cambria Math"/>
          </w:rPr>
          <m:t>&lt;</m:t>
        </m:r>
        <m:sSub>
          <m:sSubPr>
            <m:ctrlPr>
              <w:rPr>
                <w:rFonts w:ascii="Cambria Math" w:hAnsi="Cambria Math"/>
              </w:rPr>
            </m:ctrlPr>
          </m:sSubPr>
          <m:e>
            <m:r>
              <w:rPr>
                <w:rFonts w:ascii="Cambria Math" w:hAnsi="Cambria Math"/>
              </w:rPr>
              <m:t>τ</m:t>
            </m:r>
          </m:e>
          <m:sub>
            <m:r>
              <m:rPr>
                <m:sty m:val="p"/>
              </m:rPr>
              <w:rPr>
                <w:rFonts w:ascii="Cambria Math" w:hAnsi="Cambria Math"/>
              </w:rPr>
              <m:t>3</m:t>
            </m:r>
          </m:sub>
        </m:sSub>
        <m:r>
          <m:rPr>
            <m:sty m:val="p"/>
          </m:rPr>
          <w:rPr>
            <w:rFonts w:ascii="Cambria Math" w:hAnsi="Cambria Math"/>
          </w:rPr>
          <m:t>&lt;1</m:t>
        </m:r>
      </m:oMath>
      <w:r w:rsidRPr="00A76664">
        <w:t xml:space="preserve"> . </w:t>
      </w:r>
    </w:p>
    <w:p w:rsidR="00F2010E" w:rsidRPr="00A76664" w:rsidRDefault="00F2010E" w:rsidP="00F2010E"/>
    <w:p w:rsidR="00F2010E" w:rsidRPr="00A76664" w:rsidRDefault="00F2010E" w:rsidP="00F2010E">
      <w:r w:rsidRPr="00A76664">
        <w:t xml:space="preserve">At the beginning of year </w:t>
      </w:r>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oMath>
      <w:r w:rsidRPr="00A76664">
        <w:t xml:space="preserve"> , the fraction of susceptibles </w:t>
      </w:r>
      <w:r w:rsidRPr="00A76664">
        <w:rPr>
          <w:i/>
        </w:rPr>
        <w:t xml:space="preserve"> </w:t>
      </w:r>
      <m:oMath>
        <m:sSup>
          <m:sSupPr>
            <m:ctrlPr>
              <w:rPr>
                <w:rFonts w:ascii="Cambria Math" w:hAnsi="Cambria Math"/>
                <w:i/>
              </w:rPr>
            </m:ctrlPr>
          </m:sSupPr>
          <m:e>
            <m:r>
              <w:rPr>
                <w:rFonts w:ascii="Cambria Math" w:hAnsi="Cambria Math"/>
              </w:rPr>
              <m:t>i</m:t>
            </m:r>
          </m:e>
          <m:sup>
            <m:r>
              <w:rPr>
                <w:rFonts w:ascii="Cambria Math" w:hAnsi="Cambria Math"/>
              </w:rPr>
              <m:t>-</m:t>
            </m:r>
          </m:sup>
        </m:sSup>
        <m:sSup>
          <m:sSupPr>
            <m:ctrlPr>
              <w:rPr>
                <w:rFonts w:ascii="Cambria Math" w:hAnsi="Cambria Math"/>
                <w:i/>
              </w:rPr>
            </m:ctrlPr>
          </m:sSupPr>
          <m:e>
            <m:r>
              <w:rPr>
                <w:rFonts w:ascii="Cambria Math" w:hAnsi="Cambria Math"/>
              </w:rPr>
              <m:t>v</m:t>
            </m:r>
          </m:e>
          <m:sup>
            <m:r>
              <w:rPr>
                <w:rFonts w:ascii="Cambria Math" w:hAnsi="Cambria Math"/>
              </w:rPr>
              <m:t>-</m:t>
            </m:r>
          </m:sup>
        </m:sSup>
        <m:d>
          <m:dPr>
            <m:ctrlPr>
              <w:rPr>
                <w:rFonts w:ascii="Cambria Math" w:hAnsi="Cambria Math"/>
                <w:i/>
              </w:rPr>
            </m:ctrlPr>
          </m:dPr>
          <m:e>
            <m:r>
              <w:rPr>
                <w:rFonts w:ascii="Cambria Math" w:hAnsi="Cambria Math"/>
              </w:rPr>
              <m:t>a,t+</m:t>
            </m:r>
            <m:sSub>
              <m:sSubPr>
                <m:ctrlPr>
                  <w:rPr>
                    <w:rFonts w:ascii="Cambria Math" w:hAnsi="Cambria Math"/>
                    <w:i/>
                  </w:rPr>
                </m:ctrlPr>
              </m:sSubPr>
              <m:e>
                <m:r>
                  <w:rPr>
                    <w:rFonts w:ascii="Cambria Math" w:hAnsi="Cambria Math"/>
                  </w:rPr>
                  <m:t>τ</m:t>
                </m:r>
              </m:e>
              <m:sub>
                <m:r>
                  <w:rPr>
                    <w:rFonts w:ascii="Cambria Math" w:hAnsi="Cambria Math"/>
                  </w:rPr>
                  <m:t>1</m:t>
                </m:r>
              </m:sub>
            </m:sSub>
          </m:e>
        </m:d>
      </m:oMath>
      <w:r w:rsidRPr="00A76664">
        <w:t xml:space="preserve">  equals that in the same cohort at the end of the previous year </w:t>
      </w:r>
      <w:r w:rsidRPr="00C14FEC">
        <w:rPr>
          <w:position w:val="-6"/>
        </w:rPr>
        <w:object w:dxaOrig="460" w:dyaOrig="279">
          <v:shape id="_x0000_i1030" type="#_x0000_t75" style="width:24pt;height:12pt" o:ole="">
            <v:imagedata r:id="rId14" o:title=""/>
          </v:shape>
          <o:OLEObject Type="Embed" ProgID="Equation.DSMT4" ShapeID="_x0000_i1030" DrawAspect="Content" ObjectID="_1635580388" r:id="rId15"/>
        </w:object>
      </w:r>
      <w:r w:rsidRPr="00A76664">
        <w:t xml:space="preserve">, with </w:t>
      </w:r>
      <w:proofErr w:type="spellStart"/>
      <w:r w:rsidRPr="00A76664">
        <w:t>newborns</w:t>
      </w:r>
      <w:proofErr w:type="spellEnd"/>
      <w:r w:rsidRPr="00A76664">
        <w:t xml:space="preserve"> assumed susceptible: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w:pPr>
              <w:jc w:val="center"/>
            </w:pPr>
            <m:oMath>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1</m:t>
                      </m:r>
                    </m:sub>
                  </m:sSub>
                </m:e>
              </m:d>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-1,</m:t>
                  </m:r>
                  <m:r>
                    <w:rPr>
                      <w:rFonts w:ascii="Cambria Math" w:hAnsi="Cambria Math"/>
                    </w:rPr>
                    <m:t>t</m:t>
                  </m:r>
                  <m:r>
                    <m:rPr>
                      <m:sty m:val="p"/>
                    </m:rPr>
                    <w:rPr>
                      <w:rFonts w:ascii="Cambria Math" w:hAnsi="Cambria Math"/>
                    </w:rPr>
                    <m:t>-1+</m:t>
                  </m:r>
                  <m:sSub>
                    <m:sSubPr>
                      <m:ctrlPr>
                        <w:rPr>
                          <w:rFonts w:ascii="Cambria Math" w:hAnsi="Cambria Math"/>
                        </w:rPr>
                      </m:ctrlPr>
                    </m:sSubPr>
                    <m:e>
                      <m:r>
                        <w:rPr>
                          <w:rFonts w:ascii="Cambria Math" w:hAnsi="Cambria Math"/>
                        </w:rPr>
                        <m:t>τ</m:t>
                      </m:r>
                    </m:e>
                    <m:sub>
                      <m:r>
                        <m:rPr>
                          <m:sty m:val="p"/>
                        </m:rPr>
                        <w:rPr>
                          <w:rFonts w:ascii="Cambria Math" w:hAnsi="Cambria Math"/>
                        </w:rPr>
                        <m:t>3</m:t>
                      </m:r>
                    </m:sub>
                  </m:sSub>
                </m:e>
              </m:d>
            </m:oMath>
            <w:r w:rsidRPr="00C14FEC">
              <w:t>,   w</w:t>
            </w:r>
            <w:r>
              <w:t>hen</w:t>
            </w:r>
            <w:r w:rsidRPr="00C14FEC">
              <w:t xml:space="preserve">  </w:t>
            </w:r>
            <m:oMath>
              <m:r>
                <w:rPr>
                  <w:rFonts w:ascii="Cambria Math" w:hAnsi="Cambria Math"/>
                </w:rPr>
                <m:t>a</m:t>
              </m:r>
              <m:r>
                <m:rPr>
                  <m:sty m:val="p"/>
                </m:rPr>
                <w:rPr>
                  <w:rFonts w:ascii="Cambria Math" w:hAnsi="Cambria Math"/>
                </w:rPr>
                <m:t>&gt;0</m:t>
              </m:r>
            </m:oMath>
            <w:r w:rsidRPr="00C14FEC">
              <w:t>,</w:t>
            </w:r>
          </w:p>
        </w:tc>
        <w:tc>
          <w:tcPr>
            <w:tcW w:w="657" w:type="dxa"/>
            <w:vAlign w:val="center"/>
          </w:tcPr>
          <w:p w:rsidR="00F2010E" w:rsidRPr="00C14FEC" w:rsidRDefault="00F2010E" w:rsidP="00220A8B">
            <w:r w:rsidRPr="00C14FEC">
              <w:rPr>
                <w:lang w:val="fr-CA"/>
              </w:rPr>
              <w:t>(</w:t>
            </w:r>
            <w:r w:rsidRPr="00C14FEC">
              <w:rPr>
                <w:lang w:val="fr-CA"/>
              </w:rPr>
              <w:fldChar w:fldCharType="begin"/>
            </w:r>
            <w:r w:rsidRPr="00C14FEC">
              <w:rPr>
                <w:lang w:val="fr-CA"/>
              </w:rPr>
              <w:instrText xml:space="preserve"> SEQ Eq \* MERGEFORMAT </w:instrText>
            </w:r>
            <w:r w:rsidRPr="00C14FEC">
              <w:rPr>
                <w:lang w:val="fr-CA"/>
              </w:rPr>
              <w:fldChar w:fldCharType="separate"/>
            </w:r>
            <w:r>
              <w:rPr>
                <w:noProof/>
                <w:lang w:val="fr-CA"/>
              </w:rPr>
              <w:t>13</w:t>
            </w:r>
            <w:r w:rsidRPr="00C14FEC">
              <w:rPr>
                <w:lang w:val="fr-CA"/>
              </w:rPr>
              <w:fldChar w:fldCharType="end"/>
            </w:r>
            <w:r w:rsidRPr="00C14FEC">
              <w:rPr>
                <w:lang w:val="fr-CA"/>
              </w:rPr>
              <w:t>)</w:t>
            </w:r>
            <w:r w:rsidRPr="00C14FEC">
              <w:t xml:space="preserve"> </w:t>
            </w:r>
          </w:p>
        </w:tc>
      </w:tr>
      <w:tr w:rsidR="00F2010E" w:rsidRPr="00C14FEC" w:rsidTr="00220A8B">
        <w:tc>
          <w:tcPr>
            <w:tcW w:w="562" w:type="dxa"/>
            <w:vAlign w:val="center"/>
          </w:tcPr>
          <w:p w:rsidR="00F2010E" w:rsidRPr="00C14FEC" w:rsidRDefault="00F2010E" w:rsidP="00220A8B"/>
        </w:tc>
        <w:tc>
          <w:tcPr>
            <w:tcW w:w="7797" w:type="dxa"/>
            <w:vAlign w:val="center"/>
          </w:tcPr>
          <w:p w:rsidR="00F2010E" w:rsidRPr="00AC6B4F" w:rsidRDefault="00F2010E" w:rsidP="00220A8B">
            <m:oMathPara>
              <m:oMathParaPr>
                <m:jc m:val="center"/>
              </m:oMathParaPr>
              <m:oMath>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m:rPr>
                        <m:sty m:val="p"/>
                      </m:rPr>
                      <w:rPr>
                        <w:rFonts w:ascii="Cambria Math" w:hAnsi="Cambria Math"/>
                      </w:rPr>
                      <m:t>0,</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1</m:t>
                        </m:r>
                      </m:sub>
                    </m:sSub>
                  </m:e>
                </m:d>
                <m:r>
                  <m:rPr>
                    <m:sty m:val="p"/>
                  </m:rPr>
                  <w:rPr>
                    <w:rFonts w:ascii="Cambria Math" w:hAnsi="Cambria Math"/>
                  </w:rPr>
                  <m:t>=1.</m:t>
                </m:r>
              </m:oMath>
            </m:oMathPara>
          </w:p>
        </w:tc>
        <w:tc>
          <w:tcPr>
            <w:tcW w:w="657" w:type="dxa"/>
            <w:vAlign w:val="center"/>
          </w:tcPr>
          <w:p w:rsidR="00F2010E" w:rsidRPr="00C14FEC" w:rsidRDefault="00F2010E" w:rsidP="00220A8B">
            <w:pPr>
              <w:rPr>
                <w:lang w:val="fr-CA"/>
              </w:rPr>
            </w:pPr>
          </w:p>
        </w:tc>
      </w:tr>
    </w:tbl>
    <w:p w:rsidR="00F2010E" w:rsidRPr="00C14FEC" w:rsidRDefault="00F2010E" w:rsidP="00F2010E"/>
    <w:p w:rsidR="00F2010E" w:rsidRPr="00A76664" w:rsidRDefault="00F2010E" w:rsidP="00F2010E">
      <w:r w:rsidRPr="00A76664">
        <w:t>As vaccination has not been implemented yet, we have: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w:pPr>
              <w:jc w:val="center"/>
            </w:pPr>
            <m:oMath>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1</m:t>
                      </m:r>
                    </m:sub>
                  </m:sSub>
                </m:e>
              </m:d>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1</m:t>
                      </m:r>
                    </m:sub>
                  </m:sSub>
                </m:e>
              </m:d>
              <m:r>
                <m:rPr>
                  <m:sty m:val="p"/>
                </m:rPr>
                <w:rPr>
                  <w:rFonts w:ascii="Cambria Math" w:hAnsi="Cambria Math"/>
                </w:rPr>
                <m:t xml:space="preserve">=0 </m:t>
              </m:r>
            </m:oMath>
            <w:r w:rsidRPr="00C14FEC">
              <w:t>,</w:t>
            </w:r>
          </w:p>
        </w:tc>
        <w:tc>
          <w:tcPr>
            <w:tcW w:w="657" w:type="dxa"/>
            <w:vAlign w:val="center"/>
          </w:tcPr>
          <w:p w:rsidR="00F2010E" w:rsidRPr="00C14FEC" w:rsidRDefault="00F2010E" w:rsidP="00220A8B">
            <w:r w:rsidRPr="00C14FEC">
              <w:rPr>
                <w:lang w:val="fr-CA"/>
              </w:rPr>
              <w:t>(</w:t>
            </w:r>
            <w:r w:rsidRPr="00C14FEC">
              <w:rPr>
                <w:lang w:val="fr-CA"/>
              </w:rPr>
              <w:fldChar w:fldCharType="begin"/>
            </w:r>
            <w:r w:rsidRPr="00C14FEC">
              <w:rPr>
                <w:lang w:val="fr-CA"/>
              </w:rPr>
              <w:instrText xml:space="preserve"> SEQ Eq \* MERGEFORMAT </w:instrText>
            </w:r>
            <w:r w:rsidRPr="00C14FEC">
              <w:rPr>
                <w:lang w:val="fr-CA"/>
              </w:rPr>
              <w:fldChar w:fldCharType="separate"/>
            </w:r>
            <w:r>
              <w:rPr>
                <w:noProof/>
                <w:lang w:val="fr-CA"/>
              </w:rPr>
              <w:t>14</w:t>
            </w:r>
            <w:r w:rsidRPr="00C14FEC">
              <w:rPr>
                <w:lang w:val="fr-CA"/>
              </w:rPr>
              <w:fldChar w:fldCharType="end"/>
            </w:r>
            <w:r w:rsidRPr="00C14FEC">
              <w:rPr>
                <w:lang w:val="fr-CA"/>
              </w:rPr>
              <w:t>)</w:t>
            </w:r>
            <w:r w:rsidRPr="00C14FEC">
              <w:t xml:space="preserve"> </w:t>
            </w:r>
          </w:p>
        </w:tc>
      </w:tr>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w:pPr>
              <w:rPr>
                <w:rFonts w:eastAsiaTheme="minorEastAsia"/>
              </w:rPr>
            </w:pPr>
            <m:oMathPara>
              <m:oMath>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1</m:t>
                        </m:r>
                      </m:sub>
                    </m:sSub>
                  </m:e>
                </m:d>
                <m:r>
                  <m:rPr>
                    <m:sty m:val="p"/>
                  </m:rPr>
                  <w:rPr>
                    <w:rFonts w:ascii="Cambria Math" w:hAnsi="Cambria Math"/>
                  </w:rPr>
                  <m:t>=</m:t>
                </m:r>
                <m:sSup>
                  <m:sSupPr>
                    <m:ctrlPr>
                      <w:rPr>
                        <w:rFonts w:ascii="Cambria Math" w:hAnsi="Cambria Math"/>
                      </w:rPr>
                    </m:ctrlPr>
                  </m:sSupPr>
                  <m:e>
                    <m:r>
                      <m:rPr>
                        <m:sty m:val="p"/>
                      </m:rPr>
                      <w:rPr>
                        <w:rFonts w:ascii="Cambria Math" w:hAnsi="Cambria Math"/>
                      </w:rPr>
                      <m:t>1-</m:t>
                    </m:r>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1</m:t>
                        </m:r>
                      </m:sub>
                    </m:sSub>
                  </m:e>
                </m:d>
                <m:r>
                  <m:rPr>
                    <m:sty m:val="p"/>
                  </m:rPr>
                  <w:rPr>
                    <w:rFonts w:ascii="Cambria Math" w:hAnsi="Cambria Math"/>
                  </w:rPr>
                  <m:t xml:space="preserve"> .</m:t>
                </m:r>
              </m:oMath>
            </m:oMathPara>
          </w:p>
          <w:p w:rsidR="00F2010E" w:rsidRPr="00C14FEC" w:rsidRDefault="00F2010E" w:rsidP="00220A8B"/>
        </w:tc>
        <w:tc>
          <w:tcPr>
            <w:tcW w:w="657" w:type="dxa"/>
            <w:vAlign w:val="center"/>
          </w:tcPr>
          <w:p w:rsidR="00F2010E" w:rsidRPr="00C14FEC" w:rsidRDefault="00F2010E" w:rsidP="00220A8B"/>
        </w:tc>
      </w:tr>
    </w:tbl>
    <w:p w:rsidR="00F2010E" w:rsidRPr="00A76664" w:rsidRDefault="00F2010E" w:rsidP="00F2010E">
      <w:r w:rsidRPr="00A76664">
        <w:t xml:space="preserve">The number of new infections occurring at </w:t>
      </w:r>
      <m:oMath>
        <m:r>
          <w:rPr>
            <w:rFonts w:ascii="Cambria Math" w:hAnsi="Cambria Math"/>
          </w:rPr>
          <m:t>t+</m:t>
        </m:r>
        <m:sSub>
          <m:sSubPr>
            <m:ctrlPr>
              <w:rPr>
                <w:rFonts w:ascii="Cambria Math" w:hAnsi="Cambria Math"/>
                <w:i/>
              </w:rPr>
            </m:ctrlPr>
          </m:sSubPr>
          <m:e>
            <m:r>
              <w:rPr>
                <w:rFonts w:ascii="Cambria Math" w:hAnsi="Cambria Math"/>
              </w:rPr>
              <m:t>τ</m:t>
            </m:r>
          </m:e>
          <m:sub>
            <m:r>
              <w:rPr>
                <w:rFonts w:ascii="Cambria Math" w:hAnsi="Cambria Math"/>
              </w:rPr>
              <m:t>2</m:t>
            </m:r>
          </m:sub>
        </m:sSub>
      </m:oMath>
      <w:r w:rsidRPr="00A76664">
        <w:t xml:space="preserve">  is calculated based on the fraction of susceptibles at</w:t>
      </w:r>
      <m:oMath>
        <m:r>
          <w:rPr>
            <w:rFonts w:ascii="Cambria Math" w:hAnsi="Cambria Math"/>
          </w:rPr>
          <m:t xml:space="preserve"> t+</m:t>
        </m:r>
        <m:sSub>
          <m:sSubPr>
            <m:ctrlPr>
              <w:rPr>
                <w:rFonts w:ascii="Cambria Math" w:hAnsi="Cambria Math"/>
                <w:i/>
              </w:rPr>
            </m:ctrlPr>
          </m:sSubPr>
          <m:e>
            <m:r>
              <w:rPr>
                <w:rFonts w:ascii="Cambria Math" w:hAnsi="Cambria Math"/>
              </w:rPr>
              <m:t>τ</m:t>
            </m:r>
          </m:e>
          <m:sub>
            <m:r>
              <w:rPr>
                <w:rFonts w:ascii="Cambria Math" w:hAnsi="Cambria Math"/>
              </w:rPr>
              <m:t>1</m:t>
            </m:r>
          </m:sub>
        </m:sSub>
      </m:oMath>
      <w:r w:rsidRPr="00A76664">
        <w:t xml:space="preserve">. From (13), we calculate </w:t>
      </w:r>
      <m:oMath>
        <m:r>
          <w:rPr>
            <w:rFonts w:ascii="Cambria Math" w:hAnsi="Cambria Math"/>
          </w:rPr>
          <m:t>S</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τ</m:t>
                </m:r>
              </m:e>
              <m:sub>
                <m:r>
                  <w:rPr>
                    <w:rFonts w:ascii="Cambria Math" w:hAnsi="Cambria Math"/>
                  </w:rPr>
                  <m:t>1</m:t>
                </m:r>
              </m:sub>
            </m:sSub>
          </m:e>
        </m:d>
      </m:oMath>
      <w:r w:rsidRPr="00A76664">
        <w:t xml:space="preserve"> among all ages, which is used to determine the number of new infections needed in order to reach the endemic equilibrium: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w:pPr>
              <w:jc w:val="center"/>
            </w:pPr>
            <m:oMathPara>
              <m:oMath>
                <m:sSub>
                  <m:sSubPr>
                    <m:ctrlPr>
                      <w:rPr>
                        <w:rFonts w:ascii="Cambria Math" w:hAnsi="Cambria Math"/>
                      </w:rPr>
                    </m:ctrlPr>
                  </m:sSubPr>
                  <m:e>
                    <m:r>
                      <w:rPr>
                        <w:rFonts w:ascii="Cambria Math" w:hAnsi="Cambria Math"/>
                      </w:rPr>
                      <m:t>N</m:t>
                    </m:r>
                  </m:e>
                  <m:sub>
                    <m:r>
                      <w:rPr>
                        <w:rFonts w:ascii="Cambria Math" w:hAnsi="Cambria Math"/>
                      </w:rPr>
                      <m:t>inf</m:t>
                    </m:r>
                  </m:sub>
                </m:sSub>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max</m:t>
                </m:r>
                <m:d>
                  <m:dPr>
                    <m:ctrlPr>
                      <w:rPr>
                        <w:rFonts w:ascii="Cambria Math" w:hAnsi="Cambria Math"/>
                      </w:rPr>
                    </m:ctrlPr>
                  </m:dPr>
                  <m:e>
                    <m:r>
                      <m:rPr>
                        <m:sty m:val="p"/>
                      </m:rPr>
                      <w:rPr>
                        <w:rFonts w:ascii="Cambria Math" w:hAnsi="Cambria Math"/>
                      </w:rPr>
                      <m:t>0,</m:t>
                    </m:r>
                    <m:sSub>
                      <m:sSubPr>
                        <m:ctrlPr>
                          <w:rPr>
                            <w:rFonts w:ascii="Cambria Math" w:hAnsi="Cambria Math"/>
                          </w:rPr>
                        </m:ctrlPr>
                      </m:sSubPr>
                      <m:e>
                        <m:r>
                          <w:rPr>
                            <w:rFonts w:ascii="Cambria Math" w:hAnsi="Cambria Math"/>
                          </w:rPr>
                          <m:t>P</m:t>
                        </m:r>
                      </m:e>
                      <m:sub>
                        <m:r>
                          <w:rPr>
                            <w:rFonts w:ascii="Cambria Math" w:hAnsi="Cambria Math"/>
                          </w:rPr>
                          <m:t>tot</m:t>
                        </m:r>
                      </m:sub>
                    </m:sSub>
                    <m:r>
                      <m:rPr>
                        <m:sty m:val="p"/>
                      </m:rPr>
                      <w:rPr>
                        <w:rFonts w:ascii="Cambria Math" w:hAnsi="Cambria Math"/>
                      </w:rPr>
                      <m:t>(</m:t>
                    </m:r>
                    <m:r>
                      <w:rPr>
                        <w:rFonts w:ascii="Cambria Math" w:hAnsi="Cambria Math"/>
                      </w:rPr>
                      <m:t>t</m:t>
                    </m:r>
                    <m:r>
                      <m:rPr>
                        <m:sty m:val="p"/>
                      </m:rPr>
                      <w:rPr>
                        <w:rFonts w:ascii="Cambria Math" w:hAnsi="Cambria Math"/>
                      </w:rPr>
                      <m:t>)</m:t>
                    </m:r>
                    <m:d>
                      <m:dPr>
                        <m:ctrlPr>
                          <w:rPr>
                            <w:rFonts w:ascii="Cambria Math" w:hAnsi="Cambria Math"/>
                          </w:rPr>
                        </m:ctrlPr>
                      </m:dPr>
                      <m:e>
                        <m:r>
                          <w:rPr>
                            <w:rFonts w:ascii="Cambria Math" w:hAnsi="Cambria Math"/>
                          </w:rPr>
                          <m:t>S</m:t>
                        </m:r>
                        <m:d>
                          <m:dPr>
                            <m:ctrlPr>
                              <w:rPr>
                                <w:rFonts w:ascii="Cambria Math" w:hAnsi="Cambria Math"/>
                              </w:rPr>
                            </m:ctrlPr>
                          </m:dPr>
                          <m:e>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1</m:t>
                                </m:r>
                              </m:sub>
                            </m:sSub>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R</m:t>
                                </m:r>
                              </m:e>
                              <m:sub>
                                <m:r>
                                  <m:rPr>
                                    <m:sty m:val="p"/>
                                  </m:rPr>
                                  <w:rPr>
                                    <w:rFonts w:ascii="Cambria Math" w:hAnsi="Cambria Math"/>
                                  </w:rPr>
                                  <m:t>0</m:t>
                                </m:r>
                              </m:sub>
                            </m:sSub>
                          </m:den>
                        </m:f>
                      </m:e>
                    </m:d>
                  </m:e>
                </m:d>
                <m:r>
                  <m:rPr>
                    <m:sty m:val="p"/>
                  </m:rPr>
                  <w:rPr>
                    <w:rFonts w:ascii="Cambria Math" w:hAnsi="Cambria Math"/>
                  </w:rPr>
                  <m:t xml:space="preserve"> .</m:t>
                </m:r>
              </m:oMath>
            </m:oMathPara>
          </w:p>
        </w:tc>
        <w:tc>
          <w:tcPr>
            <w:tcW w:w="657" w:type="dxa"/>
            <w:vAlign w:val="center"/>
          </w:tcPr>
          <w:p w:rsidR="00F2010E" w:rsidRPr="00C14FEC" w:rsidRDefault="00F2010E" w:rsidP="00220A8B">
            <w:r w:rsidRPr="00C14FEC">
              <w:t>(</w:t>
            </w:r>
            <w:r>
              <w:fldChar w:fldCharType="begin"/>
            </w:r>
            <w:r>
              <w:instrText xml:space="preserve"> SEQ Eq \* MERGEFORMAT </w:instrText>
            </w:r>
            <w:r>
              <w:fldChar w:fldCharType="separate"/>
            </w:r>
            <w:r>
              <w:rPr>
                <w:noProof/>
              </w:rPr>
              <w:t>15</w:t>
            </w:r>
            <w:r>
              <w:rPr>
                <w:noProof/>
              </w:rPr>
              <w:fldChar w:fldCharType="end"/>
            </w:r>
            <w:r w:rsidRPr="00C14FEC">
              <w:t>)</w:t>
            </w:r>
          </w:p>
        </w:tc>
      </w:tr>
    </w:tbl>
    <w:p w:rsidR="00F2010E" w:rsidRPr="00C14FEC" w:rsidRDefault="00F2010E" w:rsidP="00F2010E"/>
    <w:p w:rsidR="00F2010E" w:rsidRPr="00A76664" w:rsidRDefault="00F2010E" w:rsidP="00F2010E">
      <w:r w:rsidRPr="00A76664">
        <w:t xml:space="preserve">New infections are distributed across cohorts proportional to their contribution to the susceptible population: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m:oMathPara>
              <m:oMath>
                <m:sSub>
                  <m:sSubPr>
                    <m:ctrlPr>
                      <w:rPr>
                        <w:rFonts w:ascii="Cambria Math" w:hAnsi="Cambria Math"/>
                      </w:rPr>
                    </m:ctrlPr>
                  </m:sSubPr>
                  <m:e>
                    <m:r>
                      <w:rPr>
                        <w:rFonts w:ascii="Cambria Math" w:hAnsi="Cambria Math"/>
                      </w:rPr>
                      <m:t>n</m:t>
                    </m:r>
                  </m:e>
                  <m:sub>
                    <m:r>
                      <w:rPr>
                        <w:rFonts w:ascii="Cambria Math" w:hAnsi="Cambria Math"/>
                      </w:rPr>
                      <m:t>inf</m:t>
                    </m:r>
                  </m:sub>
                </m:sSub>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inf</m:t>
                    </m:r>
                  </m:sub>
                </m:sSub>
                <m:d>
                  <m:dPr>
                    <m:ctrlPr>
                      <w:rPr>
                        <w:rFonts w:ascii="Cambria Math" w:hAnsi="Cambria Math"/>
                      </w:rPr>
                    </m:ctrlPr>
                  </m:dPr>
                  <m:e>
                    <m:r>
                      <w:rPr>
                        <w:rFonts w:ascii="Cambria Math" w:hAnsi="Cambria Math"/>
                      </w:rPr>
                      <m:t>t</m:t>
                    </m:r>
                  </m:e>
                </m:d>
                <m:f>
                  <m:fPr>
                    <m:ctrlPr>
                      <w:rPr>
                        <w:rFonts w:ascii="Cambria Math" w:hAnsi="Cambria Math"/>
                      </w:rPr>
                    </m:ctrlPr>
                  </m:fPr>
                  <m:num>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1</m:t>
                            </m:r>
                          </m:sub>
                        </m:sSub>
                      </m:e>
                    </m:d>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num>
                  <m:den>
                    <m:nary>
                      <m:naryPr>
                        <m:chr m:val="∑"/>
                        <m:limLoc m:val="undOvr"/>
                        <m:supHide m:val="1"/>
                        <m:ctrlPr>
                          <w:rPr>
                            <w:rFonts w:ascii="Cambria Math" w:hAnsi="Cambria Math"/>
                          </w:rPr>
                        </m:ctrlPr>
                      </m:naryPr>
                      <m:sub>
                        <m:r>
                          <w:rPr>
                            <w:rFonts w:ascii="Cambria Math" w:hAnsi="Cambria Math"/>
                          </w:rPr>
                          <m:t>a</m:t>
                        </m:r>
                      </m:sub>
                      <m:sup/>
                      <m:e>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1</m:t>
                                </m:r>
                              </m:sub>
                            </m:sSub>
                          </m:e>
                        </m:d>
                      </m:e>
                    </m:nary>
                  </m:den>
                </m:f>
                <m:r>
                  <m:rPr>
                    <m:sty m:val="p"/>
                  </m:rPr>
                  <w:rPr>
                    <w:rFonts w:ascii="Cambria Math" w:eastAsiaTheme="minorEastAsia" w:hAnsi="Cambria Math"/>
                  </w:rPr>
                  <m:t xml:space="preserve"> .</m:t>
                </m:r>
              </m:oMath>
            </m:oMathPara>
          </w:p>
        </w:tc>
        <w:tc>
          <w:tcPr>
            <w:tcW w:w="657" w:type="dxa"/>
            <w:vAlign w:val="center"/>
          </w:tcPr>
          <w:p w:rsidR="00F2010E" w:rsidRPr="00C14FEC" w:rsidRDefault="00F2010E" w:rsidP="00220A8B">
            <w:r w:rsidRPr="00C14FEC">
              <w:rPr>
                <w:lang w:val="fr-CA"/>
              </w:rPr>
              <w:t>(</w:t>
            </w:r>
            <w:r w:rsidRPr="00C14FEC">
              <w:rPr>
                <w:lang w:val="fr-CA"/>
              </w:rPr>
              <w:fldChar w:fldCharType="begin"/>
            </w:r>
            <w:r w:rsidRPr="00C14FEC">
              <w:rPr>
                <w:lang w:val="fr-CA"/>
              </w:rPr>
              <w:instrText xml:space="preserve"> SEQ Eq \* MERGEFORMAT </w:instrText>
            </w:r>
            <w:r w:rsidRPr="00C14FEC">
              <w:rPr>
                <w:lang w:val="fr-CA"/>
              </w:rPr>
              <w:fldChar w:fldCharType="separate"/>
            </w:r>
            <w:r>
              <w:rPr>
                <w:noProof/>
                <w:lang w:val="fr-CA"/>
              </w:rPr>
              <w:t>16</w:t>
            </w:r>
            <w:r w:rsidRPr="00C14FEC">
              <w:rPr>
                <w:lang w:val="fr-CA"/>
              </w:rPr>
              <w:fldChar w:fldCharType="end"/>
            </w:r>
            <w:r w:rsidRPr="00C14FEC">
              <w:rPr>
                <w:lang w:val="fr-CA"/>
              </w:rPr>
              <w:t>)</w:t>
            </w:r>
          </w:p>
        </w:tc>
      </w:tr>
    </w:tbl>
    <w:p w:rsidR="00F2010E" w:rsidRPr="00C14FEC" w:rsidRDefault="00F2010E" w:rsidP="00F2010E"/>
    <w:p w:rsidR="00F2010E" w:rsidRPr="00A76664" w:rsidRDefault="00F2010E" w:rsidP="00F2010E">
      <w:r w:rsidRPr="00A76664">
        <w:t xml:space="preserve">This number of new infections arises at time </w:t>
      </w:r>
      <m:oMath>
        <m:r>
          <w:rPr>
            <w:rFonts w:ascii="Cambria Math" w:hAnsi="Cambria Math"/>
          </w:rPr>
          <m:t>t+</m:t>
        </m:r>
        <m:sSub>
          <m:sSubPr>
            <m:ctrlPr>
              <w:rPr>
                <w:rFonts w:ascii="Cambria Math" w:hAnsi="Cambria Math"/>
                <w:i/>
              </w:rPr>
            </m:ctrlPr>
          </m:sSubPr>
          <m:e>
            <m:r>
              <w:rPr>
                <w:rFonts w:ascii="Cambria Math" w:hAnsi="Cambria Math"/>
              </w:rPr>
              <m:t>τ</m:t>
            </m:r>
          </m:e>
          <m:sub>
            <m:r>
              <w:rPr>
                <w:rFonts w:ascii="Cambria Math" w:hAnsi="Cambria Math"/>
              </w:rPr>
              <m:t>2</m:t>
            </m:r>
          </m:sub>
        </m:sSub>
      </m:oMath>
      <w:r w:rsidRPr="00A76664">
        <w:t xml:space="preserve"> and reduces the number of susceptibles in the population: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w:pPr>
              <w:rPr>
                <w:rFonts w:eastAsiaTheme="minorEastAsia"/>
              </w:rPr>
            </w:pPr>
            <m:oMathPara>
              <m:oMath>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2</m:t>
                        </m:r>
                      </m:sub>
                    </m:sSub>
                  </m:e>
                </m:d>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1</m:t>
                        </m:r>
                      </m:sub>
                    </m:sSub>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inf</m:t>
                        </m:r>
                      </m:sub>
                    </m:sSub>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num>
                  <m:den>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den>
                </m:f>
                <m:r>
                  <m:rPr>
                    <m:sty m:val="p"/>
                  </m:rPr>
                  <w:rPr>
                    <w:rFonts w:ascii="Cambria Math" w:hAnsi="Cambria Math"/>
                  </w:rPr>
                  <m:t xml:space="preserve"> ,</m:t>
                </m:r>
              </m:oMath>
            </m:oMathPara>
          </w:p>
          <w:p w:rsidR="00F2010E" w:rsidRPr="00C14FEC" w:rsidRDefault="00F2010E" w:rsidP="00220A8B">
            <w:pPr>
              <w:rPr>
                <w:rFonts w:eastAsiaTheme="minorEastAsia"/>
              </w:rPr>
            </w:pPr>
            <m:oMathPara>
              <m:oMath>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2</m:t>
                        </m:r>
                      </m:sub>
                    </m:sSub>
                  </m:e>
                </m:d>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1</m:t>
                        </m:r>
                      </m:sub>
                    </m:sSub>
                  </m:e>
                </m:d>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inf</m:t>
                        </m:r>
                      </m:sub>
                    </m:sSub>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num>
                  <m:den>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den>
                </m:f>
                <m:r>
                  <m:rPr>
                    <m:sty m:val="p"/>
                  </m:rPr>
                  <w:rPr>
                    <w:rFonts w:ascii="Cambria Math" w:hAnsi="Cambria Math"/>
                  </w:rPr>
                  <m:t xml:space="preserve"> ,</m:t>
                </m:r>
              </m:oMath>
            </m:oMathPara>
          </w:p>
          <w:p w:rsidR="00F2010E" w:rsidRPr="00C14FEC" w:rsidRDefault="00F2010E" w:rsidP="00220A8B">
            <w:pPr>
              <w:rPr>
                <w:rFonts w:eastAsiaTheme="minorEastAsia"/>
              </w:rPr>
            </w:pPr>
            <m:oMathPara>
              <m:oMath>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2</m:t>
                        </m:r>
                      </m:sub>
                    </m:sSub>
                  </m:e>
                </m:d>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1</m:t>
                        </m:r>
                      </m:sub>
                    </m:sSub>
                  </m:e>
                </m:d>
                <m:r>
                  <m:rPr>
                    <m:sty m:val="p"/>
                  </m:rPr>
                  <w:rPr>
                    <w:rFonts w:ascii="Cambria Math" w:hAnsi="Cambria Math"/>
                  </w:rPr>
                  <m:t xml:space="preserve"> ,</m:t>
                </m:r>
              </m:oMath>
            </m:oMathPara>
          </w:p>
          <w:p w:rsidR="00F2010E" w:rsidRPr="00C14FEC" w:rsidRDefault="00F2010E" w:rsidP="00220A8B">
            <w:pPr>
              <w:rPr>
                <w:rFonts w:eastAsiaTheme="minorEastAsia"/>
              </w:rPr>
            </w:pPr>
            <m:oMathPara>
              <m:oMath>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2</m:t>
                        </m:r>
                      </m:sub>
                    </m:sSub>
                  </m:e>
                </m:d>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1</m:t>
                        </m:r>
                      </m:sub>
                    </m:sSub>
                  </m:e>
                </m:d>
                <m:r>
                  <m:rPr>
                    <m:sty m:val="p"/>
                  </m:rPr>
                  <w:rPr>
                    <w:rFonts w:ascii="Cambria Math" w:hAnsi="Cambria Math"/>
                  </w:rPr>
                  <m:t xml:space="preserve"> .</m:t>
                </m:r>
              </m:oMath>
            </m:oMathPara>
          </w:p>
          <w:p w:rsidR="00F2010E" w:rsidRPr="00C14FEC" w:rsidRDefault="00F2010E" w:rsidP="00220A8B"/>
        </w:tc>
        <w:tc>
          <w:tcPr>
            <w:tcW w:w="657" w:type="dxa"/>
            <w:vAlign w:val="center"/>
          </w:tcPr>
          <w:p w:rsidR="00F2010E" w:rsidRPr="00C14FEC" w:rsidRDefault="00F2010E" w:rsidP="00220A8B">
            <w:r w:rsidRPr="00C14FEC">
              <w:rPr>
                <w:lang w:val="fr-CA"/>
              </w:rPr>
              <w:t>(</w:t>
            </w:r>
            <w:r w:rsidRPr="00C14FEC">
              <w:rPr>
                <w:lang w:val="fr-CA"/>
              </w:rPr>
              <w:fldChar w:fldCharType="begin"/>
            </w:r>
            <w:r w:rsidRPr="00C14FEC">
              <w:rPr>
                <w:lang w:val="fr-CA"/>
              </w:rPr>
              <w:instrText xml:space="preserve"> SEQ Eq \* MERGEFORMAT </w:instrText>
            </w:r>
            <w:r w:rsidRPr="00C14FEC">
              <w:rPr>
                <w:lang w:val="fr-CA"/>
              </w:rPr>
              <w:fldChar w:fldCharType="separate"/>
            </w:r>
            <w:r>
              <w:rPr>
                <w:noProof/>
                <w:lang w:val="fr-CA"/>
              </w:rPr>
              <w:t>17</w:t>
            </w:r>
            <w:r w:rsidRPr="00C14FEC">
              <w:rPr>
                <w:lang w:val="fr-CA"/>
              </w:rPr>
              <w:fldChar w:fldCharType="end"/>
            </w:r>
            <w:r w:rsidRPr="00C14FEC">
              <w:rPr>
                <w:lang w:val="fr-CA"/>
              </w:rPr>
              <w:t>)</w:t>
            </w:r>
          </w:p>
        </w:tc>
      </w:tr>
    </w:tbl>
    <w:p w:rsidR="00F2010E" w:rsidRPr="00C14FEC" w:rsidRDefault="00F2010E" w:rsidP="00F2010E"/>
    <w:p w:rsidR="00F2010E" w:rsidRPr="00A76664" w:rsidRDefault="00F2010E" w:rsidP="00F2010E">
      <w:r w:rsidRPr="00A76664">
        <w:t>Finally, new vaccination is implemented at</w:t>
      </w:r>
      <m:oMath>
        <m:r>
          <w:rPr>
            <w:rFonts w:ascii="Cambria Math" w:hAnsi="Cambria Math"/>
          </w:rPr>
          <m:t xml:space="preserve"> t+</m:t>
        </m:r>
        <m:sSub>
          <m:sSubPr>
            <m:ctrlPr>
              <w:rPr>
                <w:rFonts w:ascii="Cambria Math" w:hAnsi="Cambria Math"/>
                <w:i/>
              </w:rPr>
            </m:ctrlPr>
          </m:sSubPr>
          <m:e>
            <m:r>
              <w:rPr>
                <w:rFonts w:ascii="Cambria Math" w:hAnsi="Cambria Math"/>
              </w:rPr>
              <m:t>τ</m:t>
            </m:r>
          </m:e>
          <m:sub>
            <m:r>
              <w:rPr>
                <w:rFonts w:ascii="Cambria Math" w:hAnsi="Cambria Math"/>
              </w:rPr>
              <m:t>3</m:t>
            </m:r>
          </m:sub>
        </m:sSub>
      </m:oMath>
      <w:r w:rsidRPr="00A76664">
        <w:t>. At that stage, one needs to be careful about the different categories, as through vaccination, the proportion of newly vaccinated is moved from the unvaccinated to the vaccinated categories, irrespective of infection status (those previously vaccinated that are re-vaccinated simply stay in their type and therefore cause no change):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w:pPr>
              <w:rPr>
                <w:rFonts w:eastAsiaTheme="minorEastAsia"/>
              </w:rPr>
            </w:pPr>
            <m:oMathPara>
              <m:oMath>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3</m:t>
                        </m:r>
                      </m:sub>
                    </m:sSub>
                  </m:e>
                </m:d>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2</m:t>
                        </m:r>
                      </m:sub>
                    </m:sSub>
                  </m:e>
                </m:d>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δ</m:t>
                        </m:r>
                      </m:e>
                      <m:sub>
                        <m:r>
                          <w:rPr>
                            <w:rFonts w:ascii="Cambria Math" w:hAnsi="Cambria Math"/>
                          </w:rPr>
                          <m:t>v</m:t>
                        </m:r>
                      </m:sub>
                    </m:sSub>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e>
                </m:d>
                <m:r>
                  <m:rPr>
                    <m:sty m:val="p"/>
                  </m:rPr>
                  <w:rPr>
                    <w:rFonts w:ascii="Cambria Math" w:hAnsi="Cambria Math"/>
                  </w:rPr>
                  <m:t>,</m:t>
                </m:r>
              </m:oMath>
            </m:oMathPara>
          </w:p>
          <w:p w:rsidR="00F2010E" w:rsidRPr="00C14FEC" w:rsidRDefault="00F2010E" w:rsidP="00220A8B">
            <w:pPr>
              <w:rPr>
                <w:rFonts w:eastAsiaTheme="minorEastAsia"/>
              </w:rPr>
            </w:pPr>
            <m:oMathPara>
              <m:oMath>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3</m:t>
                        </m:r>
                      </m:sub>
                    </m:sSub>
                  </m:e>
                </m:d>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2</m:t>
                        </m:r>
                      </m:sub>
                    </m:sSub>
                  </m:e>
                </m:d>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δ</m:t>
                        </m:r>
                      </m:e>
                      <m:sub>
                        <m:r>
                          <w:rPr>
                            <w:rFonts w:ascii="Cambria Math" w:hAnsi="Cambria Math"/>
                          </w:rPr>
                          <m:t>v</m:t>
                        </m:r>
                      </m:sub>
                    </m:sSub>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e>
                </m:d>
                <m:r>
                  <m:rPr>
                    <m:sty m:val="p"/>
                  </m:rPr>
                  <w:rPr>
                    <w:rFonts w:ascii="Cambria Math" w:hAnsi="Cambria Math"/>
                  </w:rPr>
                  <m:t>,</m:t>
                </m:r>
              </m:oMath>
            </m:oMathPara>
          </w:p>
          <w:p w:rsidR="00F2010E" w:rsidRPr="00C14FEC" w:rsidRDefault="00F2010E" w:rsidP="00220A8B">
            <w:pPr>
              <w:rPr>
                <w:rFonts w:eastAsiaTheme="minorEastAsia"/>
              </w:rPr>
            </w:pPr>
            <m:oMathPara>
              <m:oMath>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3</m:t>
                        </m:r>
                      </m:sub>
                    </m:sSub>
                  </m:e>
                </m:d>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2</m:t>
                        </m:r>
                      </m:sub>
                    </m:sSub>
                  </m:e>
                </m:d>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2</m:t>
                        </m:r>
                      </m:sub>
                    </m:sSub>
                  </m:e>
                </m:d>
                <m:sSub>
                  <m:sSubPr>
                    <m:ctrlPr>
                      <w:rPr>
                        <w:rFonts w:ascii="Cambria Math" w:hAnsi="Cambria Math"/>
                      </w:rPr>
                    </m:ctrlPr>
                  </m:sSubPr>
                  <m:e>
                    <m:r>
                      <w:rPr>
                        <w:rFonts w:ascii="Cambria Math" w:hAnsi="Cambria Math"/>
                      </w:rPr>
                      <m:t>δ</m:t>
                    </m:r>
                  </m:e>
                  <m:sub>
                    <m:r>
                      <w:rPr>
                        <w:rFonts w:ascii="Cambria Math" w:hAnsi="Cambria Math"/>
                      </w:rPr>
                      <m:t>v</m:t>
                    </m:r>
                  </m:sub>
                </m:sSub>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r>
                  <m:rPr>
                    <m:sty m:val="p"/>
                  </m:rPr>
                  <w:rPr>
                    <w:rFonts w:ascii="Cambria Math" w:hAnsi="Cambria Math"/>
                  </w:rPr>
                  <m:t>,</m:t>
                </m:r>
              </m:oMath>
            </m:oMathPara>
          </w:p>
          <w:p w:rsidR="00F2010E" w:rsidRPr="00C14FEC" w:rsidRDefault="00F2010E" w:rsidP="00220A8B">
            <w:pPr>
              <w:rPr>
                <w:rFonts w:eastAsiaTheme="minorEastAsia"/>
              </w:rPr>
            </w:pPr>
            <m:oMathPara>
              <m:oMath>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3</m:t>
                        </m:r>
                      </m:sub>
                    </m:sSub>
                  </m:e>
                </m:d>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2</m:t>
                        </m:r>
                      </m:sub>
                    </m:sSub>
                  </m:e>
                </m:d>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2</m:t>
                        </m:r>
                      </m:sub>
                    </m:sSub>
                  </m:e>
                </m:d>
                <m:sSub>
                  <m:sSubPr>
                    <m:ctrlPr>
                      <w:rPr>
                        <w:rFonts w:ascii="Cambria Math" w:hAnsi="Cambria Math"/>
                      </w:rPr>
                    </m:ctrlPr>
                  </m:sSubPr>
                  <m:e>
                    <m:r>
                      <w:rPr>
                        <w:rFonts w:ascii="Cambria Math" w:hAnsi="Cambria Math"/>
                      </w:rPr>
                      <m:t>δ</m:t>
                    </m:r>
                  </m:e>
                  <m:sub>
                    <m:r>
                      <w:rPr>
                        <w:rFonts w:ascii="Cambria Math" w:hAnsi="Cambria Math"/>
                      </w:rPr>
                      <m:t>v</m:t>
                    </m:r>
                  </m:sub>
                </m:sSub>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r>
                  <m:rPr>
                    <m:sty m:val="p"/>
                  </m:rPr>
                  <w:rPr>
                    <w:rFonts w:ascii="Cambria Math" w:hAnsi="Cambria Math"/>
                  </w:rPr>
                  <m:t>,</m:t>
                </m:r>
              </m:oMath>
            </m:oMathPara>
          </w:p>
          <w:p w:rsidR="00F2010E" w:rsidRPr="00C14FEC" w:rsidRDefault="00F2010E" w:rsidP="00220A8B"/>
        </w:tc>
        <w:tc>
          <w:tcPr>
            <w:tcW w:w="657" w:type="dxa"/>
            <w:vAlign w:val="center"/>
          </w:tcPr>
          <w:p w:rsidR="00F2010E" w:rsidRPr="00C14FEC" w:rsidRDefault="00F2010E" w:rsidP="00220A8B">
            <w:r w:rsidRPr="00C14FEC">
              <w:rPr>
                <w:lang w:val="fr-CA"/>
              </w:rPr>
              <w:t>(</w:t>
            </w:r>
            <w:r w:rsidRPr="00C14FEC">
              <w:rPr>
                <w:lang w:val="fr-CA"/>
              </w:rPr>
              <w:fldChar w:fldCharType="begin"/>
            </w:r>
            <w:r w:rsidRPr="00C14FEC">
              <w:rPr>
                <w:lang w:val="fr-CA"/>
              </w:rPr>
              <w:instrText xml:space="preserve"> SEQ Eq \* MERGEFORMAT </w:instrText>
            </w:r>
            <w:r w:rsidRPr="00C14FEC">
              <w:rPr>
                <w:lang w:val="fr-CA"/>
              </w:rPr>
              <w:fldChar w:fldCharType="separate"/>
            </w:r>
            <w:r>
              <w:rPr>
                <w:noProof/>
                <w:lang w:val="fr-CA"/>
              </w:rPr>
              <w:t>18</w:t>
            </w:r>
            <w:r w:rsidRPr="00C14FEC">
              <w:rPr>
                <w:lang w:val="fr-CA"/>
              </w:rPr>
              <w:fldChar w:fldCharType="end"/>
            </w:r>
            <w:r w:rsidRPr="00C14FEC">
              <w:rPr>
                <w:lang w:val="fr-CA"/>
              </w:rPr>
              <w:t>)</w:t>
            </w:r>
          </w:p>
        </w:tc>
      </w:tr>
    </w:tbl>
    <w:p w:rsidR="00F2010E" w:rsidRPr="00C14FEC" w:rsidRDefault="00F2010E" w:rsidP="00F2010E">
      <w:pPr>
        <w:pStyle w:val="MTDisplayEquation"/>
      </w:pPr>
      <w:r w:rsidRPr="00C14FEC">
        <w:tab/>
      </w:r>
    </w:p>
    <w:p w:rsidR="00F2010E" w:rsidRPr="00A76664" w:rsidRDefault="00F2010E" w:rsidP="00F2010E">
      <w:r w:rsidRPr="00A76664">
        <w:t xml:space="preserve">where </w:t>
      </w:r>
      <m:oMath>
        <m:sSub>
          <m:sSubPr>
            <m:ctrlPr>
              <w:rPr>
                <w:rFonts w:ascii="Cambria Math" w:hAnsi="Cambria Math"/>
                <w:i/>
              </w:rPr>
            </m:ctrlPr>
          </m:sSubPr>
          <m:e>
            <m:r>
              <w:rPr>
                <w:rFonts w:ascii="Cambria Math" w:hAnsi="Cambria Math"/>
              </w:rPr>
              <m:t>δ</m:t>
            </m:r>
          </m:e>
          <m:sub>
            <m:r>
              <w:rPr>
                <w:rFonts w:ascii="Cambria Math" w:hAnsi="Cambria Math"/>
              </w:rPr>
              <m:t>v</m:t>
            </m:r>
          </m:sub>
        </m:sSub>
        <m:r>
          <w:rPr>
            <w:rFonts w:ascii="Cambria Math" w:hAnsi="Cambria Math"/>
          </w:rPr>
          <m:t>(a,t)</m:t>
        </m:r>
      </m:oMath>
      <w:r w:rsidRPr="00A76664">
        <w:t xml:space="preserve"> is the vaccination incidence (</w:t>
      </w:r>
      <w:proofErr w:type="spellStart"/>
      <w:r w:rsidRPr="00A76664">
        <w:rPr>
          <w:i/>
        </w:rPr>
        <w:t>ie</w:t>
      </w:r>
      <w:proofErr w:type="spellEnd"/>
      <w:r w:rsidRPr="00A76664">
        <w:t xml:space="preserve"> the fraction of the cohort newly vaccinated in year</w:t>
      </w:r>
      <m:oMath>
        <m:r>
          <w:rPr>
            <w:rFonts w:ascii="Cambria Math" w:hAnsi="Cambria Math"/>
          </w:rPr>
          <m:t xml:space="preserve"> t</m:t>
        </m:r>
      </m:oMath>
      <w:r w:rsidRPr="00A76664">
        <w:t>), already accounting for limited vaccine efficacy.</w:t>
      </w:r>
    </w:p>
    <w:p w:rsidR="00F2010E" w:rsidRPr="00A76664" w:rsidRDefault="00F2010E" w:rsidP="00F2010E"/>
    <w:p w:rsidR="00F2010E" w:rsidRPr="00A76664" w:rsidRDefault="00F2010E" w:rsidP="00F2010E">
      <w:r w:rsidRPr="00A76664">
        <w:t xml:space="preserve">Then, for each year </w:t>
      </w:r>
      <m:oMath>
        <m:r>
          <w:rPr>
            <w:rFonts w:ascii="Cambria Math" w:hAnsi="Cambria Math"/>
          </w:rPr>
          <m:t>t&gt;</m:t>
        </m:r>
        <m:sSub>
          <m:sSubPr>
            <m:ctrlPr>
              <w:rPr>
                <w:rFonts w:ascii="Cambria Math" w:hAnsi="Cambria Math"/>
                <w:i/>
              </w:rPr>
            </m:ctrlPr>
          </m:sSubPr>
          <m:e>
            <m:r>
              <w:rPr>
                <w:rFonts w:ascii="Cambria Math" w:hAnsi="Cambria Math"/>
              </w:rPr>
              <m:t>t</m:t>
            </m:r>
          </m:e>
          <m:sub>
            <m:r>
              <w:rPr>
                <w:rFonts w:ascii="Cambria Math" w:hAnsi="Cambria Math"/>
              </w:rPr>
              <m:t>0</m:t>
            </m:r>
          </m:sub>
        </m:sSub>
      </m:oMath>
      <w:r w:rsidRPr="00A76664">
        <w:t>, equations (13) to (18) apply similarly, with the exception of equation (14). Indeed, as vaccination has already been int</w:t>
      </w:r>
      <w:proofErr w:type="spellStart"/>
      <w:r w:rsidRPr="00A76664">
        <w:t>roduced</w:t>
      </w:r>
      <w:proofErr w:type="spellEnd"/>
      <w:r w:rsidRPr="00A76664">
        <w:t>, we now have: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F2010E" w:rsidRPr="00C14FEC" w:rsidTr="00220A8B">
        <w:tc>
          <w:tcPr>
            <w:tcW w:w="562" w:type="dxa"/>
            <w:vAlign w:val="center"/>
          </w:tcPr>
          <w:p w:rsidR="00F2010E" w:rsidRPr="00C14FEC" w:rsidRDefault="00F2010E" w:rsidP="00220A8B"/>
        </w:tc>
        <w:tc>
          <w:tcPr>
            <w:tcW w:w="7797" w:type="dxa"/>
            <w:vAlign w:val="center"/>
          </w:tcPr>
          <w:p w:rsidR="00F2010E" w:rsidRDefault="00F2010E" w:rsidP="00220A8B">
            <w:pPr>
              <w:rPr>
                <w:rFonts w:eastAsiaTheme="minorEastAsia"/>
              </w:rPr>
            </w:pPr>
            <m:oMathPara>
              <m:oMath>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1</m:t>
                        </m:r>
                      </m:sub>
                    </m:sSub>
                  </m:e>
                </m:d>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-1,</m:t>
                    </m:r>
                    <m:r>
                      <w:rPr>
                        <w:rFonts w:ascii="Cambria Math" w:hAnsi="Cambria Math"/>
                      </w:rPr>
                      <m:t>t</m:t>
                    </m:r>
                    <m:r>
                      <m:rPr>
                        <m:sty m:val="p"/>
                      </m:rPr>
                      <w:rPr>
                        <w:rFonts w:ascii="Cambria Math" w:hAnsi="Cambria Math"/>
                      </w:rPr>
                      <m:t>-1+</m:t>
                    </m:r>
                    <m:sSub>
                      <m:sSubPr>
                        <m:ctrlPr>
                          <w:rPr>
                            <w:rFonts w:ascii="Cambria Math" w:hAnsi="Cambria Math"/>
                          </w:rPr>
                        </m:ctrlPr>
                      </m:sSubPr>
                      <m:e>
                        <m:r>
                          <w:rPr>
                            <w:rFonts w:ascii="Cambria Math" w:hAnsi="Cambria Math"/>
                          </w:rPr>
                          <m:t>τ</m:t>
                        </m:r>
                      </m:e>
                      <m:sub>
                        <m:r>
                          <m:rPr>
                            <m:sty m:val="p"/>
                          </m:rPr>
                          <w:rPr>
                            <w:rFonts w:ascii="Cambria Math" w:hAnsi="Cambria Math"/>
                          </w:rPr>
                          <m:t>3</m:t>
                        </m:r>
                      </m:sub>
                    </m:sSub>
                  </m:e>
                </m:d>
              </m:oMath>
            </m:oMathPara>
          </w:p>
          <w:p w:rsidR="00F2010E" w:rsidRPr="00C14FEC" w:rsidRDefault="00F2010E" w:rsidP="00220A8B">
            <w:pPr>
              <w:jc w:val="center"/>
              <w:rPr>
                <w:rFonts w:eastAsiaTheme="minorEastAsia"/>
              </w:rPr>
            </w:pPr>
            <m:oMath>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1</m:t>
                      </m:r>
                    </m:sub>
                  </m:sSub>
                </m:e>
              </m:d>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-1,</m:t>
                  </m:r>
                  <m:r>
                    <w:rPr>
                      <w:rFonts w:ascii="Cambria Math" w:hAnsi="Cambria Math"/>
                    </w:rPr>
                    <m:t>t</m:t>
                  </m:r>
                  <m:r>
                    <m:rPr>
                      <m:sty m:val="p"/>
                    </m:rPr>
                    <w:rPr>
                      <w:rFonts w:ascii="Cambria Math" w:hAnsi="Cambria Math"/>
                    </w:rPr>
                    <m:t>-1+</m:t>
                  </m:r>
                  <m:sSub>
                    <m:sSubPr>
                      <m:ctrlPr>
                        <w:rPr>
                          <w:rFonts w:ascii="Cambria Math" w:hAnsi="Cambria Math"/>
                        </w:rPr>
                      </m:ctrlPr>
                    </m:sSubPr>
                    <m:e>
                      <m:r>
                        <w:rPr>
                          <w:rFonts w:ascii="Cambria Math" w:hAnsi="Cambria Math"/>
                        </w:rPr>
                        <m:t>τ</m:t>
                      </m:r>
                    </m:e>
                    <m:sub>
                      <m:r>
                        <m:rPr>
                          <m:sty m:val="p"/>
                        </m:rPr>
                        <w:rPr>
                          <w:rFonts w:ascii="Cambria Math" w:hAnsi="Cambria Math"/>
                        </w:rPr>
                        <m:t>3</m:t>
                      </m:r>
                    </m:sub>
                  </m:sSub>
                </m:e>
              </m:d>
            </m:oMath>
            <w:r>
              <w:rPr>
                <w:rFonts w:eastAsiaTheme="minorEastAsia"/>
              </w:rPr>
              <w:t>,</w:t>
            </w:r>
          </w:p>
          <w:p w:rsidR="00F2010E" w:rsidRPr="00C14FEC" w:rsidRDefault="00F2010E" w:rsidP="00220A8B">
            <w:pPr>
              <w:jc w:val="center"/>
            </w:pPr>
            <m:oMath>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1</m:t>
                      </m:r>
                    </m:sub>
                  </m:sSub>
                </m:e>
              </m:d>
              <m:r>
                <m:rPr>
                  <m:sty m:val="p"/>
                </m:rPr>
                <w:rPr>
                  <w:rFonts w:ascii="Cambria Math" w:hAnsi="Cambria Math"/>
                </w:rPr>
                <m:t xml:space="preserve">= </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-1,</m:t>
                  </m:r>
                  <m:r>
                    <w:rPr>
                      <w:rFonts w:ascii="Cambria Math" w:hAnsi="Cambria Math"/>
                    </w:rPr>
                    <m:t>t</m:t>
                  </m:r>
                  <m:r>
                    <m:rPr>
                      <m:sty m:val="p"/>
                    </m:rPr>
                    <w:rPr>
                      <w:rFonts w:ascii="Cambria Math" w:hAnsi="Cambria Math"/>
                    </w:rPr>
                    <m:t>-1+</m:t>
                  </m:r>
                  <m:sSub>
                    <m:sSubPr>
                      <m:ctrlPr>
                        <w:rPr>
                          <w:rFonts w:ascii="Cambria Math" w:hAnsi="Cambria Math"/>
                        </w:rPr>
                      </m:ctrlPr>
                    </m:sSubPr>
                    <m:e>
                      <m:r>
                        <w:rPr>
                          <w:rFonts w:ascii="Cambria Math" w:hAnsi="Cambria Math"/>
                        </w:rPr>
                        <m:t>τ</m:t>
                      </m:r>
                    </m:e>
                    <m:sub>
                      <m:r>
                        <m:rPr>
                          <m:sty m:val="p"/>
                        </m:rPr>
                        <w:rPr>
                          <w:rFonts w:ascii="Cambria Math" w:hAnsi="Cambria Math"/>
                        </w:rPr>
                        <m:t>3</m:t>
                      </m:r>
                    </m:sub>
                  </m:sSub>
                </m:e>
              </m:d>
            </m:oMath>
            <w:r w:rsidRPr="00C14FEC">
              <w:t>,</w:t>
            </w:r>
          </w:p>
          <w:p w:rsidR="00F2010E" w:rsidRPr="00C14FEC" w:rsidRDefault="00F2010E" w:rsidP="00220A8B">
            <m:oMathPara>
              <m:oMath>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τ</m:t>
                        </m:r>
                      </m:e>
                      <m:sub>
                        <m:r>
                          <m:rPr>
                            <m:sty m:val="p"/>
                          </m:rPr>
                          <w:rPr>
                            <w:rFonts w:ascii="Cambria Math" w:hAnsi="Cambria Math"/>
                          </w:rPr>
                          <m:t>1</m:t>
                        </m:r>
                      </m:sub>
                    </m:sSub>
                  </m:e>
                </m:d>
                <m:r>
                  <m:rPr>
                    <m:sty m:val="p"/>
                  </m:rPr>
                  <w:rPr>
                    <w:rFonts w:ascii="Cambria Math" w:hAnsi="Cambria Math"/>
                  </w:rPr>
                  <m:t xml:space="preserve">= </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-1,</m:t>
                    </m:r>
                    <m:r>
                      <w:rPr>
                        <w:rFonts w:ascii="Cambria Math" w:hAnsi="Cambria Math"/>
                      </w:rPr>
                      <m:t>t</m:t>
                    </m:r>
                    <m:r>
                      <m:rPr>
                        <m:sty m:val="p"/>
                      </m:rPr>
                      <w:rPr>
                        <w:rFonts w:ascii="Cambria Math" w:hAnsi="Cambria Math"/>
                      </w:rPr>
                      <m:t>-1+</m:t>
                    </m:r>
                    <m:sSub>
                      <m:sSubPr>
                        <m:ctrlPr>
                          <w:rPr>
                            <w:rFonts w:ascii="Cambria Math" w:hAnsi="Cambria Math"/>
                          </w:rPr>
                        </m:ctrlPr>
                      </m:sSubPr>
                      <m:e>
                        <m:r>
                          <w:rPr>
                            <w:rFonts w:ascii="Cambria Math" w:hAnsi="Cambria Math"/>
                          </w:rPr>
                          <m:t>τ</m:t>
                        </m:r>
                      </m:e>
                      <m:sub>
                        <m:r>
                          <m:rPr>
                            <m:sty m:val="p"/>
                          </m:rPr>
                          <w:rPr>
                            <w:rFonts w:ascii="Cambria Math" w:hAnsi="Cambria Math"/>
                          </w:rPr>
                          <m:t>3</m:t>
                        </m:r>
                      </m:sub>
                    </m:sSub>
                  </m:e>
                </m:d>
                <m:r>
                  <m:rPr>
                    <m:sty m:val="p"/>
                  </m:rPr>
                  <w:rPr>
                    <w:rFonts w:ascii="Cambria Math" w:hAnsi="Cambria Math"/>
                  </w:rPr>
                  <m:t>.</m:t>
                </m:r>
              </m:oMath>
            </m:oMathPara>
          </w:p>
        </w:tc>
        <w:tc>
          <w:tcPr>
            <w:tcW w:w="657" w:type="dxa"/>
            <w:vAlign w:val="center"/>
          </w:tcPr>
          <w:p w:rsidR="00F2010E" w:rsidRPr="00C14FEC" w:rsidRDefault="00F2010E" w:rsidP="00220A8B">
            <w:r w:rsidRPr="00C14FEC">
              <w:rPr>
                <w:lang w:val="fr-CA"/>
              </w:rPr>
              <w:t>(</w:t>
            </w:r>
            <w:r w:rsidRPr="00C14FEC">
              <w:rPr>
                <w:lang w:val="fr-CA"/>
              </w:rPr>
              <w:fldChar w:fldCharType="begin"/>
            </w:r>
            <w:r w:rsidRPr="00C14FEC">
              <w:rPr>
                <w:lang w:val="fr-CA"/>
              </w:rPr>
              <w:instrText xml:space="preserve"> SEQ Eq \* MERGEFORMAT </w:instrText>
            </w:r>
            <w:r w:rsidRPr="00C14FEC">
              <w:rPr>
                <w:lang w:val="fr-CA"/>
              </w:rPr>
              <w:fldChar w:fldCharType="separate"/>
            </w:r>
            <w:r>
              <w:rPr>
                <w:noProof/>
                <w:lang w:val="fr-CA"/>
              </w:rPr>
              <w:t>19</w:t>
            </w:r>
            <w:r w:rsidRPr="00C14FEC">
              <w:rPr>
                <w:lang w:val="fr-CA"/>
              </w:rPr>
              <w:fldChar w:fldCharType="end"/>
            </w:r>
            <w:r w:rsidRPr="00C14FEC">
              <w:rPr>
                <w:lang w:val="fr-CA"/>
              </w:rPr>
              <w:t>)</w:t>
            </w:r>
            <w:r w:rsidRPr="00C14FEC">
              <w:t xml:space="preserve"> </w:t>
            </w:r>
          </w:p>
        </w:tc>
      </w:tr>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w:p w:rsidR="00F2010E" w:rsidRPr="00C14FEC" w:rsidRDefault="00F2010E" w:rsidP="00220A8B"/>
        </w:tc>
        <w:tc>
          <w:tcPr>
            <w:tcW w:w="657" w:type="dxa"/>
            <w:vAlign w:val="center"/>
          </w:tcPr>
          <w:p w:rsidR="00F2010E" w:rsidRPr="00C14FEC" w:rsidRDefault="00F2010E" w:rsidP="00220A8B"/>
        </w:tc>
      </w:tr>
    </w:tbl>
    <w:p w:rsidR="00F2010E" w:rsidRPr="00A76664" w:rsidRDefault="00F2010E" w:rsidP="00F2010E">
      <w:r w:rsidRPr="00A76664">
        <w:t>By tracking new infections arising each year, it is then possible to estimate the total number of infections arising over the 30-year study period: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m:oMathPara>
              <m:oMath>
                <m:sSub>
                  <m:sSubPr>
                    <m:ctrlPr>
                      <w:rPr>
                        <w:rFonts w:ascii="Cambria Math" w:hAnsi="Cambria Math"/>
                      </w:rPr>
                    </m:ctrlPr>
                  </m:sSubPr>
                  <m:e>
                    <m:r>
                      <w:rPr>
                        <w:rFonts w:ascii="Cambria Math" w:hAnsi="Cambria Math"/>
                      </w:rPr>
                      <m:t>n</m:t>
                    </m:r>
                  </m:e>
                  <m:sub>
                    <m:r>
                      <m:rPr>
                        <m:sty m:val="p"/>
                      </m:rPr>
                      <w:rPr>
                        <w:rFonts w:ascii="Cambria Math" w:hAnsi="Cambria Math"/>
                      </w:rPr>
                      <m:t>inf⁡_30</m:t>
                    </m:r>
                  </m:sub>
                </m:sSub>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a</m:t>
                    </m:r>
                    <m:r>
                      <m:rPr>
                        <m:sty m:val="p"/>
                      </m:rPr>
                      <w:rPr>
                        <w:rFonts w:ascii="Cambria Math" w:hAnsi="Cambria Math"/>
                      </w:rPr>
                      <m:t>,  1984≤</m:t>
                    </m:r>
                    <m:r>
                      <w:rPr>
                        <w:rFonts w:ascii="Cambria Math" w:hAnsi="Cambria Math"/>
                      </w:rPr>
                      <m:t>t</m:t>
                    </m:r>
                    <m:r>
                      <m:rPr>
                        <m:sty m:val="p"/>
                      </m:rPr>
                      <w:rPr>
                        <w:rFonts w:ascii="Cambria Math" w:hAnsi="Cambria Math"/>
                      </w:rPr>
                      <m:t>≤2013</m:t>
                    </m:r>
                  </m:sub>
                  <m:sup/>
                  <m:e>
                    <m:sSub>
                      <m:sSubPr>
                        <m:ctrlPr>
                          <w:rPr>
                            <w:rFonts w:ascii="Cambria Math" w:hAnsi="Cambria Math"/>
                          </w:rPr>
                        </m:ctrlPr>
                      </m:sSubPr>
                      <m:e>
                        <m:r>
                          <w:rPr>
                            <w:rFonts w:ascii="Cambria Math" w:hAnsi="Cambria Math"/>
                          </w:rPr>
                          <m:t>n</m:t>
                        </m:r>
                      </m:e>
                      <m:sub>
                        <m:r>
                          <w:rPr>
                            <w:rFonts w:ascii="Cambria Math" w:hAnsi="Cambria Math"/>
                          </w:rPr>
                          <m:t>inf</m:t>
                        </m:r>
                      </m:sub>
                    </m:sSub>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r>
                      <m:rPr>
                        <m:sty m:val="p"/>
                      </m:rPr>
                      <w:rPr>
                        <w:rFonts w:ascii="Cambria Math" w:hAnsi="Cambria Math"/>
                      </w:rPr>
                      <m:t xml:space="preserve"> </m:t>
                    </m:r>
                  </m:e>
                </m:nary>
                <m:r>
                  <m:rPr>
                    <m:sty m:val="p"/>
                  </m:rPr>
                  <w:rPr>
                    <w:rFonts w:ascii="Cambria Math" w:hAnsi="Cambria Math"/>
                  </w:rPr>
                  <m:t>.</m:t>
                </m:r>
              </m:oMath>
            </m:oMathPara>
          </w:p>
        </w:tc>
        <w:tc>
          <w:tcPr>
            <w:tcW w:w="657" w:type="dxa"/>
            <w:vAlign w:val="center"/>
          </w:tcPr>
          <w:p w:rsidR="00F2010E" w:rsidRPr="00C14FEC" w:rsidRDefault="00F2010E" w:rsidP="00220A8B">
            <w:r w:rsidRPr="00C14FEC">
              <w:rPr>
                <w:lang w:val="fr-CA"/>
              </w:rPr>
              <w:t>(</w:t>
            </w:r>
            <w:r w:rsidRPr="00C14FEC">
              <w:rPr>
                <w:lang w:val="fr-CA"/>
              </w:rPr>
              <w:fldChar w:fldCharType="begin"/>
            </w:r>
            <w:r w:rsidRPr="00C14FEC">
              <w:rPr>
                <w:lang w:val="fr-CA"/>
              </w:rPr>
              <w:instrText xml:space="preserve"> SEQ Eq \* MERGEFORMAT </w:instrText>
            </w:r>
            <w:r w:rsidRPr="00C14FEC">
              <w:rPr>
                <w:lang w:val="fr-CA"/>
              </w:rPr>
              <w:fldChar w:fldCharType="separate"/>
            </w:r>
            <w:r>
              <w:rPr>
                <w:noProof/>
                <w:lang w:val="fr-CA"/>
              </w:rPr>
              <w:t>20</w:t>
            </w:r>
            <w:r w:rsidRPr="00C14FEC">
              <w:rPr>
                <w:lang w:val="fr-CA"/>
              </w:rPr>
              <w:fldChar w:fldCharType="end"/>
            </w:r>
            <w:r w:rsidRPr="00C14FEC">
              <w:rPr>
                <w:lang w:val="fr-CA"/>
              </w:rPr>
              <w:t>)</w:t>
            </w:r>
            <w:r w:rsidRPr="00C14FEC">
              <w:t xml:space="preserve"> </w:t>
            </w:r>
          </w:p>
        </w:tc>
      </w:tr>
    </w:tbl>
    <w:p w:rsidR="00F2010E" w:rsidRPr="00C14FEC" w:rsidRDefault="00F2010E" w:rsidP="00F2010E"/>
    <w:p w:rsidR="00F2010E" w:rsidRPr="00C14FEC" w:rsidRDefault="00F2010E" w:rsidP="00F2010E">
      <w:r w:rsidRPr="00A76664">
        <w:t xml:space="preserve">It is also possible to calculate, for any value of </w:t>
      </w:r>
      <m:oMath>
        <m:sSub>
          <m:sSubPr>
            <m:ctrlPr>
              <w:rPr>
                <w:rFonts w:ascii="Cambria Math" w:hAnsi="Cambria Math"/>
              </w:rPr>
            </m:ctrlPr>
          </m:sSubPr>
          <m:e>
            <m:r>
              <w:rPr>
                <w:rFonts w:ascii="Cambria Math" w:hAnsi="Cambria Math"/>
              </w:rPr>
              <m:t>R</m:t>
            </m:r>
          </m:e>
          <m:sub>
            <m:r>
              <w:rPr>
                <w:rFonts w:ascii="Cambria Math" w:hAnsi="Cambria Math"/>
              </w:rPr>
              <m:t>0</m:t>
            </m:r>
          </m:sub>
        </m:sSub>
      </m:oMath>
      <w:r w:rsidRPr="00A76664">
        <w:t>, the expected age-spe</w:t>
      </w:r>
      <w:proofErr w:type="spellStart"/>
      <w:r w:rsidRPr="00A76664">
        <w:t>cific</w:t>
      </w:r>
      <w:proofErr w:type="spellEnd"/>
      <w:r w:rsidRPr="00A76664">
        <w:t xml:space="preserve"> </w:t>
      </w:r>
      <w:proofErr w:type="spellStart"/>
      <w:r w:rsidRPr="00A76664">
        <w:t>seroprevalence</w:t>
      </w:r>
      <w:proofErr w:type="spellEnd"/>
      <w:r w:rsidRPr="00A76664">
        <w:t xml:space="preserve"> for all years. </w:t>
      </w:r>
      <w:r w:rsidRPr="00C14FEC">
        <w:t xml:space="preserve">This </w:t>
      </w:r>
      <w:proofErr w:type="spellStart"/>
      <w:r w:rsidRPr="00C14FEC">
        <w:t>seroprevalence</w:t>
      </w:r>
      <w:proofErr w:type="spellEnd"/>
      <w:r w:rsidRPr="00C14FEC">
        <w:t xml:space="preserve"> among the total population is given by: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w:pPr>
              <w:jc w:val="center"/>
            </w:pPr>
            <m:oMath>
              <m:r>
                <w:rPr>
                  <w:rFonts w:ascii="Cambria Math" w:hAnsi="Cambria Math"/>
                </w:rPr>
                <m:t>Prev</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r>
                <m:rPr>
                  <m:sty m:val="p"/>
                </m:rPr>
                <w:rPr>
                  <w:rFonts w:ascii="Cambria Math" w:eastAsiaTheme="minorEastAsia" w:hAnsi="Cambria Math"/>
                </w:rPr>
                <m:t>=1-</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oMath>
            <w:r w:rsidRPr="00C14FEC">
              <w:t>,</w:t>
            </w:r>
          </w:p>
          <w:p w:rsidR="00F2010E" w:rsidRPr="00C14FEC" w:rsidRDefault="00F2010E" w:rsidP="00220A8B"/>
        </w:tc>
        <w:tc>
          <w:tcPr>
            <w:tcW w:w="657" w:type="dxa"/>
            <w:vAlign w:val="center"/>
          </w:tcPr>
          <w:p w:rsidR="00F2010E" w:rsidRPr="00C14FEC" w:rsidRDefault="00F2010E" w:rsidP="00220A8B">
            <w:r w:rsidRPr="00C14FEC">
              <w:rPr>
                <w:lang w:val="fr-CA"/>
              </w:rPr>
              <w:lastRenderedPageBreak/>
              <w:t>(</w:t>
            </w:r>
            <w:r w:rsidRPr="00C14FEC">
              <w:rPr>
                <w:lang w:val="fr-CA"/>
              </w:rPr>
              <w:fldChar w:fldCharType="begin"/>
            </w:r>
            <w:r w:rsidRPr="00C14FEC">
              <w:rPr>
                <w:lang w:val="fr-CA"/>
              </w:rPr>
              <w:instrText xml:space="preserve"> SEQ Eq \* MERGEFORMAT </w:instrText>
            </w:r>
            <w:r w:rsidRPr="00C14FEC">
              <w:rPr>
                <w:lang w:val="fr-CA"/>
              </w:rPr>
              <w:fldChar w:fldCharType="separate"/>
            </w:r>
            <w:r>
              <w:rPr>
                <w:noProof/>
                <w:lang w:val="fr-CA"/>
              </w:rPr>
              <w:t>21</w:t>
            </w:r>
            <w:r w:rsidRPr="00C14FEC">
              <w:rPr>
                <w:lang w:val="fr-CA"/>
              </w:rPr>
              <w:fldChar w:fldCharType="end"/>
            </w:r>
            <w:r w:rsidRPr="00C14FEC">
              <w:rPr>
                <w:lang w:val="fr-CA"/>
              </w:rPr>
              <w:t>)</w:t>
            </w:r>
          </w:p>
        </w:tc>
      </w:tr>
    </w:tbl>
    <w:p w:rsidR="00F2010E" w:rsidRPr="00A76664" w:rsidRDefault="00F2010E" w:rsidP="00F2010E">
      <w:r w:rsidRPr="00A76664">
        <w:lastRenderedPageBreak/>
        <w:t>whereas the prevalence among the unvaccinated population only is given by: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m:oMathPara>
              <m:oMath>
                <m:sSup>
                  <m:sSupPr>
                    <m:ctrlPr>
                      <w:rPr>
                        <w:rFonts w:ascii="Cambria Math" w:hAnsi="Cambria Math"/>
                      </w:rPr>
                    </m:ctrlPr>
                  </m:sSupPr>
                  <m:e>
                    <m:r>
                      <w:rPr>
                        <w:rFonts w:ascii="Cambria Math" w:hAnsi="Cambria Math"/>
                      </w:rPr>
                      <m:t>Prev</m:t>
                    </m:r>
                  </m:e>
                  <m:sup>
                    <m:sSup>
                      <m:sSupPr>
                        <m:ctrlPr>
                          <w:rPr>
                            <w:rFonts w:ascii="Cambria Math" w:hAnsi="Cambria Math"/>
                          </w:rPr>
                        </m:ctrlPr>
                      </m:sSupPr>
                      <m:e>
                        <m:r>
                          <w:rPr>
                            <w:rFonts w:ascii="Cambria Math" w:hAnsi="Cambria Math"/>
                          </w:rPr>
                          <m:t>v</m:t>
                        </m:r>
                      </m:e>
                      <m:sup>
                        <m:r>
                          <m:rPr>
                            <m:sty m:val="p"/>
                          </m:rPr>
                          <w:rPr>
                            <w:rFonts w:ascii="Cambria Math" w:hAnsi="Cambria Math"/>
                          </w:rPr>
                          <m:t>-</m:t>
                        </m:r>
                      </m:sup>
                    </m:sSup>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r>
                  <m:rPr>
                    <m:sty m:val="p"/>
                  </m:rPr>
                  <w:rPr>
                    <w:rFonts w:ascii="Cambria Math" w:eastAsiaTheme="minorEastAsia" w:hAnsi="Cambria Math"/>
                  </w:rPr>
                  <m:t>=1-</m:t>
                </m:r>
                <m:f>
                  <m:fPr>
                    <m:ctrlPr>
                      <w:rPr>
                        <w:rFonts w:ascii="Cambria Math" w:eastAsiaTheme="minorEastAsia" w:hAnsi="Cambria Math"/>
                      </w:rPr>
                    </m:ctrlPr>
                  </m:fPr>
                  <m:num>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num>
                  <m:den>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den>
                </m:f>
                <m:r>
                  <m:rPr>
                    <m:sty m:val="p"/>
                  </m:rPr>
                  <w:rPr>
                    <w:rFonts w:ascii="Cambria Math" w:eastAsiaTheme="minorEastAsia" w:hAnsi="Cambria Math"/>
                  </w:rPr>
                  <m:t>=</m:t>
                </m:r>
                <m:f>
                  <m:fPr>
                    <m:ctrlPr>
                      <w:rPr>
                        <w:rFonts w:ascii="Cambria Math" w:eastAsiaTheme="minorEastAsia" w:hAnsi="Cambria Math"/>
                      </w:rPr>
                    </m:ctrlPr>
                  </m:fPr>
                  <m:num>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num>
                  <m:den>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m:t>
                        </m:r>
                      </m:sup>
                    </m:sSup>
                    <m:sSup>
                      <m:sSupPr>
                        <m:ctrlPr>
                          <w:rPr>
                            <w:rFonts w:ascii="Cambria Math" w:hAnsi="Cambria Math"/>
                          </w:rPr>
                        </m:ctrlPr>
                      </m:sSupPr>
                      <m:e>
                        <m:r>
                          <w:rPr>
                            <w:rFonts w:ascii="Cambria Math" w:hAnsi="Cambria Math"/>
                          </w:rPr>
                          <m:t>v</m:t>
                        </m:r>
                      </m:e>
                      <m:sup>
                        <m:r>
                          <m:rPr>
                            <m:sty m:val="p"/>
                          </m:rPr>
                          <w:rPr>
                            <w:rFonts w:ascii="Cambria Math" w:hAnsi="Cambria Math"/>
                          </w:rPr>
                          <m:t>-</m:t>
                        </m:r>
                      </m:sup>
                    </m:sSup>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t</m:t>
                        </m:r>
                      </m:e>
                    </m:d>
                  </m:den>
                </m:f>
                <m:r>
                  <m:rPr>
                    <m:sty m:val="p"/>
                  </m:rPr>
                  <w:rPr>
                    <w:rFonts w:ascii="Cambria Math" w:eastAsiaTheme="minorEastAsia" w:hAnsi="Cambria Math"/>
                  </w:rPr>
                  <m:t xml:space="preserve"> .</m:t>
                </m:r>
              </m:oMath>
            </m:oMathPara>
          </w:p>
          <w:p w:rsidR="00F2010E" w:rsidRPr="00C14FEC" w:rsidRDefault="00F2010E" w:rsidP="00220A8B">
            <w:r w:rsidRPr="00C14FEC">
              <w:t>.</w:t>
            </w:r>
          </w:p>
        </w:tc>
        <w:tc>
          <w:tcPr>
            <w:tcW w:w="657" w:type="dxa"/>
            <w:vAlign w:val="center"/>
          </w:tcPr>
          <w:p w:rsidR="00F2010E" w:rsidRPr="00C14FEC" w:rsidRDefault="00F2010E" w:rsidP="00220A8B">
            <w:r w:rsidRPr="00C14FEC">
              <w:rPr>
                <w:lang w:val="fr-CA"/>
              </w:rPr>
              <w:t>(</w:t>
            </w:r>
            <w:r w:rsidRPr="00C14FEC">
              <w:rPr>
                <w:lang w:val="fr-CA"/>
              </w:rPr>
              <w:fldChar w:fldCharType="begin"/>
            </w:r>
            <w:r w:rsidRPr="00C14FEC">
              <w:rPr>
                <w:lang w:val="fr-CA"/>
              </w:rPr>
              <w:instrText xml:space="preserve"> SEQ Eq \* MERGEFORMAT </w:instrText>
            </w:r>
            <w:r w:rsidRPr="00C14FEC">
              <w:rPr>
                <w:lang w:val="fr-CA"/>
              </w:rPr>
              <w:fldChar w:fldCharType="separate"/>
            </w:r>
            <w:r>
              <w:rPr>
                <w:noProof/>
                <w:lang w:val="fr-CA"/>
              </w:rPr>
              <w:t>22</w:t>
            </w:r>
            <w:r w:rsidRPr="00C14FEC">
              <w:rPr>
                <w:lang w:val="fr-CA"/>
              </w:rPr>
              <w:fldChar w:fldCharType="end"/>
            </w:r>
            <w:r w:rsidRPr="00C14FEC">
              <w:rPr>
                <w:lang w:val="fr-CA"/>
              </w:rPr>
              <w:t>)</w:t>
            </w:r>
          </w:p>
        </w:tc>
      </w:tr>
    </w:tbl>
    <w:p w:rsidR="00F2010E" w:rsidRPr="00C14FEC" w:rsidRDefault="00F2010E" w:rsidP="00F2010E"/>
    <w:p w:rsidR="00F2010E" w:rsidRPr="00A76664" w:rsidRDefault="00F2010E" w:rsidP="00F2010E">
      <w:r w:rsidRPr="00A76664">
        <w:t xml:space="preserve">These equations thus allow us to fit </w:t>
      </w:r>
      <m:oMath>
        <m:sSub>
          <m:sSubPr>
            <m:ctrlPr>
              <w:rPr>
                <w:rFonts w:ascii="Cambria Math" w:hAnsi="Cambria Math"/>
              </w:rPr>
            </m:ctrlPr>
          </m:sSubPr>
          <m:e>
            <m:r>
              <w:rPr>
                <w:rFonts w:ascii="Cambria Math" w:hAnsi="Cambria Math"/>
              </w:rPr>
              <m:t>R</m:t>
            </m:r>
          </m:e>
          <m:sub>
            <m:r>
              <w:rPr>
                <w:rFonts w:ascii="Cambria Math" w:hAnsi="Cambria Math"/>
              </w:rPr>
              <m:t>0</m:t>
            </m:r>
          </m:sub>
        </m:sSub>
      </m:oMath>
      <w:r w:rsidRPr="00A76664">
        <w:t xml:space="preserve"> values to each serological survey, either for surveys including or excluding vaccinated people.</w:t>
      </w:r>
    </w:p>
    <w:p w:rsidR="00F2010E" w:rsidRPr="004F244F" w:rsidRDefault="00F2010E" w:rsidP="00F2010E">
      <w:pPr>
        <w:rPr>
          <w:rFonts w:eastAsiaTheme="minorEastAsia"/>
        </w:rPr>
      </w:pPr>
      <w:r w:rsidRPr="00A76664">
        <w:t xml:space="preserve">Similarly to equation (8), we assume that the number of samples testing positive in age group </w:t>
      </w:r>
      <w:r w:rsidRPr="00A76664">
        <w:rPr>
          <w:i/>
        </w:rPr>
        <w:t>u</w:t>
      </w:r>
      <w:r w:rsidRPr="00A76664">
        <w:t xml:space="preserve">, </w:t>
      </w:r>
      <w:proofErr w:type="spellStart"/>
      <w:proofErr w:type="gramStart"/>
      <w:r w:rsidRPr="00A76664">
        <w:t>n</w:t>
      </w:r>
      <w:r w:rsidRPr="00A76664">
        <w:rPr>
          <w:vertAlign w:val="subscript"/>
        </w:rPr>
        <w:t>pos,u</w:t>
      </w:r>
      <w:proofErr w:type="spellEnd"/>
      <w:proofErr w:type="gramEnd"/>
      <w:r w:rsidRPr="00A76664">
        <w:t xml:space="preserve">, is binomially distributed given the total number of samples, </w:t>
      </w:r>
      <w:proofErr w:type="spellStart"/>
      <w:r w:rsidRPr="00A76664">
        <w:t>n</w:t>
      </w:r>
      <w:r w:rsidRPr="00A76664">
        <w:rPr>
          <w:vertAlign w:val="subscript"/>
        </w:rPr>
        <w:t>tot,u</w:t>
      </w:r>
      <w:proofErr w:type="spellEnd"/>
      <w:r w:rsidRPr="00A76664">
        <w:rPr>
          <w:vertAlign w:val="subscript"/>
        </w:rPr>
        <w:t xml:space="preserve"> </w:t>
      </w:r>
      <w:r w:rsidRPr="00A76664">
        <w:t xml:space="preserve">. </w:t>
      </w:r>
      <w:r w:rsidRPr="00AC6B4F">
        <w:t xml:space="preserve">Therefore, the log-likelihood of </w:t>
      </w:r>
      <w:r w:rsidRPr="00AC6B4F">
        <w:rPr>
          <w:i/>
        </w:rPr>
        <w:t>R</w:t>
      </w:r>
      <w:r w:rsidRPr="00AC6B4F">
        <w:rPr>
          <w:i/>
          <w:vertAlign w:val="subscript"/>
        </w:rPr>
        <w:t>o</w:t>
      </w:r>
      <w:r w:rsidRPr="00AC6B4F">
        <w:rPr>
          <w:i/>
        </w:rPr>
        <w:t xml:space="preserve"> </w:t>
      </w:r>
      <w:r w:rsidRPr="00AC6B4F">
        <w:t>is given by: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w:pPr>
              <w:jc w:val="center"/>
              <w:rPr>
                <w:rFonts w:eastAsiaTheme="minorEastAsia"/>
              </w:rPr>
            </w:pPr>
            <m:oMath>
              <m:func>
                <m:funcPr>
                  <m:ctrlPr>
                    <w:rPr>
                      <w:rFonts w:ascii="Cambria Math" w:hAnsi="Cambria Math"/>
                    </w:rPr>
                  </m:ctrlPr>
                </m:funcPr>
                <m:fName>
                  <m:r>
                    <m:rPr>
                      <m:sty m:val="p"/>
                    </m:rPr>
                    <w:rPr>
                      <w:rFonts w:ascii="Cambria Math" w:hAnsi="Cambria Math"/>
                    </w:rPr>
                    <m:t>ln</m:t>
                  </m:r>
                </m:fName>
                <m:e>
                  <m:sSub>
                    <m:sSubPr>
                      <m:ctrlPr>
                        <w:rPr>
                          <w:rFonts w:ascii="Cambria Math" w:hAnsi="Cambria Math"/>
                        </w:rPr>
                      </m:ctrlPr>
                    </m:sSubPr>
                    <m:e>
                      <m:r>
                        <w:rPr>
                          <w:rFonts w:ascii="Cambria Math" w:hAnsi="Cambria Math"/>
                        </w:rPr>
                        <m:t>L</m:t>
                      </m:r>
                    </m:e>
                    <m:sub>
                      <m:r>
                        <w:rPr>
                          <w:rFonts w:ascii="Cambria Math" w:hAnsi="Cambria Math"/>
                        </w:rPr>
                        <m:t>sero</m:t>
                      </m:r>
                    </m:sub>
                  </m:sSub>
                  <m:r>
                    <m:rPr>
                      <m:sty m:val="p"/>
                    </m:rPr>
                    <w:rPr>
                      <w:rFonts w:ascii="Cambria Math" w:hAnsi="Cambria Math"/>
                    </w:rPr>
                    <m:t>=</m:t>
                  </m:r>
                </m:e>
              </m:func>
              <m:r>
                <m:rPr>
                  <m:sty m:val="p"/>
                </m:rPr>
                <w:rPr>
                  <w:rFonts w:ascii="Cambria Math" w:hAnsi="Cambria Math"/>
                </w:rPr>
                <m:t xml:space="preserve"> </m:t>
              </m:r>
              <m:nary>
                <m:naryPr>
                  <m:chr m:val="∑"/>
                  <m:limLoc m:val="undOvr"/>
                  <m:supHide m:val="1"/>
                  <m:ctrlPr>
                    <w:rPr>
                      <w:rFonts w:ascii="Cambria Math" w:hAnsi="Cambria Math"/>
                    </w:rPr>
                  </m:ctrlPr>
                </m:naryPr>
                <m:sub>
                  <m:r>
                    <w:rPr>
                      <w:rFonts w:ascii="Cambria Math" w:hAnsi="Cambria Math"/>
                    </w:rPr>
                    <m:t>u</m:t>
                  </m:r>
                </m:sub>
                <m:sup/>
                <m:e>
                  <m:r>
                    <m:rPr>
                      <m:sty m:val="p"/>
                    </m:rPr>
                    <w:rPr>
                      <w:rFonts w:ascii="Cambria Math" w:hAnsi="Cambria Math"/>
                    </w:rPr>
                    <m:t>ln⁡</m:t>
                  </m:r>
                  <m:d>
                    <m:dPr>
                      <m:begChr m:val="["/>
                      <m:endChr m:val="]"/>
                      <m:ctrlPr>
                        <w:rPr>
                          <w:rFonts w:ascii="Cambria Math" w:hAnsi="Cambria Math"/>
                        </w:rPr>
                      </m:ctrlPr>
                    </m:dPr>
                    <m:e>
                      <m:d>
                        <m:dPr>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hAnsi="Cambria Math"/>
                                      </w:rPr>
                                      <m:t>tot</m:t>
                                    </m:r>
                                    <m:r>
                                      <m:rPr>
                                        <m:sty m:val="p"/>
                                      </m:rPr>
                                      <w:rPr>
                                        <w:rFonts w:ascii="Cambria Math" w:eastAsiaTheme="minorEastAsia" w:hAnsi="Cambria Math"/>
                                      </w:rPr>
                                      <m:t xml:space="preserve">, </m:t>
                                    </m:r>
                                    <m:r>
                                      <w:rPr>
                                        <w:rFonts w:ascii="Cambria Math" w:eastAsiaTheme="minorEastAsia" w:hAnsi="Cambria Math"/>
                                      </w:rPr>
                                      <m:t>u</m:t>
                                    </m:r>
                                  </m:sub>
                                </m:sSub>
                              </m:e>
                            </m:mr>
                            <m:mr>
                              <m:e>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hAnsi="Cambria Math"/>
                                      </w:rPr>
                                      <m:t>pos</m:t>
                                    </m:r>
                                    <m:r>
                                      <m:rPr>
                                        <m:sty m:val="p"/>
                                      </m:rPr>
                                      <w:rPr>
                                        <w:rFonts w:ascii="Cambria Math" w:eastAsiaTheme="minorEastAsia" w:hAnsi="Cambria Math"/>
                                      </w:rPr>
                                      <m:t xml:space="preserve">, </m:t>
                                    </m:r>
                                    <m:r>
                                      <w:rPr>
                                        <w:rFonts w:ascii="Cambria Math" w:eastAsiaTheme="minorEastAsia" w:hAnsi="Cambria Math"/>
                                      </w:rPr>
                                      <m:t>u</m:t>
                                    </m:r>
                                  </m:sub>
                                </m:sSub>
                              </m:e>
                            </m:mr>
                          </m:m>
                        </m:e>
                      </m:d>
                      <m:sSup>
                        <m:sSupPr>
                          <m:ctrlPr>
                            <w:rPr>
                              <w:rFonts w:ascii="Cambria Math" w:hAnsi="Cambria Math"/>
                            </w:rPr>
                          </m:ctrlPr>
                        </m:sSupPr>
                        <m:e>
                          <m:r>
                            <w:rPr>
                              <w:rFonts w:ascii="Cambria Math" w:hAnsi="Cambria Math"/>
                            </w:rPr>
                            <m:t>Prev</m:t>
                          </m:r>
                          <m:d>
                            <m:dPr>
                              <m:ctrlPr>
                                <w:rPr>
                                  <w:rFonts w:ascii="Cambria Math" w:hAnsi="Cambria Math"/>
                                </w:rPr>
                              </m:ctrlPr>
                            </m:dPr>
                            <m:e>
                              <m:sSub>
                                <m:sSubPr>
                                  <m:ctrlPr>
                                    <w:rPr>
                                      <w:rFonts w:ascii="Cambria Math" w:hAnsi="Cambria Math"/>
                                    </w:rPr>
                                  </m:ctrlPr>
                                </m:sSubPr>
                                <m:e>
                                  <m:r>
                                    <w:rPr>
                                      <w:rFonts w:ascii="Cambria Math" w:hAnsi="Cambria Math"/>
                                    </w:rPr>
                                    <m:t>R</m:t>
                                  </m:r>
                                </m:e>
                                <m:sub>
                                  <m:r>
                                    <m:rPr>
                                      <m:sty m:val="p"/>
                                    </m:rPr>
                                    <w:rPr>
                                      <w:rFonts w:ascii="Cambria Math" w:hAnsi="Cambria Math"/>
                                    </w:rPr>
                                    <m:t>0</m:t>
                                  </m:r>
                                </m:sub>
                              </m:sSub>
                              <m:r>
                                <m:rPr>
                                  <m:sty m:val="p"/>
                                </m:rPr>
                                <w:rPr>
                                  <w:rFonts w:ascii="Cambria Math" w:hAnsi="Cambria Math"/>
                                </w:rPr>
                                <m:t>,</m:t>
                              </m:r>
                              <m:r>
                                <w:rPr>
                                  <w:rFonts w:ascii="Cambria Math" w:hAnsi="Cambria Math"/>
                                </w:rPr>
                                <m:t>u</m:t>
                              </m:r>
                            </m:e>
                          </m:d>
                        </m:e>
                        <m:sup>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hAnsi="Cambria Math"/>
                                </w:rPr>
                                <m:t>pos</m:t>
                              </m:r>
                              <m:r>
                                <m:rPr>
                                  <m:sty m:val="p"/>
                                </m:rPr>
                                <w:rPr>
                                  <w:rFonts w:ascii="Cambria Math" w:eastAsiaTheme="minorEastAsia" w:hAnsi="Cambria Math"/>
                                </w:rPr>
                                <m:t xml:space="preserve">, </m:t>
                              </m:r>
                              <m:r>
                                <w:rPr>
                                  <w:rFonts w:ascii="Cambria Math" w:eastAsiaTheme="minorEastAsia" w:hAnsi="Cambria Math"/>
                                </w:rPr>
                                <m:t>u</m:t>
                              </m:r>
                            </m:sub>
                          </m:sSub>
                        </m:sup>
                      </m:sSup>
                      <m:sSup>
                        <m:sSupPr>
                          <m:ctrlPr>
                            <w:rPr>
                              <w:rFonts w:ascii="Cambria Math" w:hAnsi="Cambria Math"/>
                            </w:rPr>
                          </m:ctrlPr>
                        </m:sSupPr>
                        <m:e>
                          <m:r>
                            <m:rPr>
                              <m:sty m:val="p"/>
                            </m:rPr>
                            <w:rPr>
                              <w:rFonts w:ascii="Cambria Math" w:hAnsi="Cambria Math"/>
                            </w:rPr>
                            <m:t>(1-</m:t>
                          </m:r>
                          <m:r>
                            <w:rPr>
                              <w:rFonts w:ascii="Cambria Math" w:hAnsi="Cambria Math"/>
                            </w:rPr>
                            <m:t>Prev</m:t>
                          </m:r>
                          <m:d>
                            <m:dPr>
                              <m:ctrlPr>
                                <w:rPr>
                                  <w:rFonts w:ascii="Cambria Math" w:hAnsi="Cambria Math"/>
                                </w:rPr>
                              </m:ctrlPr>
                            </m:dPr>
                            <m:e>
                              <m:sSub>
                                <m:sSubPr>
                                  <m:ctrlPr>
                                    <w:rPr>
                                      <w:rFonts w:ascii="Cambria Math" w:hAnsi="Cambria Math"/>
                                    </w:rPr>
                                  </m:ctrlPr>
                                </m:sSubPr>
                                <m:e>
                                  <m:r>
                                    <w:rPr>
                                      <w:rFonts w:ascii="Cambria Math" w:hAnsi="Cambria Math"/>
                                    </w:rPr>
                                    <m:t>R</m:t>
                                  </m:r>
                                </m:e>
                                <m:sub>
                                  <m:r>
                                    <m:rPr>
                                      <m:sty m:val="p"/>
                                    </m:rPr>
                                    <w:rPr>
                                      <w:rFonts w:ascii="Cambria Math" w:hAnsi="Cambria Math"/>
                                    </w:rPr>
                                    <m:t>0</m:t>
                                  </m:r>
                                </m:sub>
                              </m:sSub>
                              <m:r>
                                <m:rPr>
                                  <m:sty m:val="p"/>
                                </m:rPr>
                                <w:rPr>
                                  <w:rFonts w:ascii="Cambria Math" w:hAnsi="Cambria Math"/>
                                </w:rPr>
                                <m:t>,</m:t>
                              </m:r>
                              <m:r>
                                <w:rPr>
                                  <w:rFonts w:ascii="Cambria Math" w:hAnsi="Cambria Math"/>
                                </w:rPr>
                                <m:t>u</m:t>
                              </m:r>
                            </m:e>
                          </m:d>
                        </m:e>
                        <m:sup>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hAnsi="Cambria Math"/>
                                </w:rPr>
                                <m:t>tot</m:t>
                              </m:r>
                              <m:r>
                                <m:rPr>
                                  <m:sty m:val="p"/>
                                </m:rPr>
                                <w:rPr>
                                  <w:rFonts w:ascii="Cambria Math" w:eastAsiaTheme="minorEastAsia" w:hAnsi="Cambria Math"/>
                                </w:rPr>
                                <m:t xml:space="preserve">, </m:t>
                              </m:r>
                              <m:r>
                                <w:rPr>
                                  <w:rFonts w:ascii="Cambria Math" w:eastAsiaTheme="minorEastAsia" w:hAnsi="Cambria Math"/>
                                </w:rPr>
                                <m:t>u</m:t>
                              </m:r>
                            </m:sub>
                          </m:sSub>
                        </m:sup>
                      </m:sSup>
                      <m:r>
                        <m:rPr>
                          <m:sty m:val="p"/>
                        </m:rPr>
                        <w:rPr>
                          <w:rFonts w:ascii="Cambria Math" w:hAnsi="Cambria Math"/>
                        </w:rPr>
                        <m:t>)</m:t>
                      </m:r>
                    </m:e>
                  </m:d>
                </m:e>
              </m:nary>
            </m:oMath>
            <w:r w:rsidRPr="00C14FEC">
              <w:rPr>
                <w:rFonts w:eastAsiaTheme="minorEastAsia"/>
              </w:rPr>
              <w:t>.</w:t>
            </w:r>
          </w:p>
          <w:p w:rsidR="00F2010E" w:rsidRPr="00C14FEC" w:rsidRDefault="00F2010E" w:rsidP="00220A8B"/>
        </w:tc>
        <w:tc>
          <w:tcPr>
            <w:tcW w:w="657" w:type="dxa"/>
            <w:vAlign w:val="center"/>
          </w:tcPr>
          <w:p w:rsidR="00F2010E" w:rsidRPr="00C14FEC" w:rsidRDefault="00F2010E" w:rsidP="00220A8B">
            <w:r w:rsidRPr="00C14FEC">
              <w:rPr>
                <w:lang w:val="fr-CA"/>
              </w:rPr>
              <w:t>(</w:t>
            </w:r>
            <w:r w:rsidRPr="00C14FEC">
              <w:rPr>
                <w:lang w:val="fr-CA"/>
              </w:rPr>
              <w:fldChar w:fldCharType="begin"/>
            </w:r>
            <w:r w:rsidRPr="00C14FEC">
              <w:rPr>
                <w:lang w:val="fr-CA"/>
              </w:rPr>
              <w:instrText xml:space="preserve"> SEQ Eq \* MERGEFORMAT </w:instrText>
            </w:r>
            <w:r w:rsidRPr="00C14FEC">
              <w:rPr>
                <w:lang w:val="fr-CA"/>
              </w:rPr>
              <w:fldChar w:fldCharType="separate"/>
            </w:r>
            <w:r>
              <w:rPr>
                <w:noProof/>
                <w:lang w:val="fr-CA"/>
              </w:rPr>
              <w:t>23</w:t>
            </w:r>
            <w:r w:rsidRPr="00C14FEC">
              <w:rPr>
                <w:lang w:val="fr-CA"/>
              </w:rPr>
              <w:fldChar w:fldCharType="end"/>
            </w:r>
            <w:r w:rsidRPr="00C14FEC">
              <w:rPr>
                <w:lang w:val="fr-CA"/>
              </w:rPr>
              <w:t>)</w:t>
            </w:r>
          </w:p>
        </w:tc>
      </w:tr>
    </w:tbl>
    <w:p w:rsidR="00F2010E" w:rsidRPr="00C14FEC" w:rsidRDefault="00F2010E" w:rsidP="00F2010E"/>
    <w:p w:rsidR="00F2010E" w:rsidRPr="00C14FEC" w:rsidRDefault="00F2010E" w:rsidP="00F2010E"/>
    <w:p w:rsidR="00F2010E" w:rsidRPr="00C14FEC" w:rsidRDefault="00F2010E" w:rsidP="00F2010E"/>
    <w:p w:rsidR="00F2010E" w:rsidRPr="00C14FEC" w:rsidRDefault="00F2010E" w:rsidP="00F2010E">
      <w:pPr>
        <w:pStyle w:val="Titre2"/>
        <w:spacing w:line="276" w:lineRule="auto"/>
      </w:pPr>
      <w:bookmarkStart w:id="37" w:name="_Toc529350715"/>
      <w:r w:rsidRPr="00C14FEC">
        <w:t>Extrapolating the transmission parameters</w:t>
      </w:r>
      <w:bookmarkEnd w:id="37"/>
    </w:p>
    <w:p w:rsidR="00F2010E" w:rsidRPr="00B5532B" w:rsidRDefault="00F2010E" w:rsidP="00F2010E">
      <w:pPr>
        <w:pStyle w:val="Commentaire"/>
        <w:rPr>
          <w:lang w:val="en-US"/>
        </w:rPr>
      </w:pPr>
      <w:r w:rsidRPr="00B5532B">
        <w:rPr>
          <w:lang w:val="en-US"/>
        </w:rPr>
        <w:t xml:space="preserve">For each serological survey, a transmission parameter is estimated (either λ or R0) and </w:t>
      </w:r>
      <m:oMath>
        <m:sSub>
          <m:sSubPr>
            <m:ctrlPr>
              <w:rPr>
                <w:rFonts w:ascii="Cambria Math" w:hAnsi="Cambria Math"/>
                <w:lang w:val="en-US"/>
              </w:rPr>
            </m:ctrlPr>
          </m:sSubPr>
          <m:e>
            <m:r>
              <w:rPr>
                <w:rFonts w:ascii="Cambria Math" w:hAnsi="Cambria Math"/>
                <w:lang w:val="en-US"/>
              </w:rPr>
              <m:t>n</m:t>
            </m:r>
          </m:e>
          <m:sub>
            <m:r>
              <m:rPr>
                <m:sty m:val="p"/>
              </m:rPr>
              <w:rPr>
                <w:rFonts w:ascii="Cambria Math" w:hAnsi="Cambria Math"/>
                <w:lang w:val="en-US"/>
              </w:rPr>
              <m:t xml:space="preserve">inf⁡_30, </m:t>
            </m:r>
            <m:r>
              <w:rPr>
                <w:rFonts w:ascii="Cambria Math" w:hAnsi="Cambria Math"/>
                <w:lang w:val="en-US"/>
              </w:rPr>
              <m:t>i</m:t>
            </m:r>
          </m:sub>
        </m:sSub>
        <m:r>
          <m:rPr>
            <m:sty m:val="p"/>
          </m:rPr>
          <w:rPr>
            <w:rFonts w:ascii="Cambria Math" w:hAnsi="Cambria Math"/>
            <w:lang w:val="en-US"/>
          </w:rPr>
          <m:t xml:space="preserve"> </m:t>
        </m:r>
      </m:oMath>
      <w:r w:rsidRPr="00B5532B">
        <w:rPr>
          <w:lang w:val="en-US"/>
        </w:rPr>
        <w:t xml:space="preserve">is calculated using equations (7) or (20). For each province covered by a serological survey, this number of infections over the 30-year study period is inserted into Equation (5). This calculation yields different estimates of the parameter </w:t>
      </w:r>
      <m:oMath>
        <m:sSub>
          <m:sSubPr>
            <m:ctrlPr>
              <w:rPr>
                <w:rFonts w:ascii="Cambria Math" w:hAnsi="Cambria Math"/>
                <w:lang w:val="en-US"/>
              </w:rPr>
            </m:ctrlPr>
          </m:sSubPr>
          <m:e>
            <m:r>
              <w:rPr>
                <w:rFonts w:ascii="Cambria Math" w:hAnsi="Cambria Math"/>
                <w:lang w:val="en-US"/>
              </w:rPr>
              <m:t>b</m:t>
            </m:r>
          </m:e>
          <m:sub>
            <m:r>
              <w:rPr>
                <w:rFonts w:ascii="Cambria Math" w:hAnsi="Cambria Math"/>
                <w:lang w:val="en-US"/>
              </w:rPr>
              <m:t>i</m:t>
            </m:r>
          </m:sub>
        </m:sSub>
      </m:oMath>
      <w:r w:rsidRPr="00B5532B">
        <w:rPr>
          <w:lang w:val="en-US"/>
        </w:rPr>
        <w:t xml:space="preserve"> for each province covered by a serological survey, therefore we calculate </w:t>
      </w:r>
      <w:r w:rsidRPr="00B5532B">
        <w:rPr>
          <w:i/>
          <w:lang w:val="en-US"/>
        </w:rPr>
        <w:t>b</w:t>
      </w:r>
      <w:r w:rsidRPr="00B5532B">
        <w:rPr>
          <w:lang w:val="en-US"/>
        </w:rPr>
        <w:t xml:space="preserve"> as the mean of </w:t>
      </w:r>
      <w:r w:rsidRPr="00B5532B">
        <w:rPr>
          <w:i/>
          <w:lang w:val="en-US"/>
        </w:rPr>
        <w:t>b</w:t>
      </w:r>
      <w:r w:rsidRPr="00B5532B">
        <w:rPr>
          <w:i/>
          <w:vertAlign w:val="subscript"/>
          <w:lang w:val="en-US"/>
        </w:rPr>
        <w:t>i</w:t>
      </w:r>
      <w:r w:rsidRPr="00B5532B">
        <w:rPr>
          <w:lang w:val="en-US"/>
        </w:rPr>
        <w:t xml:space="preserve">. We insert the estimate of </w:t>
      </w:r>
      <w:r w:rsidRPr="00B5532B">
        <w:rPr>
          <w:i/>
          <w:lang w:val="en-US"/>
        </w:rPr>
        <w:t>b</w:t>
      </w:r>
      <w:r w:rsidRPr="00B5532B">
        <w:rPr>
          <w:lang w:val="en-US"/>
        </w:rPr>
        <w:t xml:space="preserve"> into equation (6) in order to calculate the country-specific, per-case detection probability, </w:t>
      </w:r>
      <m:oMath>
        <m:sSub>
          <m:sSubPr>
            <m:ctrlPr>
              <w:rPr>
                <w:rFonts w:ascii="Cambria Math" w:hAnsi="Cambria Math"/>
                <w:lang w:val="en-US"/>
              </w:rPr>
            </m:ctrlPr>
          </m:sSubPr>
          <m:e>
            <m:r>
              <w:rPr>
                <w:rFonts w:ascii="Cambria Math" w:hAnsi="Cambria Math"/>
                <w:lang w:val="en-US"/>
              </w:rPr>
              <m:t>θ</m:t>
            </m:r>
          </m:e>
          <m:sub>
            <m:r>
              <w:rPr>
                <w:rFonts w:ascii="Cambria Math" w:hAnsi="Cambria Math"/>
                <w:lang w:val="en-US"/>
              </w:rPr>
              <m:t>c</m:t>
            </m:r>
          </m:sub>
        </m:sSub>
      </m:oMath>
      <w:r w:rsidRPr="00B5532B">
        <w:rPr>
          <w:lang w:val="en-US"/>
        </w:rPr>
        <w:t xml:space="preserve">; this then allows us to solve equation (5) to obtain </w:t>
      </w:r>
      <m:oMath>
        <m:sSub>
          <m:sSubPr>
            <m:ctrlPr>
              <w:rPr>
                <w:rFonts w:ascii="Cambria Math" w:hAnsi="Cambria Math"/>
                <w:lang w:val="en-US"/>
              </w:rPr>
            </m:ctrlPr>
          </m:sSubPr>
          <m:e>
            <m:r>
              <w:rPr>
                <w:rFonts w:ascii="Cambria Math" w:hAnsi="Cambria Math"/>
                <w:lang w:val="en-US"/>
              </w:rPr>
              <m:t>n</m:t>
            </m:r>
          </m:e>
          <m:sub>
            <m:r>
              <m:rPr>
                <m:sty m:val="p"/>
              </m:rPr>
              <w:rPr>
                <w:rFonts w:ascii="Cambria Math" w:hAnsi="Cambria Math"/>
                <w:lang w:val="en-US"/>
              </w:rPr>
              <m:t xml:space="preserve">inf⁡_30, </m:t>
            </m:r>
            <m:r>
              <w:rPr>
                <w:rFonts w:ascii="Cambria Math" w:hAnsi="Cambria Math"/>
                <w:lang w:val="en-US"/>
              </w:rPr>
              <m:t>i</m:t>
            </m:r>
          </m:sub>
        </m:sSub>
      </m:oMath>
      <w:r w:rsidRPr="00B5532B">
        <w:rPr>
          <w:rFonts w:eastAsiaTheme="minorEastAsia"/>
          <w:lang w:val="en-US"/>
        </w:rPr>
        <w:t>, but this time for all provinces and not just those covered by a serological survey</w:t>
      </w:r>
      <w:r w:rsidRPr="00B5532B">
        <w:rPr>
          <w:lang w:val="en-US"/>
        </w:rPr>
        <w:t xml:space="preserve">. In the FOI model, </w:t>
      </w:r>
      <m:oMath>
        <m:sSub>
          <m:sSubPr>
            <m:ctrlPr>
              <w:rPr>
                <w:rFonts w:ascii="Cambria Math" w:hAnsi="Cambria Math"/>
                <w:lang w:val="en-US"/>
              </w:rPr>
            </m:ctrlPr>
          </m:sSubPr>
          <m:e>
            <m:r>
              <w:rPr>
                <w:rFonts w:ascii="Cambria Math" w:hAnsi="Cambria Math"/>
                <w:lang w:val="en-US"/>
              </w:rPr>
              <m:t>n</m:t>
            </m:r>
          </m:e>
          <m:sub>
            <m:r>
              <m:rPr>
                <m:sty m:val="p"/>
              </m:rPr>
              <w:rPr>
                <w:rFonts w:ascii="Cambria Math" w:hAnsi="Cambria Math"/>
                <w:lang w:val="en-US"/>
              </w:rPr>
              <m:t xml:space="preserve">inf⁡_30, </m:t>
            </m:r>
            <m:r>
              <w:rPr>
                <w:rFonts w:ascii="Cambria Math" w:hAnsi="Cambria Math"/>
                <w:lang w:val="en-US"/>
              </w:rPr>
              <m:t>i</m:t>
            </m:r>
          </m:sub>
        </m:sSub>
      </m:oMath>
      <w:r w:rsidRPr="00B5532B">
        <w:rPr>
          <w:lang w:val="en-US"/>
        </w:rPr>
        <w:t xml:space="preserve">, is then inserted into equation (7) which is solved numerically for each value of </w:t>
      </w:r>
      <m:oMath>
        <m:sSub>
          <m:sSubPr>
            <m:ctrlPr>
              <w:rPr>
                <w:rFonts w:ascii="Cambria Math" w:hAnsi="Cambria Math"/>
                <w:lang w:val="en-US"/>
              </w:rPr>
            </m:ctrlPr>
          </m:sSubPr>
          <m:e>
            <m:r>
              <w:rPr>
                <w:rFonts w:ascii="Cambria Math" w:hAnsi="Cambria Math"/>
                <w:lang w:val="en-US"/>
              </w:rPr>
              <m:t>λ</m:t>
            </m:r>
          </m:e>
          <m:sub>
            <m:r>
              <w:rPr>
                <w:rFonts w:ascii="Cambria Math" w:hAnsi="Cambria Math"/>
                <w:lang w:val="en-US"/>
              </w:rPr>
              <m:t>i</m:t>
            </m:r>
          </m:sub>
        </m:sSub>
      </m:oMath>
      <w:r w:rsidRPr="00B5532B">
        <w:rPr>
          <w:lang w:val="en-US"/>
        </w:rPr>
        <w:t xml:space="preserve">. In the R0 model, </w:t>
      </w:r>
      <m:oMath>
        <m:sSub>
          <m:sSubPr>
            <m:ctrlPr>
              <w:rPr>
                <w:rFonts w:ascii="Cambria Math" w:hAnsi="Cambria Math"/>
                <w:lang w:val="en-US"/>
              </w:rPr>
            </m:ctrlPr>
          </m:sSubPr>
          <m:e>
            <m:r>
              <w:rPr>
                <w:rFonts w:ascii="Cambria Math" w:hAnsi="Cambria Math"/>
                <w:lang w:val="en-US"/>
              </w:rPr>
              <m:t>n</m:t>
            </m:r>
          </m:e>
          <m:sub>
            <m:r>
              <m:rPr>
                <m:sty m:val="p"/>
              </m:rPr>
              <w:rPr>
                <w:rFonts w:ascii="Cambria Math" w:hAnsi="Cambria Math"/>
                <w:lang w:val="en-US"/>
              </w:rPr>
              <m:t xml:space="preserve">inf⁡_30, </m:t>
            </m:r>
            <m:r>
              <w:rPr>
                <w:rFonts w:ascii="Cambria Math" w:hAnsi="Cambria Math"/>
                <w:lang w:val="en-US"/>
              </w:rPr>
              <m:t>i</m:t>
            </m:r>
          </m:sub>
        </m:sSub>
        <m:r>
          <m:rPr>
            <m:sty m:val="p"/>
          </m:rPr>
          <w:rPr>
            <w:rFonts w:ascii="Cambria Math" w:hAnsi="Cambria Math"/>
            <w:lang w:val="en-US"/>
          </w:rPr>
          <m:t xml:space="preserve"> </m:t>
        </m:r>
      </m:oMath>
      <w:r w:rsidRPr="00B5532B">
        <w:rPr>
          <w:lang w:val="en-US"/>
        </w:rPr>
        <w:t xml:space="preserve">is compared to a look-up table of infection numbers which is generated given a range of </w:t>
      </w:r>
      <m:oMath>
        <m:sSub>
          <m:sSubPr>
            <m:ctrlPr>
              <w:rPr>
                <w:rFonts w:ascii="Cambria Math" w:hAnsi="Cambria Math"/>
                <w:lang w:val="en-US"/>
              </w:rPr>
            </m:ctrlPr>
          </m:sSubPr>
          <m:e>
            <m:r>
              <w:rPr>
                <w:rFonts w:ascii="Cambria Math" w:hAnsi="Cambria Math"/>
                <w:lang w:val="en-US"/>
              </w:rPr>
              <m:t>R</m:t>
            </m:r>
          </m:e>
          <m:sub>
            <m:r>
              <m:rPr>
                <m:sty m:val="p"/>
              </m:rPr>
              <w:rPr>
                <w:rFonts w:ascii="Cambria Math" w:hAnsi="Cambria Math"/>
                <w:lang w:val="en-US"/>
              </w:rPr>
              <m:t>0</m:t>
            </m:r>
          </m:sub>
        </m:sSub>
      </m:oMath>
      <w:r w:rsidRPr="00B5532B">
        <w:rPr>
          <w:lang w:val="en-US"/>
        </w:rPr>
        <w:t xml:space="preserve"> values for each province. The table infection numbers that are closest to </w:t>
      </w:r>
      <m:oMath>
        <m:sSub>
          <m:sSubPr>
            <m:ctrlPr>
              <w:rPr>
                <w:rFonts w:ascii="Cambria Math" w:hAnsi="Cambria Math"/>
                <w:lang w:val="en-US"/>
              </w:rPr>
            </m:ctrlPr>
          </m:sSubPr>
          <m:e>
            <m:r>
              <w:rPr>
                <w:rFonts w:ascii="Cambria Math" w:hAnsi="Cambria Math"/>
                <w:lang w:val="en-US"/>
              </w:rPr>
              <m:t>n</m:t>
            </m:r>
          </m:e>
          <m:sub>
            <m:r>
              <m:rPr>
                <m:sty m:val="p"/>
              </m:rPr>
              <w:rPr>
                <w:rFonts w:ascii="Cambria Math" w:hAnsi="Cambria Math"/>
                <w:lang w:val="en-US"/>
              </w:rPr>
              <m:t xml:space="preserve">inf⁡_30, </m:t>
            </m:r>
            <m:r>
              <w:rPr>
                <w:rFonts w:ascii="Cambria Math" w:hAnsi="Cambria Math"/>
                <w:lang w:val="en-US"/>
              </w:rPr>
              <m:t>i</m:t>
            </m:r>
          </m:sub>
        </m:sSub>
        <m:r>
          <m:rPr>
            <m:sty m:val="p"/>
          </m:rPr>
          <w:rPr>
            <w:rFonts w:ascii="Cambria Math" w:hAnsi="Cambria Math"/>
            <w:lang w:val="en-US"/>
          </w:rPr>
          <m:t xml:space="preserve"> </m:t>
        </m:r>
      </m:oMath>
      <w:r w:rsidRPr="00B5532B">
        <w:rPr>
          <w:lang w:val="en-US"/>
        </w:rPr>
        <w:t xml:space="preserve">give the interval of the </w:t>
      </w:r>
      <m:oMath>
        <m:sSub>
          <m:sSubPr>
            <m:ctrlPr>
              <w:rPr>
                <w:rFonts w:ascii="Cambria Math" w:hAnsi="Cambria Math"/>
                <w:lang w:val="en-US"/>
              </w:rPr>
            </m:ctrlPr>
          </m:sSubPr>
          <m:e>
            <m:r>
              <w:rPr>
                <w:rFonts w:ascii="Cambria Math" w:hAnsi="Cambria Math"/>
                <w:lang w:val="en-US"/>
              </w:rPr>
              <m:t>R</m:t>
            </m:r>
          </m:e>
          <m:sub>
            <m:r>
              <m:rPr>
                <m:sty m:val="p"/>
              </m:rPr>
              <w:rPr>
                <w:rFonts w:ascii="Cambria Math" w:hAnsi="Cambria Math"/>
                <w:lang w:val="en-US"/>
              </w:rPr>
              <m:t>0</m:t>
            </m:r>
          </m:sub>
        </m:sSub>
      </m:oMath>
      <w:r w:rsidRPr="00B5532B">
        <w:rPr>
          <w:lang w:val="en-US"/>
        </w:rPr>
        <w:t xml:space="preserve"> in that province and we interpolate over this interval to obtain the final </w:t>
      </w:r>
      <m:oMath>
        <m:sSub>
          <m:sSubPr>
            <m:ctrlPr>
              <w:rPr>
                <w:rFonts w:ascii="Cambria Math" w:hAnsi="Cambria Math"/>
                <w:lang w:val="en-US"/>
              </w:rPr>
            </m:ctrlPr>
          </m:sSubPr>
          <m:e>
            <m:r>
              <w:rPr>
                <w:rFonts w:ascii="Cambria Math" w:hAnsi="Cambria Math"/>
                <w:lang w:val="en-US"/>
              </w:rPr>
              <m:t>R</m:t>
            </m:r>
          </m:e>
          <m:sub>
            <m:r>
              <m:rPr>
                <m:sty m:val="p"/>
              </m:rPr>
              <w:rPr>
                <w:rFonts w:ascii="Cambria Math" w:hAnsi="Cambria Math"/>
                <w:lang w:val="en-US"/>
              </w:rPr>
              <m:t>0</m:t>
            </m:r>
          </m:sub>
        </m:sSub>
      </m:oMath>
      <w:r w:rsidRPr="00B5532B">
        <w:rPr>
          <w:lang w:val="en-US"/>
        </w:rPr>
        <w:t xml:space="preserve"> estimate.</w:t>
      </w:r>
    </w:p>
    <w:p w:rsidR="00F2010E" w:rsidRPr="00A76664" w:rsidRDefault="00F2010E" w:rsidP="00F2010E"/>
    <w:p w:rsidR="00F2010E" w:rsidRPr="00C14FEC" w:rsidRDefault="00F2010E" w:rsidP="00F2010E">
      <w:pPr>
        <w:pStyle w:val="Titre2"/>
        <w:spacing w:line="276" w:lineRule="auto"/>
      </w:pPr>
      <w:bookmarkStart w:id="38" w:name="_Toc529350716"/>
      <w:r w:rsidRPr="00C14FEC">
        <w:t>Estimating the total number of infections from transmission intensity</w:t>
      </w:r>
      <w:bookmarkEnd w:id="38"/>
    </w:p>
    <w:p w:rsidR="00F2010E" w:rsidRPr="00A76664" w:rsidRDefault="00F2010E" w:rsidP="00F2010E">
      <w:r w:rsidRPr="00A76664">
        <w:t xml:space="preserve">Using both versions of the model, the annual number of infections expected in any province </w:t>
      </w:r>
      <m:oMath>
        <m:r>
          <w:rPr>
            <w:rFonts w:ascii="Cambria Math" w:hAnsi="Cambria Math"/>
          </w:rPr>
          <m:t>i</m:t>
        </m:r>
      </m:oMath>
      <w:r w:rsidRPr="00A76664">
        <w:t xml:space="preserve"> for any year </w:t>
      </w:r>
      <m:oMath>
        <m:r>
          <w:rPr>
            <w:rFonts w:ascii="Cambria Math" w:hAnsi="Cambria Math"/>
          </w:rPr>
          <m:t>t</m:t>
        </m:r>
      </m:oMath>
      <w:r w:rsidRPr="00A76664">
        <w:t xml:space="preserve"> is estimated. In the FOI model, this is calculated using an equation similar to equation (7) for any specific value of </w:t>
      </w:r>
      <m:oMath>
        <m:r>
          <w:rPr>
            <w:rFonts w:ascii="Cambria Math" w:hAnsi="Cambria Math"/>
          </w:rPr>
          <m:t>t</m:t>
        </m:r>
      </m:oMath>
      <w:r w:rsidRPr="00A76664">
        <w:t>. In the R</w:t>
      </w:r>
      <w:r w:rsidRPr="00A76664">
        <w:rPr>
          <w:vertAlign w:val="subscript"/>
        </w:rPr>
        <w:t>0</w:t>
      </w:r>
      <w:r w:rsidRPr="00A76664">
        <w:t xml:space="preserve"> model, this is calculated using equations (11) to (16). This annual number of infections includes all infections, from asymptomatic infection to severe disease, potentially leading to death. </w:t>
      </w:r>
    </w:p>
    <w:p w:rsidR="00F2010E" w:rsidRPr="00A76664" w:rsidRDefault="00F2010E" w:rsidP="00F2010E"/>
    <w:p w:rsidR="00F2010E" w:rsidRPr="00A76664" w:rsidRDefault="00F2010E" w:rsidP="00F2010E"/>
    <w:p w:rsidR="00F2010E" w:rsidRPr="00C14FEC" w:rsidRDefault="00F2010E" w:rsidP="00F2010E">
      <w:pPr>
        <w:pStyle w:val="Titre1"/>
        <w:spacing w:line="276" w:lineRule="auto"/>
      </w:pPr>
      <w:bookmarkStart w:id="39" w:name="_Toc529350717"/>
      <w:r w:rsidRPr="00C14FEC">
        <w:t>Model fitting</w:t>
      </w:r>
      <w:bookmarkEnd w:id="39"/>
    </w:p>
    <w:p w:rsidR="00F2010E" w:rsidRPr="00C14FEC" w:rsidRDefault="00F2010E" w:rsidP="00F2010E">
      <w:pPr>
        <w:pStyle w:val="Paragraphedeliste"/>
        <w:numPr>
          <w:ilvl w:val="0"/>
          <w:numId w:val="18"/>
        </w:numPr>
        <w:spacing w:line="276" w:lineRule="auto"/>
      </w:pPr>
      <w:bookmarkStart w:id="40" w:name="_Toc494890379"/>
      <w:bookmarkStart w:id="41" w:name="_Toc511639648"/>
      <w:bookmarkStart w:id="42" w:name="_Toc520990892"/>
      <w:bookmarkStart w:id="43" w:name="_Toc520994214"/>
      <w:bookmarkEnd w:id="40"/>
      <w:bookmarkEnd w:id="41"/>
      <w:bookmarkEnd w:id="42"/>
      <w:bookmarkEnd w:id="43"/>
    </w:p>
    <w:p w:rsidR="00F2010E" w:rsidRPr="00B5532B" w:rsidRDefault="00F2010E" w:rsidP="00F2010E">
      <w:pPr>
        <w:pStyle w:val="Commentaire"/>
        <w:rPr>
          <w:lang w:val="en-US"/>
        </w:rPr>
      </w:pPr>
      <w:r w:rsidRPr="00B5532B">
        <w:rPr>
          <w:lang w:val="en-US"/>
        </w:rPr>
        <w:t xml:space="preserve">In order to capture the uncertainty in resulting parameter estimates, all model parameters were estimated jointly using Monte Carlo Markov Chain (MCMC) simulations. The posterior distribution is therefore a function of the parameter prior distributions, log-likelihood from the GLM and log-likelihood from the serological studies given by either equation (8) or (23). </w:t>
      </w:r>
    </w:p>
    <w:p w:rsidR="00F2010E" w:rsidRPr="00B5532B" w:rsidRDefault="00F2010E" w:rsidP="00F2010E">
      <w:r w:rsidRPr="00B5532B">
        <w:t>Non-informative priors were used for most of the model parameters, with the exception of vaccine efficacy. The prior distribution for this parameter is given by a logistic distribution informed by a meta-</w:t>
      </w:r>
      <w:r w:rsidRPr="00B5532B">
        <w:lastRenderedPageBreak/>
        <w:t xml:space="preserve">analysis of the available literature, with a point estimate for vaccine efficacy of 97.5% and a 95% credibility interval of 82.9 - 99.7% </w:t>
      </w:r>
      <w:r w:rsidRPr="00B5532B">
        <w:fldChar w:fldCharType="begin"/>
      </w:r>
      <w:r>
        <w:instrText xml:space="preserve"> ADDIN ZOTERO_ITEM CSL_CITATION {"citationID":"a1ohhcm2rd8","properties":{"formattedCitation":"[25]","plainCitation":"[25]","noteIndex":0},"citationItems":[{"id":3884,"uris":["http://zotero.org/users/431843/items/9ZSSFJMU"],"uri":["http://zotero.org/users/431843/items/9ZSSFJMU"],"itemData":{"id":3884,"type":"article-journal","title":"A Meta-Analysis of Serological Response Associated with Yellow Fever Vaccination","container-title":"The American Journal of Tropical Medicine and Hygiene","page":"1435-1439","volume":"95","issue":"6","source":"www.ajtmh.org","abstract":"Abstract Despite previous evidence of high level of efficacy, no synthetic metric of yellow fever (YF) vaccine efficacy is currently available. Based on the studies identified in a recent systematic review, we conducted a random-effects meta-analysis of the serological response associated with YF vaccination. Eleven studies conducted between 1965 and 2011 representing 4,868 individual observations were included in the meta-analysis. The pooled estimate of serological response was 97.5% (95% confidence interval [CI] = 82.9–99.7%). There was evidence of between-study heterogeneity (I 2 = 89.1%), but this heterogeneity did not appear to be related to study size, study design, or seroconversion measurement or definition. Pooled estimates were significantly higher (P &amp;lt; 0.0001) among studies conducted in nonendemic settings (98.9%, 95% CI = 98.2–99.4%) than among those conducted in endemic settings (94.2%, 95% CI = 83.8–98.1%). These results provide background information against which to evaluate the efficacy of fractional doses of YF vaccine that may be used in outbreak situations.","DOI":"10.4269/ajtmh.16-0401","ISSN":"0002-9637, 1476-1645","language":"en","author":[{"family":"Jean","given":"Kévin"},{"family":"Donnelly","given":"Christl A."},{"family":"Ferguson","given":"Neil M."},{"family":"Garske","given":"Tini"}],"issued":{"date-parts":[["2016",12,7]]}}}],"schema":"https://github.com/citation-style-language/schema/raw/master/csl-citation.json"} </w:instrText>
      </w:r>
      <w:r w:rsidRPr="00B5532B">
        <w:fldChar w:fldCharType="separate"/>
      </w:r>
      <w:r w:rsidRPr="00D473AF">
        <w:t>[25]</w:t>
      </w:r>
      <w:r w:rsidRPr="00B5532B">
        <w:fldChar w:fldCharType="end"/>
      </w:r>
      <w:r w:rsidRPr="00B5532B">
        <w:t xml:space="preserve">. </w:t>
      </w:r>
    </w:p>
    <w:p w:rsidR="00F2010E" w:rsidRPr="00B5532B" w:rsidRDefault="00F2010E" w:rsidP="00F2010E">
      <w:r w:rsidRPr="00B5532B">
        <w:t xml:space="preserve">To improve the efficiency of our MCMC sampling, we update the </w:t>
      </w:r>
      <w:proofErr w:type="spellStart"/>
      <w:r w:rsidRPr="00B5532B">
        <w:t>gaussian</w:t>
      </w:r>
      <w:proofErr w:type="spellEnd"/>
      <w:r w:rsidRPr="00B5532B">
        <w:t xml:space="preserve"> proposal distribution for each parameter given the standard deviation of the MCMC chain for that parameter in exploratory runs. This is adjusted to arrive of an optimal acceptance ratio of between 0.2 and 0.4</w:t>
      </w:r>
    </w:p>
    <w:p w:rsidR="00F2010E" w:rsidRPr="00B5532B" w:rsidRDefault="00F2010E" w:rsidP="00F2010E"/>
    <w:p w:rsidR="00F2010E" w:rsidRPr="00B5532B" w:rsidRDefault="00F2010E" w:rsidP="00F2010E">
      <w:r w:rsidRPr="00B5532B">
        <w:t xml:space="preserve">Each version of the model was run for 1,000,000 iterations. Convergence was assessed visually. Additionally, the </w:t>
      </w:r>
      <w:proofErr w:type="spellStart"/>
      <w:r w:rsidRPr="00B5532B">
        <w:t>Raftery</w:t>
      </w:r>
      <w:proofErr w:type="spellEnd"/>
      <w:r w:rsidRPr="00B5532B">
        <w:t xml:space="preserve"> diagnostic was used to assess whether this number of iterations was sufficient to accurately estimate the quantiles of the parameters </w:t>
      </w:r>
      <w:r w:rsidRPr="00B5532B">
        <w:fldChar w:fldCharType="begin"/>
      </w:r>
      <w:r>
        <w:instrText xml:space="preserve"> ADDIN ZOTERO_ITEM CSL_CITATION {"citationID":"iebjtSkx","properties":{"formattedCitation":"[50]","plainCitation":"[50]","noteIndex":0},"citationItems":[{"id":4759,"uris":["http://zotero.org/users/431843/items/RUVX5U5N"],"uri":["http://zotero.org/users/431843/items/RUVX5U5N"],"itemData":{"id":4759,"type":"article-journal","title":"One long run with diagnostics: Implementation strategies for Markov chain Monte Carlo","container-title":"Statistical Science","page":"493:497","issue":"7","author":[{"family":"Raffery","given":"A"},{"family":"Lewis","given":"S"}],"issued":{"date-parts":[["1992"]]}}}],"schema":"https://github.com/citation-style-language/schema/raw/master/csl-citation.json"} </w:instrText>
      </w:r>
      <w:r w:rsidRPr="00B5532B">
        <w:fldChar w:fldCharType="separate"/>
      </w:r>
      <w:r w:rsidRPr="00D473AF">
        <w:t>[50]</w:t>
      </w:r>
      <w:r w:rsidRPr="00B5532B">
        <w:fldChar w:fldCharType="end"/>
      </w:r>
      <w:r w:rsidRPr="00B5532B">
        <w:t>.Prior to further analysis, posterior samples were thinned by a factor of 1,000. Posterior samples were used to compute point estimates and 95% credibility intervals around model parameters as well as burden estimates.</w:t>
      </w:r>
    </w:p>
    <w:p w:rsidR="00F2010E" w:rsidRPr="00A76664" w:rsidRDefault="00F2010E" w:rsidP="00F2010E"/>
    <w:p w:rsidR="00F2010E" w:rsidRPr="00EA088B" w:rsidRDefault="00F2010E" w:rsidP="00F2010E">
      <w:pPr>
        <w:pStyle w:val="Titre1"/>
        <w:spacing w:line="276" w:lineRule="auto"/>
      </w:pPr>
      <w:bookmarkStart w:id="44" w:name="_Toc529350718"/>
      <w:r w:rsidRPr="00C14FEC">
        <w:t>Burden estimates</w:t>
      </w:r>
      <w:bookmarkEnd w:id="44"/>
    </w:p>
    <w:p w:rsidR="00F2010E" w:rsidRPr="00A76664" w:rsidRDefault="00F2010E" w:rsidP="00F2010E">
      <w:r w:rsidRPr="00A76664">
        <w:t xml:space="preserve">The resulting posterior distribution estimates of the model parameters allows us to calculate the total number of infections. While disease transmission across the endemic region is estimated by the total number of infections, estimates of morbidity and mortality are more relevant in terms of population and health system. </w:t>
      </w:r>
    </w:p>
    <w:p w:rsidR="00F2010E" w:rsidRPr="00A76664" w:rsidRDefault="00F2010E" w:rsidP="00F2010E">
      <w:r w:rsidRPr="00A76664">
        <w:t xml:space="preserve">In order to calculate the number of severe cases and deaths from all infections, we fitted log-normal distributions (truncated to values ≤1) to the point estimates and 95% credibility intervals of the proportion of severe diseases among all infections and proportions of death among severe infections estimated by Johansson et al </w:t>
      </w:r>
      <w:r w:rsidRPr="00C14FEC">
        <w:fldChar w:fldCharType="begin"/>
      </w:r>
      <w:r>
        <w:instrText xml:space="preserve"> ADDIN ZOTERO_ITEM CSL_CITATION {"citationID":"a2j769kono7","properties":{"formattedCitation":"[22]","plainCitation":"[22]","noteIndex":0},"citationItems":[{"id":104,"uris":["http://zotero.org/users/431843/items/4GHJPFDX"],"uri":["http://zotero.org/users/431843/items/4GHJPFDX"],"itemData":{"id":104,"type":"article-journal","title":"The whole iceberg: estimating the incidence of yellow fever virus infection from the number of severe cases","container-title":"Transactions of the Royal Society of Tropical Medicine and Hygiene","page":"482-487","volume":"108","issue":"8","source":"PubMed","abstract":"BACKGROUND: Like many infectious agents, yellow fever (YF) virus only causes disease in a proportion of individuals it infects and severe illness only represents the tip of the iceberg relative to the total number of infections, the more critical factor for virus transmission.\nMETHODS: We compiled data on asymptomatic infections, mild disease, severe disease (fever with jaundice or hemorrhagic symptoms) and fatalities from 11 studies in Africa and South America between 1969 and 2011. We used a Bayesian model to estimate the probability of each infection outcome.\nRESULTS: For YF virus infections, the probability of being asymptomatic was 0.55 (95% credible interval [CI] 0.37-0.74), mild disease 0.33 (95% CI 0.13-0.52) and severe disease 0.12 (95% CI 0.05-0.26). The probability of death for people experiencing severe disease was 0.47 (95% CI 0.31-0.62).\nCONCLUSIONS: In outbreak situations where only severe cases may initially be detected, we estimated that there may be between one and seventy infections that are either asymptomatic or cause mild disease for every severe case identified. As it is generally only the most severe cases that are recognized and reported, these estimates will help improve the understanding of the burden of disease and the estimation of the potential risk of spread during YF outbreaks.","DOI":"10.1093/trstmh/tru092","ISSN":"1878-3503","note":"PMID: 24980556","title-short":"The whole iceberg","journalAbbreviation":"Trans. R. Soc. Trop. Med. Hyg.","language":"eng","author":[{"family":"Johansson","given":"Michael A."},{"family":"Vasconcelos","given":"Pedro F. C."},{"family":"Staples","given":"J. Erin"}],"issued":{"date-parts":[["2014",8]]}}}],"schema":"https://github.com/citation-style-language/schema/raw/master/csl-citation.json"} </w:instrText>
      </w:r>
      <w:r w:rsidRPr="00C14FEC">
        <w:fldChar w:fldCharType="separate"/>
      </w:r>
      <w:r w:rsidRPr="00D473AF">
        <w:t>[22]</w:t>
      </w:r>
      <w:r w:rsidRPr="00C14FEC">
        <w:fldChar w:fldCharType="end"/>
      </w:r>
      <w:r w:rsidRPr="00A76664">
        <w:t xml:space="preserve">. For both distributions, samples were generated and multiplied by the total number of infections estimated by both versions of the model. This approach allows us to propagate the uncertainty surrounding the severity spectrum of the disease onto the total number of severe cases and deaths. </w:t>
      </w:r>
    </w:p>
    <w:p w:rsidR="00F2010E" w:rsidRPr="00A76664" w:rsidRDefault="00F2010E" w:rsidP="00F2010E">
      <w:r w:rsidRPr="00A76664">
        <w:t>We also estimated the total number of Disability-adjusted life year lost (DALY) based on the number of years of life lost (YLL) and years lived with disabilities (YLD).</w:t>
      </w:r>
      <w:r w:rsidRPr="00A76664">
        <w:rPr>
          <w:sz w:val="22"/>
        </w:rPr>
        <w:t xml:space="preserve"> </w:t>
      </w:r>
      <w:r w:rsidRPr="00A76664">
        <w:t xml:space="preserve">The YLL were calculated from the previously calculated number of deaths stratified by age, year and country multiplied by the remaining life expectancy stratified equivalently. This was reconstituted from the demographic dataset by calculating, for each birth cohort in each country, the remaining life expectancy at age </w:t>
      </w:r>
      <w:r w:rsidRPr="00A76664">
        <w:rPr>
          <w:i/>
        </w:rPr>
        <w:t>a</w:t>
      </w:r>
      <w:r w:rsidRPr="00A76664">
        <w:t xml:space="preserve"> conditional to surviving until age </w:t>
      </w:r>
      <w:r w:rsidRPr="00A76664">
        <w:rPr>
          <w:i/>
        </w:rPr>
        <w:t>a</w:t>
      </w:r>
      <w:r w:rsidRPr="00A76664">
        <w:t xml:space="preserve">.  The number of YLD was calculated assuming a severe acute disease lasting on average </w:t>
      </w:r>
      <w:proofErr w:type="spellStart"/>
      <w:r w:rsidRPr="00A76664">
        <w:rPr>
          <w:i/>
        </w:rPr>
        <w:t>d</w:t>
      </w:r>
      <w:r w:rsidRPr="00A76664">
        <w:rPr>
          <w:i/>
          <w:vertAlign w:val="subscript"/>
        </w:rPr>
        <w:t>acute</w:t>
      </w:r>
      <w:proofErr w:type="spellEnd"/>
      <w:r w:rsidRPr="00A76664">
        <w:t xml:space="preserve"> = 17.8 days among all severe cases </w:t>
      </w:r>
      <w:r w:rsidRPr="00C14FEC">
        <w:fldChar w:fldCharType="begin"/>
      </w:r>
      <w:r>
        <w:instrText xml:space="preserve"> ADDIN ZOTERO_ITEM CSL_CITATION {"citationID":"aaia9c1idu","properties":{"formattedCitation":"[51]","plainCitation":"[51]","noteIndex":0},"citationItems":[{"id":1231,"uris":["http://zotero.org/users/431843/items/V4EHTXFJ"],"uri":["http://zotero.org/users/431843/items/V4EHTXFJ"],"itemData":{"id":1231,"type":"article-journal","title":"Yellow fever: an update","container-title":"The Lancet Infectious Diseases","page":"11-20","volume":"1","issue":"1","source":"ScienceDirect","abstract":"Summary\nYellow fever, the original viral haemorrhagic fever, was one of the most feared lethal diseases before the development of an effective vaccine. Today the disease still affects as many as 200 000 persons annually in tropical regions of Africa and South America, and poses a significant hazard to unvaccinated travellers to these areas. Yellow fever is transmitted in a cycle involving monkeys and mosquitoes, but human beings can also serve as the viraemic host for mosquito infection. Recent increases in the density and distribution of the urban mosquito vector, Aedes aegypti, as well as the rise in air travel increase the risk of introduction and spread of yellow fever to North and Central America, the Caribbean and Asia. Here I review the clinical features of the disease, its pathogenesis and pathophysiology. The disease mechanisms are poorly understood and have not been the subject of modern clinical research. Since there is no specific treatment, and management of patients with the disease is extremely problematic, the emphasis is on preventative vaccination. As a zoonosis, yellow fever cannot be eradicated, but reduction of the human disease burden is achievable through routine childhood vaccination in endemic countries, with a low cost for the benefits obtained. The biological characteristics, safety, and efficacy of live attenuated, yellow fever 17D vaccine are reviewed. New applications of yellow fever 17D virus as a vector for foreign genes hold considerable promise as a means of developing new vaccines against other viruses, and possibly against cancers.","DOI":"10.1016/S1473-3099(01)00016-0","ISSN":"1473-3099","title-short":"Yellow fever","journalAbbreviation":"The Lancet Infectious Diseases","author":[{"family":"Monath","given":"Thomas P"}],"issued":{"date-parts":[["2001"]],"season":"août"}}}],"schema":"https://github.com/citation-style-language/schema/raw/master/csl-citation.json"} </w:instrText>
      </w:r>
      <w:r w:rsidRPr="00C14FEC">
        <w:fldChar w:fldCharType="separate"/>
      </w:r>
      <w:r w:rsidRPr="00D473AF">
        <w:t>[51]</w:t>
      </w:r>
      <w:r w:rsidRPr="00C14FEC">
        <w:fldChar w:fldCharType="end"/>
      </w:r>
      <w:r w:rsidRPr="00A76664">
        <w:t xml:space="preserve">, which was weighted with disability weights of </w:t>
      </w:r>
      <w:proofErr w:type="spellStart"/>
      <w:r w:rsidRPr="00A76664">
        <w:rPr>
          <w:i/>
        </w:rPr>
        <w:t>dw</w:t>
      </w:r>
      <w:r w:rsidRPr="00A76664">
        <w:rPr>
          <w:i/>
          <w:vertAlign w:val="subscript"/>
        </w:rPr>
        <w:t>acute</w:t>
      </w:r>
      <w:proofErr w:type="spellEnd"/>
      <w:r w:rsidRPr="00A76664">
        <w:t xml:space="preserve"> = 0.172 </w:t>
      </w:r>
      <w:r w:rsidRPr="00C14FEC">
        <w:fldChar w:fldCharType="begin"/>
      </w:r>
      <w:r>
        <w:instrText xml:space="preserve"> ADDIN ZOTERO_ITEM CSL_CITATION {"citationID":"a22bcocaon","properties":{"formattedCitation":"[52]","plainCitation":"[52]","noteIndex":0},"citationItems":[{"id":3230,"uris":["http://zotero.org/users/431843/items/VCBVZVXQ"],"uri":["http://zotero.org/users/431843/items/VCBVZVXQ"],"itemData":{"id":3230,"type":"article-journal","title":"Measuring the burden of arboviral diseases: the spectrum of morbidity and mortality from four prevalent infections","container-title":"Population Health Metrics","page":"1","volume":"9","source":"BioMed Central","abstract":"Globally, arthropod-borne virus infections are increasingly common causes of severe febrile disease that can progress to long-term physical or cognitive impairment or result in early death. Because of the large populations at risk, it has been suggested that these outcomes represent a substantial health deficit not captured by current global disease burden assessments.","DOI":"10.1186/1478-7954-9-1","ISSN":"1478-7954","title-short":"Measuring the burden of arboviral diseases","journalAbbreviation":"Population Health Metrics","author":[{"family":"LaBeaud","given":"ADesirée"},{"family":"Bashir","given":"Fatima"},{"family":"King","given":"Charles H."}],"issued":{"date-parts":[["2011"]]}}}],"schema":"https://github.com/citation-style-language/schema/raw/master/csl-citation.json"} </w:instrText>
      </w:r>
      <w:r w:rsidRPr="00C14FEC">
        <w:fldChar w:fldCharType="separate"/>
      </w:r>
      <w:r w:rsidRPr="00D473AF">
        <w:t>[52]</w:t>
      </w:r>
      <w:r w:rsidRPr="00C14FEC">
        <w:fldChar w:fldCharType="end"/>
      </w:r>
      <w:r w:rsidRPr="00A76664">
        <w:t xml:space="preserve">. We further assumed that the severe cases surviving the infection experienced a convalescent stage lasting around </w:t>
      </w:r>
      <w:proofErr w:type="spellStart"/>
      <w:r w:rsidRPr="00A76664">
        <w:rPr>
          <w:i/>
        </w:rPr>
        <w:t>d</w:t>
      </w:r>
      <w:r w:rsidRPr="00A76664">
        <w:rPr>
          <w:i/>
          <w:vertAlign w:val="subscript"/>
        </w:rPr>
        <w:t>convalescent</w:t>
      </w:r>
      <w:proofErr w:type="spellEnd"/>
      <w:r w:rsidRPr="00A76664">
        <w:t xml:space="preserve"> = 28 days </w:t>
      </w:r>
      <w:r w:rsidRPr="00C14FEC">
        <w:fldChar w:fldCharType="begin"/>
      </w:r>
      <w:r>
        <w:instrText xml:space="preserve"> ADDIN ZOTERO_ITEM CSL_CITATION {"citationID":"abjk75bhgi","properties":{"formattedCitation":"[51]","plainCitation":"[51]","noteIndex":0},"citationItems":[{"id":1231,"uris":["http://zotero.org/users/431843/items/V4EHTXFJ"],"uri":["http://zotero.org/users/431843/items/V4EHTXFJ"],"itemData":{"id":1231,"type":"article-journal","title":"Yellow fever: an update","container-title":"The Lancet Infectious Diseases","page":"11-20","volume":"1","issue":"1","source":"ScienceDirect","abstract":"Summary\nYellow fever, the original viral haemorrhagic fever, was one of the most feared lethal diseases before the development of an effective vaccine. Today the disease still affects as many as 200 000 persons annually in tropical regions of Africa and South America, and poses a significant hazard to unvaccinated travellers to these areas. Yellow fever is transmitted in a cycle involving monkeys and mosquitoes, but human beings can also serve as the viraemic host for mosquito infection. Recent increases in the density and distribution of the urban mosquito vector, Aedes aegypti, as well as the rise in air travel increase the risk of introduction and spread of yellow fever to North and Central America, the Caribbean and Asia. Here I review the clinical features of the disease, its pathogenesis and pathophysiology. The disease mechanisms are poorly understood and have not been the subject of modern clinical research. Since there is no specific treatment, and management of patients with the disease is extremely problematic, the emphasis is on preventative vaccination. As a zoonosis, yellow fever cannot be eradicated, but reduction of the human disease burden is achievable through routine childhood vaccination in endemic countries, with a low cost for the benefits obtained. The biological characteristics, safety, and efficacy of live attenuated, yellow fever 17D vaccine are reviewed. New applications of yellow fever 17D virus as a vector for foreign genes hold considerable promise as a means of developing new vaccines against other viruses, and possibly against cancers.","DOI":"10.1016/S1473-3099(01)00016-0","ISSN":"1473-3099","title-short":"Yellow fever","journalAbbreviation":"The Lancet Infectious Diseases","author":[{"family":"Monath","given":"Thomas P"}],"issued":{"date-parts":[["2001"]],"season":"août"}}}],"schema":"https://github.com/citation-style-language/schema/raw/master/csl-citation.json"} </w:instrText>
      </w:r>
      <w:r w:rsidRPr="00C14FEC">
        <w:fldChar w:fldCharType="separate"/>
      </w:r>
      <w:r w:rsidRPr="00D473AF">
        <w:t>[51]</w:t>
      </w:r>
      <w:r w:rsidRPr="00C14FEC">
        <w:fldChar w:fldCharType="end"/>
      </w:r>
      <w:r w:rsidRPr="00A76664">
        <w:t xml:space="preserve">, weighted with disability weights of </w:t>
      </w:r>
      <w:proofErr w:type="spellStart"/>
      <w:r w:rsidRPr="00A76664">
        <w:rPr>
          <w:i/>
        </w:rPr>
        <w:t>dw</w:t>
      </w:r>
      <w:r w:rsidRPr="00A76664">
        <w:rPr>
          <w:i/>
          <w:vertAlign w:val="subscript"/>
        </w:rPr>
        <w:t>convalescent</w:t>
      </w:r>
      <w:proofErr w:type="spellEnd"/>
      <w:r w:rsidRPr="00A76664">
        <w:rPr>
          <w:vertAlign w:val="subscript"/>
        </w:rPr>
        <w:t xml:space="preserve"> = </w:t>
      </w:r>
      <w:r w:rsidRPr="00A76664">
        <w:t xml:space="preserve">0.024 </w:t>
      </w:r>
      <w:r w:rsidRPr="00C14FEC">
        <w:fldChar w:fldCharType="begin"/>
      </w:r>
      <w:r>
        <w:instrText xml:space="preserve"> ADDIN ZOTERO_ITEM CSL_CITATION {"citationID":"avd2r5ecr7","properties":{"formattedCitation":"[52]","plainCitation":"[52]","noteIndex":0},"citationItems":[{"id":3230,"uris":["http://zotero.org/users/431843/items/VCBVZVXQ"],"uri":["http://zotero.org/users/431843/items/VCBVZVXQ"],"itemData":{"id":3230,"type":"article-journal","title":"Measuring the burden of arboviral diseases: the spectrum of morbidity and mortality from four prevalent infections","container-title":"Population Health Metrics","page":"1","volume":"9","source":"BioMed Central","abstract":"Globally, arthropod-borne virus infections are increasingly common causes of severe febrile disease that can progress to long-term physical or cognitive impairment or result in early death. Because of the large populations at risk, it has been suggested that these outcomes represent a substantial health deficit not captured by current global disease burden assessments.","DOI":"10.1186/1478-7954-9-1","ISSN":"1478-7954","title-short":"Measuring the burden of arboviral diseases","journalAbbreviation":"Population Health Metrics","author":[{"family":"LaBeaud","given":"ADesirée"},{"family":"Bashir","given":"Fatima"},{"family":"King","given":"Charles H."}],"issued":{"date-parts":[["2011"]]}}}],"schema":"https://github.com/citation-style-language/schema/raw/master/csl-citation.json"} </w:instrText>
      </w:r>
      <w:r w:rsidRPr="00C14FEC">
        <w:fldChar w:fldCharType="separate"/>
      </w:r>
      <w:r w:rsidRPr="00D473AF">
        <w:t>[52]</w:t>
      </w:r>
      <w:r w:rsidRPr="00C14FEC">
        <w:fldChar w:fldCharType="end"/>
      </w:r>
      <w:r w:rsidRPr="00A76664">
        <w:t xml:space="preserve">. Long term disability caused by yellow fever infection is rare and was ignored in our YLD calculation. The durations and disability weights were assumed to be independent of age, and the overall YLDs are simply related to the total number of severe </w:t>
      </w:r>
      <w:proofErr w:type="gramStart"/>
      <w:r w:rsidRPr="00A76664">
        <w:t>cases :</w:t>
      </w:r>
      <w:proofErr w:type="gram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97"/>
        <w:gridCol w:w="657"/>
      </w:tblGrid>
      <w:tr w:rsidR="00F2010E" w:rsidRPr="00C14FEC" w:rsidTr="00220A8B">
        <w:tc>
          <w:tcPr>
            <w:tcW w:w="562" w:type="dxa"/>
            <w:vAlign w:val="center"/>
          </w:tcPr>
          <w:p w:rsidR="00F2010E" w:rsidRPr="00C14FEC" w:rsidRDefault="00F2010E" w:rsidP="00220A8B"/>
        </w:tc>
        <w:tc>
          <w:tcPr>
            <w:tcW w:w="7797" w:type="dxa"/>
            <w:vAlign w:val="center"/>
          </w:tcPr>
          <w:p w:rsidR="00F2010E" w:rsidRPr="00C14FEC" w:rsidRDefault="00F2010E" w:rsidP="00220A8B">
            <m:oMathPara>
              <m:oMath>
                <m:r>
                  <w:rPr>
                    <w:rFonts w:ascii="Cambria Math" w:hAnsi="Cambria Math"/>
                  </w:rPr>
                  <m:t>YLD</m:t>
                </m:r>
                <m:r>
                  <m:rPr>
                    <m:sty m:val="p"/>
                  </m:rPr>
                  <w:rPr>
                    <w:rFonts w:ascii="Cambria Math" w:hAnsi="Cambria Math"/>
                  </w:rPr>
                  <m:t>=</m:t>
                </m:r>
                <m:r>
                  <w:rPr>
                    <w:rFonts w:ascii="Cambria Math" w:hAnsi="Cambria Math"/>
                  </w:rPr>
                  <m:t>c</m:t>
                </m:r>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acute</m:t>
                    </m:r>
                  </m:sub>
                </m:sSub>
                <m:sSub>
                  <m:sSubPr>
                    <m:ctrlPr>
                      <w:rPr>
                        <w:rFonts w:ascii="Cambria Math" w:hAnsi="Cambria Math"/>
                      </w:rPr>
                    </m:ctrlPr>
                  </m:sSubPr>
                  <m:e>
                    <m:r>
                      <w:rPr>
                        <w:rFonts w:ascii="Cambria Math" w:hAnsi="Cambria Math"/>
                      </w:rPr>
                      <m:t>dw</m:t>
                    </m:r>
                  </m:e>
                  <m:sub>
                    <m:r>
                      <w:rPr>
                        <w:rFonts w:ascii="Cambria Math" w:hAnsi="Cambria Math"/>
                      </w:rPr>
                      <m:t>acute</m:t>
                    </m:r>
                  </m:sub>
                </m:sSub>
                <m:r>
                  <m:rPr>
                    <m:sty m:val="p"/>
                  </m:rPr>
                  <w:rPr>
                    <w:rFonts w:ascii="Cambria Math" w:hAnsi="Cambria Math"/>
                  </w:rPr>
                  <m:t>+(1-</m:t>
                </m:r>
                <m:r>
                  <w:rPr>
                    <w:rFonts w:ascii="Cambria Math" w:hAnsi="Cambria Math"/>
                  </w:rPr>
                  <m:t>CFR</m:t>
                </m:r>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convalescent</m:t>
                    </m:r>
                  </m:sub>
                </m:sSub>
                <m:sSub>
                  <m:sSubPr>
                    <m:ctrlPr>
                      <w:rPr>
                        <w:rFonts w:ascii="Cambria Math" w:hAnsi="Cambria Math"/>
                      </w:rPr>
                    </m:ctrlPr>
                  </m:sSubPr>
                  <m:e>
                    <m:r>
                      <w:rPr>
                        <w:rFonts w:ascii="Cambria Math" w:hAnsi="Cambria Math"/>
                      </w:rPr>
                      <m:t>dw</m:t>
                    </m:r>
                  </m:e>
                  <m:sub>
                    <m:r>
                      <w:rPr>
                        <w:rFonts w:ascii="Cambria Math" w:hAnsi="Cambria Math"/>
                      </w:rPr>
                      <m:t>convalescent</m:t>
                    </m:r>
                    <m:r>
                      <m:rPr>
                        <m:sty m:val="p"/>
                      </m:rPr>
                      <w:rPr>
                        <w:rFonts w:ascii="Cambria Math" w:hAnsi="Cambria Math"/>
                      </w:rPr>
                      <m:t>)</m:t>
                    </m:r>
                  </m:sub>
                </m:sSub>
              </m:oMath>
            </m:oMathPara>
          </w:p>
        </w:tc>
        <w:tc>
          <w:tcPr>
            <w:tcW w:w="657" w:type="dxa"/>
            <w:vAlign w:val="center"/>
          </w:tcPr>
          <w:p w:rsidR="00F2010E" w:rsidRPr="00C14FEC" w:rsidRDefault="00F2010E" w:rsidP="00220A8B">
            <w:r w:rsidRPr="00C14FEC">
              <w:rPr>
                <w:lang w:val="fr-CA"/>
              </w:rPr>
              <w:t>(</w:t>
            </w:r>
            <w:r w:rsidRPr="00C14FEC">
              <w:rPr>
                <w:lang w:val="fr-CA"/>
              </w:rPr>
              <w:fldChar w:fldCharType="begin"/>
            </w:r>
            <w:r w:rsidRPr="00C14FEC">
              <w:rPr>
                <w:lang w:val="fr-CA"/>
              </w:rPr>
              <w:instrText xml:space="preserve"> SEQ Eq \* MERGEFORMAT </w:instrText>
            </w:r>
            <w:r w:rsidRPr="00C14FEC">
              <w:rPr>
                <w:lang w:val="fr-CA"/>
              </w:rPr>
              <w:fldChar w:fldCharType="separate"/>
            </w:r>
            <w:r>
              <w:rPr>
                <w:noProof/>
                <w:lang w:val="fr-CA"/>
              </w:rPr>
              <w:t>24</w:t>
            </w:r>
            <w:r w:rsidRPr="00C14FEC">
              <w:rPr>
                <w:lang w:val="fr-CA"/>
              </w:rPr>
              <w:fldChar w:fldCharType="end"/>
            </w:r>
            <w:r w:rsidRPr="00C14FEC">
              <w:rPr>
                <w:lang w:val="fr-CA"/>
              </w:rPr>
              <w:t>)</w:t>
            </w:r>
          </w:p>
        </w:tc>
      </w:tr>
    </w:tbl>
    <w:p w:rsidR="00F2010E" w:rsidRPr="00C14FEC" w:rsidRDefault="00F2010E" w:rsidP="00F2010E"/>
    <w:p w:rsidR="00F2010E" w:rsidRPr="00A76664" w:rsidRDefault="00F2010E" w:rsidP="00F2010E">
      <w:r w:rsidRPr="00A76664">
        <w:t xml:space="preserve">where </w:t>
      </w:r>
      <w:r w:rsidRPr="00A76664">
        <w:rPr>
          <w:i/>
        </w:rPr>
        <w:t>c</w:t>
      </w:r>
      <w:r w:rsidRPr="00A76664">
        <w:t xml:space="preserve"> is the total number of severe cases and </w:t>
      </w:r>
      <w:r w:rsidRPr="00A76664">
        <w:rPr>
          <w:i/>
        </w:rPr>
        <w:t>CFR</w:t>
      </w:r>
      <w:r w:rsidRPr="00A76664">
        <w:t xml:space="preserve"> is the case-fatality ratio.</w:t>
      </w:r>
    </w:p>
    <w:p w:rsidR="00F2010E" w:rsidRPr="00A76664" w:rsidRDefault="00F2010E" w:rsidP="00F2010E"/>
    <w:p w:rsidR="00F2010E" w:rsidRDefault="00F2010E" w:rsidP="00F2010E">
      <w:pPr>
        <w:pStyle w:val="Titre1"/>
        <w:spacing w:line="276" w:lineRule="auto"/>
      </w:pPr>
      <w:bookmarkStart w:id="45" w:name="_Toc529350719"/>
      <w:r>
        <w:t>Vaccine impact estimates</w:t>
      </w:r>
      <w:bookmarkEnd w:id="45"/>
    </w:p>
    <w:p w:rsidR="00F2010E" w:rsidRPr="00A76664" w:rsidRDefault="00F2010E" w:rsidP="00F2010E">
      <w:r w:rsidRPr="00A76664">
        <w:t xml:space="preserve">We calculate the impact of any past or future vaccination activities by estimating the burden expected had these activities not taken place. The impact of any specific vaccination scenario was estimated by using the transmission parameters (either </w:t>
      </w:r>
      <w:r>
        <w:t>λ</w:t>
      </w:r>
      <w:r w:rsidRPr="00A76664">
        <w:t xml:space="preserve"> or R</w:t>
      </w:r>
      <w:r w:rsidRPr="00A76664">
        <w:rPr>
          <w:vertAlign w:val="subscript"/>
        </w:rPr>
        <w:t>0</w:t>
      </w:r>
      <w:r w:rsidRPr="00A76664">
        <w:t>) from the baseline model together with vaccination coverage levels for the scenario being considered in order to estimate the burden under that scenario. Considering the long-lasting (perhaps lifelong) effect of the yellow fever vaccine, we define the lifetime impact of vaccination as the cumulative difference over the 2000-</w:t>
      </w:r>
      <w:proofErr w:type="gramStart"/>
      <w:r w:rsidRPr="00A76664">
        <w:t>2100 time</w:t>
      </w:r>
      <w:proofErr w:type="gramEnd"/>
      <w:r w:rsidRPr="00A76664">
        <w:t xml:space="preserve"> period in baseline burden </w:t>
      </w:r>
      <w:r w:rsidRPr="00A76664">
        <w:lastRenderedPageBreak/>
        <w:t>estimates and those estimated for the counterfactual scenario. Such a time horizon ensures to capture vaccine impact over most of the lifetime of people vaccinated and those benefitting from the resulting herd immunity.</w:t>
      </w:r>
    </w:p>
    <w:p w:rsidR="00F2010E" w:rsidRPr="00A76664" w:rsidRDefault="00F2010E" w:rsidP="00F2010E"/>
    <w:p w:rsidR="00F2010E" w:rsidRPr="00A76664" w:rsidRDefault="00F2010E" w:rsidP="00F2010E">
      <w:r w:rsidRPr="00A76664">
        <w:t xml:space="preserve">Specifically, we estimate the impact of large massive vaccination campaigns conducted from 2006 under the Yellow Fever Initiative </w:t>
      </w:r>
      <w:r>
        <w:fldChar w:fldCharType="begin"/>
      </w:r>
      <w:r>
        <w:instrText xml:space="preserve"> ADDIN ZOTERO_ITEM CSL_CITATION {"citationID":"e3mXb7ZN","properties":{"formattedCitation":"[53]","plainCitation":"[53]","noteIndex":0},"citationItems":[{"id":4379,"uris":["http://zotero.org/users/431843/items/DR4MTXMP"],"uri":["http://zotero.org/users/431843/items/DR4MTXMP"],"itemData":{"id":4379,"type":"report","title":"Yellow Fever Initiative: Poviding an opportunity of a lifetime","publisher":"World Health Organization","URL":"www.who.int/csr/disease/yellowfev/YFIbrochure.pdf","issued":{"date-parts":[["2010"]]},"accessed":{"date-parts":[["2018",10,9]]}}}],"schema":"https://github.com/citation-style-language/schema/raw/master/csl-citation.json"} </w:instrText>
      </w:r>
      <w:r>
        <w:fldChar w:fldCharType="separate"/>
      </w:r>
      <w:r w:rsidRPr="00D473AF">
        <w:t>[53]</w:t>
      </w:r>
      <w:r>
        <w:fldChar w:fldCharType="end"/>
      </w:r>
      <w:r w:rsidRPr="00A76664">
        <w:t xml:space="preserve">. To that aim, the counterfactual vaccination scenario excluded all preventive vaccination campaigns conducted after 2005, but included post-2005 reactive vaccination campaigns and routine infant vaccination. After 2017, both baseline and counterfactual scenarios assumed constant levels of routine infant vaccination onwards at their 2015 levels. </w:t>
      </w:r>
    </w:p>
    <w:p w:rsidR="00F2010E" w:rsidRPr="00A76664" w:rsidRDefault="00F2010E" w:rsidP="00F2010E"/>
    <w:p w:rsidR="00F2010E" w:rsidRDefault="00F2010E" w:rsidP="00F2010E"/>
    <w:p w:rsidR="00F2010E" w:rsidRPr="00A76664" w:rsidRDefault="00F2010E" w:rsidP="00F2010E"/>
    <w:p w:rsidR="00F2010E" w:rsidRPr="00282613" w:rsidRDefault="00F2010E" w:rsidP="00F2010E">
      <w:pPr>
        <w:rPr>
          <w:b/>
        </w:rPr>
      </w:pPr>
      <w:r w:rsidRPr="00282613">
        <w:rPr>
          <w:b/>
        </w:rPr>
        <w:t>REFERENCES</w:t>
      </w:r>
    </w:p>
    <w:p w:rsidR="00F2010E" w:rsidRDefault="00F2010E" w:rsidP="00F2010E">
      <w:pPr>
        <w:pStyle w:val="Bibliographie"/>
      </w:pPr>
      <w:r w:rsidRPr="00282613">
        <w:fldChar w:fldCharType="begin"/>
      </w:r>
      <w:r>
        <w:rPr>
          <w:lang w:val="en-US"/>
        </w:rPr>
        <w:instrText xml:space="preserve"> ADDIN ZOTERO_BIBL {"uncited":[],"omitted":[],"custom":[]} CSL_BIBLIOGRAPHY </w:instrText>
      </w:r>
      <w:r w:rsidRPr="00282613">
        <w:fldChar w:fldCharType="separate"/>
      </w:r>
      <w:r>
        <w:t xml:space="preserve">1. </w:t>
      </w:r>
      <w:r>
        <w:tab/>
        <w:t xml:space="preserve">WHO. Yellow fever in Africa and the Americas, 2016. </w:t>
      </w:r>
      <w:proofErr w:type="spellStart"/>
      <w:r>
        <w:t>Wkly</w:t>
      </w:r>
      <w:proofErr w:type="spellEnd"/>
      <w:r>
        <w:t xml:space="preserve"> </w:t>
      </w:r>
      <w:proofErr w:type="spellStart"/>
      <w:r>
        <w:t>Epidemiol</w:t>
      </w:r>
      <w:proofErr w:type="spellEnd"/>
      <w:r>
        <w:t xml:space="preserve"> Rec WER. 2017;92: 442–452. </w:t>
      </w:r>
    </w:p>
    <w:p w:rsidR="00F2010E" w:rsidRPr="006940A7" w:rsidRDefault="00F2010E" w:rsidP="00F2010E">
      <w:pPr>
        <w:pStyle w:val="Bibliographie"/>
        <w:rPr>
          <w:lang w:val="fr-FR"/>
        </w:rPr>
      </w:pPr>
      <w:r>
        <w:t xml:space="preserve">2. </w:t>
      </w:r>
      <w:r>
        <w:tab/>
        <w:t xml:space="preserve">Disease Outbreak News. Yellow fever – Nigeria. Dis Outbreak News - WHO. 2017 [cited 9 Jan 2018]. </w:t>
      </w:r>
      <w:proofErr w:type="spellStart"/>
      <w:proofErr w:type="gramStart"/>
      <w:r w:rsidRPr="006940A7">
        <w:rPr>
          <w:lang w:val="fr-FR"/>
        </w:rPr>
        <w:t>Available</w:t>
      </w:r>
      <w:proofErr w:type="spellEnd"/>
      <w:r w:rsidRPr="006940A7">
        <w:rPr>
          <w:lang w:val="fr-FR"/>
        </w:rPr>
        <w:t>:</w:t>
      </w:r>
      <w:proofErr w:type="gramEnd"/>
      <w:r w:rsidRPr="006940A7">
        <w:rPr>
          <w:lang w:val="fr-FR"/>
        </w:rPr>
        <w:t xml:space="preserve"> http://www.who.int/csr/don/22-december-2017-yellow-fever-nigeria/en/</w:t>
      </w:r>
    </w:p>
    <w:p w:rsidR="00F2010E" w:rsidRDefault="00F2010E" w:rsidP="00F2010E">
      <w:pPr>
        <w:pStyle w:val="Bibliographie"/>
      </w:pPr>
      <w:r w:rsidRPr="006940A7">
        <w:rPr>
          <w:lang w:val="fr-FR"/>
        </w:rPr>
        <w:t xml:space="preserve">3. </w:t>
      </w:r>
      <w:r w:rsidRPr="006940A7">
        <w:rPr>
          <w:lang w:val="fr-FR"/>
        </w:rPr>
        <w:tab/>
        <w:t xml:space="preserve">Wang L, Zhou P, Fu X, Zheng Y, Huang S, Fang B, et al. </w:t>
      </w:r>
      <w:r>
        <w:t xml:space="preserve">Yellow fever virus: Increasing imported cases in China. J Infect. 2016;73: 377–380. </w:t>
      </w:r>
      <w:proofErr w:type="gramStart"/>
      <w:r>
        <w:t>doi:10.1016/j.jinf</w:t>
      </w:r>
      <w:proofErr w:type="gramEnd"/>
      <w:r>
        <w:t>.2016.07.003</w:t>
      </w:r>
    </w:p>
    <w:p w:rsidR="00F2010E" w:rsidRDefault="00F2010E" w:rsidP="00F2010E">
      <w:pPr>
        <w:pStyle w:val="Bibliographie"/>
      </w:pPr>
      <w:r>
        <w:t xml:space="preserve">4. </w:t>
      </w:r>
      <w:r>
        <w:tab/>
        <w:t xml:space="preserve">Nishino K, </w:t>
      </w:r>
      <w:proofErr w:type="spellStart"/>
      <w:r>
        <w:t>Yactayo</w:t>
      </w:r>
      <w:proofErr w:type="spellEnd"/>
      <w:r>
        <w:t xml:space="preserve"> S, Garcia E, </w:t>
      </w:r>
      <w:proofErr w:type="spellStart"/>
      <w:r>
        <w:t>Aramburu</w:t>
      </w:r>
      <w:proofErr w:type="spellEnd"/>
      <w:r>
        <w:t xml:space="preserve"> G, Manuel E, Costa A, et al. Yellow fever urban outbreak in Angola and the risk of extension. </w:t>
      </w:r>
      <w:proofErr w:type="spellStart"/>
      <w:r>
        <w:t>Wkly</w:t>
      </w:r>
      <w:proofErr w:type="spellEnd"/>
      <w:r>
        <w:t xml:space="preserve"> </w:t>
      </w:r>
      <w:proofErr w:type="spellStart"/>
      <w:r>
        <w:t>Epidemiol</w:t>
      </w:r>
      <w:proofErr w:type="spellEnd"/>
      <w:r>
        <w:t xml:space="preserve"> Rec WER. 2016;91: 181–192. </w:t>
      </w:r>
    </w:p>
    <w:p w:rsidR="00F2010E" w:rsidRDefault="00F2010E" w:rsidP="00F2010E">
      <w:pPr>
        <w:pStyle w:val="Bibliographie"/>
      </w:pPr>
      <w:r>
        <w:t xml:space="preserve">5. </w:t>
      </w:r>
      <w:r>
        <w:tab/>
        <w:t xml:space="preserve">World Health Organization. Eliminate Yellow </w:t>
      </w:r>
      <w:proofErr w:type="gramStart"/>
      <w:r>
        <w:t>fever</w:t>
      </w:r>
      <w:proofErr w:type="gramEnd"/>
      <w:r>
        <w:t xml:space="preserve"> Epidemics (EYE): a global strategy, 2017–2026. </w:t>
      </w:r>
      <w:proofErr w:type="spellStart"/>
      <w:r>
        <w:t>Wkly</w:t>
      </w:r>
      <w:proofErr w:type="spellEnd"/>
      <w:r>
        <w:t xml:space="preserve"> </w:t>
      </w:r>
      <w:proofErr w:type="spellStart"/>
      <w:r>
        <w:t>Epidemiol</w:t>
      </w:r>
      <w:proofErr w:type="spellEnd"/>
      <w:r>
        <w:t xml:space="preserve"> Rec. 2017;92: 193–204. </w:t>
      </w:r>
    </w:p>
    <w:p w:rsidR="00F2010E" w:rsidRDefault="00F2010E" w:rsidP="00F2010E">
      <w:pPr>
        <w:pStyle w:val="Bibliographie"/>
      </w:pPr>
      <w:r>
        <w:t xml:space="preserve">6. </w:t>
      </w:r>
      <w:r>
        <w:tab/>
        <w:t xml:space="preserve">Kraemer MUG, </w:t>
      </w:r>
      <w:proofErr w:type="spellStart"/>
      <w:r>
        <w:t>Faria</w:t>
      </w:r>
      <w:proofErr w:type="spellEnd"/>
      <w:r>
        <w:t xml:space="preserve"> NR, Reiner RC, Golding N, Nikolay B, </w:t>
      </w:r>
      <w:proofErr w:type="spellStart"/>
      <w:r>
        <w:t>Stasse</w:t>
      </w:r>
      <w:proofErr w:type="spellEnd"/>
      <w:r>
        <w:t xml:space="preserve"> S, et al. Spread of yellow fever virus outbreak in Angola and the Democratic Republic of the Congo 2015-16: a modelling study. Lancet Infect Dis. 2016. doi:10.1016/S1473-3099(16)30513-8</w:t>
      </w:r>
    </w:p>
    <w:p w:rsidR="00F2010E" w:rsidRPr="006940A7" w:rsidRDefault="00F2010E" w:rsidP="00F2010E">
      <w:pPr>
        <w:pStyle w:val="Bibliographie"/>
        <w:rPr>
          <w:lang w:val="fr-FR"/>
        </w:rPr>
      </w:pPr>
      <w:r>
        <w:t xml:space="preserve">7. </w:t>
      </w:r>
      <w:r>
        <w:tab/>
        <w:t xml:space="preserve">Zhao S, Stone L, Gao D, He D. Modelling the large-scale yellow fever outbreak in Luanda, Angola, and the impact of vaccination. </w:t>
      </w:r>
      <w:proofErr w:type="spellStart"/>
      <w:r w:rsidRPr="006940A7">
        <w:rPr>
          <w:lang w:val="fr-FR"/>
        </w:rPr>
        <w:t>PLoS</w:t>
      </w:r>
      <w:proofErr w:type="spellEnd"/>
      <w:r w:rsidRPr="006940A7">
        <w:rPr>
          <w:lang w:val="fr-FR"/>
        </w:rPr>
        <w:t xml:space="preserve"> </w:t>
      </w:r>
      <w:proofErr w:type="spellStart"/>
      <w:r w:rsidRPr="006940A7">
        <w:rPr>
          <w:lang w:val="fr-FR"/>
        </w:rPr>
        <w:t>Negl</w:t>
      </w:r>
      <w:proofErr w:type="spellEnd"/>
      <w:r w:rsidRPr="006940A7">
        <w:rPr>
          <w:lang w:val="fr-FR"/>
        </w:rPr>
        <w:t xml:space="preserve"> Trop Dis. </w:t>
      </w:r>
      <w:proofErr w:type="gramStart"/>
      <w:r w:rsidRPr="006940A7">
        <w:rPr>
          <w:lang w:val="fr-FR"/>
        </w:rPr>
        <w:t>2018;</w:t>
      </w:r>
      <w:proofErr w:type="gramEnd"/>
      <w:r w:rsidRPr="006940A7">
        <w:rPr>
          <w:lang w:val="fr-FR"/>
        </w:rPr>
        <w:t xml:space="preserve">12: e0006158. </w:t>
      </w:r>
      <w:proofErr w:type="gramStart"/>
      <w:r w:rsidRPr="006940A7">
        <w:rPr>
          <w:lang w:val="fr-FR"/>
        </w:rPr>
        <w:t>doi:10.1371/journal.pntd</w:t>
      </w:r>
      <w:proofErr w:type="gramEnd"/>
      <w:r w:rsidRPr="006940A7">
        <w:rPr>
          <w:lang w:val="fr-FR"/>
        </w:rPr>
        <w:t>.0006158</w:t>
      </w:r>
    </w:p>
    <w:p w:rsidR="00F2010E" w:rsidRDefault="00F2010E" w:rsidP="00F2010E">
      <w:pPr>
        <w:pStyle w:val="Bibliographie"/>
      </w:pPr>
      <w:r w:rsidRPr="006940A7">
        <w:rPr>
          <w:lang w:val="fr-FR"/>
        </w:rPr>
        <w:t xml:space="preserve">8. </w:t>
      </w:r>
      <w:r w:rsidRPr="006940A7">
        <w:rPr>
          <w:lang w:val="fr-FR"/>
        </w:rPr>
        <w:tab/>
        <w:t xml:space="preserve">Rogers DJ, Wilson AJ, Hay SI, Graham AJ. </w:t>
      </w:r>
      <w:r>
        <w:t xml:space="preserve">The global distribution of yellow fever and dengue. </w:t>
      </w:r>
      <w:proofErr w:type="spellStart"/>
      <w:r>
        <w:t>Adv</w:t>
      </w:r>
      <w:proofErr w:type="spellEnd"/>
      <w:r>
        <w:t xml:space="preserve"> </w:t>
      </w:r>
      <w:proofErr w:type="spellStart"/>
      <w:r>
        <w:t>Parasitol</w:t>
      </w:r>
      <w:proofErr w:type="spellEnd"/>
      <w:r>
        <w:t>. 2006;62: 181–220. doi:10.1016/S0065-308</w:t>
      </w:r>
      <w:proofErr w:type="gramStart"/>
      <w:r>
        <w:t>X(</w:t>
      </w:r>
      <w:proofErr w:type="gramEnd"/>
      <w:r>
        <w:t>05)62006-4</w:t>
      </w:r>
    </w:p>
    <w:p w:rsidR="00F2010E" w:rsidRDefault="00F2010E" w:rsidP="00F2010E">
      <w:pPr>
        <w:pStyle w:val="Bibliographie"/>
      </w:pPr>
      <w:r>
        <w:t xml:space="preserve">9. </w:t>
      </w:r>
      <w:r>
        <w:tab/>
      </w:r>
      <w:proofErr w:type="spellStart"/>
      <w:r>
        <w:t>Garske</w:t>
      </w:r>
      <w:proofErr w:type="spellEnd"/>
      <w:r>
        <w:t xml:space="preserve"> T, Van </w:t>
      </w:r>
      <w:proofErr w:type="spellStart"/>
      <w:r>
        <w:t>Kerkhove</w:t>
      </w:r>
      <w:proofErr w:type="spellEnd"/>
      <w:r>
        <w:t xml:space="preserve"> MD, </w:t>
      </w:r>
      <w:proofErr w:type="spellStart"/>
      <w:r>
        <w:t>Yactayo</w:t>
      </w:r>
      <w:proofErr w:type="spellEnd"/>
      <w:r>
        <w:t xml:space="preserve"> S, </w:t>
      </w:r>
      <w:proofErr w:type="spellStart"/>
      <w:r>
        <w:t>Ronveaux</w:t>
      </w:r>
      <w:proofErr w:type="spellEnd"/>
      <w:r>
        <w:t xml:space="preserve"> O, Lewis RF, Staples JE, et al. Yellow Fever in Africa: Estimating the Burden of Disease and Impact of Mass Vaccination from Outbreak and Serological Data. </w:t>
      </w:r>
      <w:proofErr w:type="spellStart"/>
      <w:r>
        <w:t>PLoS</w:t>
      </w:r>
      <w:proofErr w:type="spellEnd"/>
      <w:r>
        <w:t xml:space="preserve"> Med. 2014;11: e1001638. </w:t>
      </w:r>
      <w:proofErr w:type="gramStart"/>
      <w:r>
        <w:t>doi:10.1371/journal.pmed</w:t>
      </w:r>
      <w:proofErr w:type="gramEnd"/>
      <w:r>
        <w:t>.1001638</w:t>
      </w:r>
    </w:p>
    <w:p w:rsidR="00F2010E" w:rsidRDefault="00F2010E" w:rsidP="00F2010E">
      <w:pPr>
        <w:pStyle w:val="Bibliographie"/>
      </w:pPr>
      <w:r>
        <w:t xml:space="preserve">10. </w:t>
      </w:r>
      <w:r>
        <w:tab/>
        <w:t xml:space="preserve">Shearer FM, </w:t>
      </w:r>
      <w:proofErr w:type="spellStart"/>
      <w:r>
        <w:t>Longbottom</w:t>
      </w:r>
      <w:proofErr w:type="spellEnd"/>
      <w:r>
        <w:t xml:space="preserve"> J, Browne AJ, </w:t>
      </w:r>
      <w:proofErr w:type="spellStart"/>
      <w:r>
        <w:t>Pigott</w:t>
      </w:r>
      <w:proofErr w:type="spellEnd"/>
      <w:r>
        <w:t xml:space="preserve"> DM, Brady OJ, Kraemer MUG, et al. Existing and potential infection risk zones of yellow fever worldwide: a modelling analysis. Lancet Glob Health. 2018;0. doi:10.1016/S2214-109</w:t>
      </w:r>
      <w:proofErr w:type="gramStart"/>
      <w:r>
        <w:t>X(</w:t>
      </w:r>
      <w:proofErr w:type="gramEnd"/>
      <w:r>
        <w:t>18)30024-X</w:t>
      </w:r>
    </w:p>
    <w:p w:rsidR="00F2010E" w:rsidRPr="006940A7" w:rsidRDefault="00F2010E" w:rsidP="00F2010E">
      <w:pPr>
        <w:pStyle w:val="Bibliographie"/>
        <w:rPr>
          <w:lang w:val="fr-FR"/>
        </w:rPr>
      </w:pPr>
      <w:r>
        <w:t xml:space="preserve">11. </w:t>
      </w:r>
      <w:r>
        <w:tab/>
        <w:t xml:space="preserve">World Health Organization. Yellow fever key facts. 1 May 2018. </w:t>
      </w:r>
      <w:proofErr w:type="spellStart"/>
      <w:proofErr w:type="gramStart"/>
      <w:r w:rsidRPr="006940A7">
        <w:rPr>
          <w:lang w:val="fr-FR"/>
        </w:rPr>
        <w:t>Available</w:t>
      </w:r>
      <w:proofErr w:type="spellEnd"/>
      <w:r w:rsidRPr="006940A7">
        <w:rPr>
          <w:lang w:val="fr-FR"/>
        </w:rPr>
        <w:t>:</w:t>
      </w:r>
      <w:proofErr w:type="gramEnd"/>
      <w:r w:rsidRPr="006940A7">
        <w:rPr>
          <w:lang w:val="fr-FR"/>
        </w:rPr>
        <w:t xml:space="preserve"> http://www.who.int/en/news-room/fact-sheets/detail/yellow-fever</w:t>
      </w:r>
    </w:p>
    <w:p w:rsidR="00F2010E" w:rsidRDefault="00F2010E" w:rsidP="00F2010E">
      <w:pPr>
        <w:pStyle w:val="Bibliographie"/>
      </w:pPr>
      <w:r>
        <w:t xml:space="preserve">12. </w:t>
      </w:r>
      <w:r>
        <w:tab/>
      </w:r>
      <w:proofErr w:type="spellStart"/>
      <w:r>
        <w:t>Faria</w:t>
      </w:r>
      <w:proofErr w:type="spellEnd"/>
      <w:r>
        <w:t xml:space="preserve"> NR, Kraemer MUG, Hill SC, Jesus JG de, </w:t>
      </w:r>
      <w:proofErr w:type="spellStart"/>
      <w:r>
        <w:t>Aguiar</w:t>
      </w:r>
      <w:proofErr w:type="spellEnd"/>
      <w:r>
        <w:t xml:space="preserve"> RS, </w:t>
      </w:r>
      <w:proofErr w:type="spellStart"/>
      <w:r>
        <w:t>Iani</w:t>
      </w:r>
      <w:proofErr w:type="spellEnd"/>
      <w:r>
        <w:t xml:space="preserve"> FCM, et al. Genomic and epidemiological monitoring of yellow fever virus transmission potential. Science. 2018; eaat7115. doi:10.1126/</w:t>
      </w:r>
      <w:proofErr w:type="gramStart"/>
      <w:r>
        <w:t>science.aat</w:t>
      </w:r>
      <w:proofErr w:type="gramEnd"/>
      <w:r>
        <w:t>7115</w:t>
      </w:r>
    </w:p>
    <w:p w:rsidR="00F2010E" w:rsidRDefault="00F2010E" w:rsidP="00F2010E">
      <w:pPr>
        <w:pStyle w:val="Bibliographie"/>
      </w:pPr>
      <w:r>
        <w:lastRenderedPageBreak/>
        <w:t xml:space="preserve">13. </w:t>
      </w:r>
      <w:r>
        <w:tab/>
      </w:r>
      <w:proofErr w:type="spellStart"/>
      <w:r>
        <w:t>Monath</w:t>
      </w:r>
      <w:proofErr w:type="spellEnd"/>
      <w:r>
        <w:t xml:space="preserve"> TP, </w:t>
      </w:r>
      <w:proofErr w:type="spellStart"/>
      <w:r>
        <w:t>Vasconcelos</w:t>
      </w:r>
      <w:proofErr w:type="spellEnd"/>
      <w:r>
        <w:t xml:space="preserve"> PFC. Yellow fever. J </w:t>
      </w:r>
      <w:proofErr w:type="spellStart"/>
      <w:r>
        <w:t>Clin</w:t>
      </w:r>
      <w:proofErr w:type="spellEnd"/>
      <w:r>
        <w:t xml:space="preserve"> </w:t>
      </w:r>
      <w:proofErr w:type="spellStart"/>
      <w:r>
        <w:t>Virol</w:t>
      </w:r>
      <w:proofErr w:type="spellEnd"/>
      <w:r>
        <w:t xml:space="preserve">. 2015;64: 160–173. </w:t>
      </w:r>
      <w:proofErr w:type="gramStart"/>
      <w:r>
        <w:t>doi:10.1016/j.jcv</w:t>
      </w:r>
      <w:proofErr w:type="gramEnd"/>
      <w:r>
        <w:t>.2014.08.030</w:t>
      </w:r>
    </w:p>
    <w:p w:rsidR="00F2010E" w:rsidRDefault="00F2010E" w:rsidP="00F2010E">
      <w:pPr>
        <w:pStyle w:val="Bibliographie"/>
      </w:pPr>
      <w:r w:rsidRPr="00F2010E">
        <w:rPr>
          <w:lang w:val="fr-FR"/>
        </w:rPr>
        <w:t xml:space="preserve">14. </w:t>
      </w:r>
      <w:r w:rsidRPr="00F2010E">
        <w:rPr>
          <w:lang w:val="fr-FR"/>
        </w:rPr>
        <w:tab/>
        <w:t xml:space="preserve">Hamlet A, Jean K, </w:t>
      </w:r>
      <w:proofErr w:type="spellStart"/>
      <w:r w:rsidRPr="00F2010E">
        <w:rPr>
          <w:lang w:val="fr-FR"/>
        </w:rPr>
        <w:t>Yactayo</w:t>
      </w:r>
      <w:proofErr w:type="spellEnd"/>
      <w:r w:rsidRPr="00F2010E">
        <w:rPr>
          <w:lang w:val="fr-FR"/>
        </w:rPr>
        <w:t xml:space="preserve"> S, </w:t>
      </w:r>
      <w:proofErr w:type="spellStart"/>
      <w:r w:rsidRPr="00F2010E">
        <w:rPr>
          <w:lang w:val="fr-FR"/>
        </w:rPr>
        <w:t>Benzler</w:t>
      </w:r>
      <w:proofErr w:type="spellEnd"/>
      <w:r w:rsidRPr="00F2010E">
        <w:rPr>
          <w:lang w:val="fr-FR"/>
        </w:rPr>
        <w:t xml:space="preserve"> J, </w:t>
      </w:r>
      <w:proofErr w:type="spellStart"/>
      <w:r w:rsidRPr="00F2010E">
        <w:rPr>
          <w:lang w:val="fr-FR"/>
        </w:rPr>
        <w:t>Cibrelus</w:t>
      </w:r>
      <w:proofErr w:type="spellEnd"/>
      <w:r w:rsidRPr="00F2010E">
        <w:rPr>
          <w:lang w:val="fr-FR"/>
        </w:rPr>
        <w:t xml:space="preserve"> L, Ferguson N, et al. </w:t>
      </w:r>
      <w:r>
        <w:t xml:space="preserve">POLICI: A web application for visualising and extracting yellow fever vaccination coverage in Africa. Vaccine. 2019;37: 1384–1388. </w:t>
      </w:r>
      <w:proofErr w:type="gramStart"/>
      <w:r>
        <w:t>doi:10.1016/j.vaccine</w:t>
      </w:r>
      <w:proofErr w:type="gramEnd"/>
      <w:r>
        <w:t>.2019.01.074</w:t>
      </w:r>
    </w:p>
    <w:p w:rsidR="00F2010E" w:rsidRDefault="00F2010E" w:rsidP="00F2010E">
      <w:pPr>
        <w:pStyle w:val="Bibliographie"/>
      </w:pPr>
      <w:r>
        <w:t xml:space="preserve">15. </w:t>
      </w:r>
      <w:r>
        <w:tab/>
        <w:t xml:space="preserve">WHO, UNICEF. Yellow Fever Initiative Joint WHO and UNICEF 2010 Progress Report. Geneva, Switzerland: World Health Organisation; 2010. </w:t>
      </w:r>
    </w:p>
    <w:p w:rsidR="00F2010E" w:rsidRDefault="00F2010E" w:rsidP="00F2010E">
      <w:pPr>
        <w:pStyle w:val="Bibliographie"/>
      </w:pPr>
      <w:r>
        <w:t xml:space="preserve">16. </w:t>
      </w:r>
      <w:r>
        <w:tab/>
        <w:t xml:space="preserve">Bhatt S, </w:t>
      </w:r>
      <w:proofErr w:type="spellStart"/>
      <w:r>
        <w:t>Gething</w:t>
      </w:r>
      <w:proofErr w:type="spellEnd"/>
      <w:r>
        <w:t xml:space="preserve"> PW, Brady OJ, Messina JP, Farlow AW, </w:t>
      </w:r>
      <w:proofErr w:type="spellStart"/>
      <w:r>
        <w:t>Moyes</w:t>
      </w:r>
      <w:proofErr w:type="spellEnd"/>
      <w:r>
        <w:t xml:space="preserve"> CL, et al. The global distribution and burden of dengue. Nature. 2013;496: 504–507. doi:10.1038/nature12060</w:t>
      </w:r>
    </w:p>
    <w:p w:rsidR="00F2010E" w:rsidRDefault="00F2010E" w:rsidP="00F2010E">
      <w:pPr>
        <w:pStyle w:val="Bibliographie"/>
      </w:pPr>
      <w:r>
        <w:t xml:space="preserve">17. </w:t>
      </w:r>
      <w:r>
        <w:tab/>
        <w:t xml:space="preserve">World Health Organization. Yellow fever vaccine. </w:t>
      </w:r>
      <w:proofErr w:type="spellStart"/>
      <w:r>
        <w:t>Wkly</w:t>
      </w:r>
      <w:proofErr w:type="spellEnd"/>
      <w:r>
        <w:t xml:space="preserve"> </w:t>
      </w:r>
      <w:proofErr w:type="spellStart"/>
      <w:r>
        <w:t>Epidemiol</w:t>
      </w:r>
      <w:proofErr w:type="spellEnd"/>
      <w:r>
        <w:t xml:space="preserve"> Rec. 2003; 349–359. </w:t>
      </w:r>
    </w:p>
    <w:p w:rsidR="00F2010E" w:rsidRDefault="00F2010E" w:rsidP="00F2010E">
      <w:pPr>
        <w:pStyle w:val="Bibliographie"/>
      </w:pPr>
      <w:r>
        <w:t xml:space="preserve">18. </w:t>
      </w:r>
      <w:r>
        <w:tab/>
      </w:r>
      <w:proofErr w:type="spellStart"/>
      <w:r>
        <w:t>Kwagonza</w:t>
      </w:r>
      <w:proofErr w:type="spellEnd"/>
      <w:r>
        <w:t xml:space="preserve"> L, </w:t>
      </w:r>
      <w:proofErr w:type="spellStart"/>
      <w:r>
        <w:t>Masiira</w:t>
      </w:r>
      <w:proofErr w:type="spellEnd"/>
      <w:r>
        <w:t xml:space="preserve"> B, </w:t>
      </w:r>
      <w:proofErr w:type="spellStart"/>
      <w:r>
        <w:t>Kyobe-Bosa</w:t>
      </w:r>
      <w:proofErr w:type="spellEnd"/>
      <w:r>
        <w:t xml:space="preserve"> H, </w:t>
      </w:r>
      <w:proofErr w:type="spellStart"/>
      <w:r>
        <w:t>Kadobera</w:t>
      </w:r>
      <w:proofErr w:type="spellEnd"/>
      <w:r>
        <w:t xml:space="preserve"> D, </w:t>
      </w:r>
      <w:proofErr w:type="spellStart"/>
      <w:r>
        <w:t>Atuheire</w:t>
      </w:r>
      <w:proofErr w:type="spellEnd"/>
      <w:r>
        <w:t xml:space="preserve"> EB, </w:t>
      </w:r>
      <w:proofErr w:type="spellStart"/>
      <w:r>
        <w:t>Lubwama</w:t>
      </w:r>
      <w:proofErr w:type="spellEnd"/>
      <w:r>
        <w:t xml:space="preserve"> B, et al. Outbreak of yellow fever in central and </w:t>
      </w:r>
      <w:proofErr w:type="spellStart"/>
      <w:r>
        <w:t>southwestern</w:t>
      </w:r>
      <w:proofErr w:type="spellEnd"/>
      <w:r>
        <w:t xml:space="preserve"> Uganda, February-</w:t>
      </w:r>
      <w:proofErr w:type="spellStart"/>
      <w:r>
        <w:t>may</w:t>
      </w:r>
      <w:proofErr w:type="spellEnd"/>
      <w:r>
        <w:t xml:space="preserve"> 2016. BMC Infect Dis. 2018;18: 548. doi:10.1186/s12879-018-3440-y</w:t>
      </w:r>
    </w:p>
    <w:p w:rsidR="00F2010E" w:rsidRPr="006940A7" w:rsidRDefault="00F2010E" w:rsidP="00F2010E">
      <w:pPr>
        <w:pStyle w:val="Bibliographie"/>
        <w:rPr>
          <w:lang w:val="fr-FR"/>
        </w:rPr>
      </w:pPr>
      <w:r>
        <w:t xml:space="preserve">19. </w:t>
      </w:r>
      <w:r>
        <w:tab/>
      </w:r>
      <w:proofErr w:type="spellStart"/>
      <w:r>
        <w:t>Bagcchi</w:t>
      </w:r>
      <w:proofErr w:type="spellEnd"/>
      <w:r>
        <w:t xml:space="preserve"> S. Looking back at yellow fever in Angola. </w:t>
      </w:r>
      <w:r w:rsidRPr="006940A7">
        <w:rPr>
          <w:lang w:val="fr-FR"/>
        </w:rPr>
        <w:t xml:space="preserve">Lancet Infect Dis. </w:t>
      </w:r>
      <w:proofErr w:type="gramStart"/>
      <w:r w:rsidRPr="006940A7">
        <w:rPr>
          <w:lang w:val="fr-FR"/>
        </w:rPr>
        <w:t>2017;</w:t>
      </w:r>
      <w:proofErr w:type="gramEnd"/>
      <w:r w:rsidRPr="006940A7">
        <w:rPr>
          <w:lang w:val="fr-FR"/>
        </w:rPr>
        <w:t xml:space="preserve">17: 269–270. </w:t>
      </w:r>
      <w:proofErr w:type="gramStart"/>
      <w:r w:rsidRPr="006940A7">
        <w:rPr>
          <w:lang w:val="fr-FR"/>
        </w:rPr>
        <w:t>doi:</w:t>
      </w:r>
      <w:proofErr w:type="gramEnd"/>
      <w:r w:rsidRPr="006940A7">
        <w:rPr>
          <w:lang w:val="fr-FR"/>
        </w:rPr>
        <w:t>10.1016/S1473-3099(17)30064-6</w:t>
      </w:r>
    </w:p>
    <w:p w:rsidR="00F2010E" w:rsidRDefault="00F2010E" w:rsidP="00F2010E">
      <w:pPr>
        <w:pStyle w:val="Bibliographie"/>
      </w:pPr>
      <w:r>
        <w:t xml:space="preserve">20. </w:t>
      </w:r>
      <w:r>
        <w:tab/>
      </w:r>
      <w:proofErr w:type="spellStart"/>
      <w:r>
        <w:t>Gaythorpe</w:t>
      </w:r>
      <w:proofErr w:type="spellEnd"/>
      <w:r>
        <w:t xml:space="preserve"> KAM, Jean K, </w:t>
      </w:r>
      <w:proofErr w:type="spellStart"/>
      <w:r>
        <w:t>Cibrelus</w:t>
      </w:r>
      <w:proofErr w:type="spellEnd"/>
      <w:r>
        <w:t xml:space="preserve"> L, </w:t>
      </w:r>
      <w:proofErr w:type="spellStart"/>
      <w:r>
        <w:t>Garske</w:t>
      </w:r>
      <w:proofErr w:type="spellEnd"/>
      <w:r>
        <w:t xml:space="preserve"> T. Quantifying model evidence for yellow fever transmission routes in Africa. PLOS </w:t>
      </w:r>
      <w:proofErr w:type="spellStart"/>
      <w:r>
        <w:t>Comput</w:t>
      </w:r>
      <w:proofErr w:type="spellEnd"/>
      <w:r>
        <w:t xml:space="preserve"> Biol. 2019;15: e1007355. </w:t>
      </w:r>
      <w:proofErr w:type="gramStart"/>
      <w:r>
        <w:t>doi:10.1371/journal.pcbi</w:t>
      </w:r>
      <w:proofErr w:type="gramEnd"/>
      <w:r>
        <w:t>.1007355</w:t>
      </w:r>
    </w:p>
    <w:p w:rsidR="00F2010E" w:rsidRDefault="00F2010E" w:rsidP="00F2010E">
      <w:pPr>
        <w:pStyle w:val="Bibliographie"/>
      </w:pPr>
      <w:r>
        <w:t xml:space="preserve">21. </w:t>
      </w:r>
      <w:r>
        <w:tab/>
        <w:t xml:space="preserve">Robertson SE, Hull BP, </w:t>
      </w:r>
      <w:proofErr w:type="spellStart"/>
      <w:r>
        <w:t>Tomori</w:t>
      </w:r>
      <w:proofErr w:type="spellEnd"/>
      <w:r>
        <w:t xml:space="preserve"> O, </w:t>
      </w:r>
      <w:proofErr w:type="spellStart"/>
      <w:r>
        <w:t>Bele</w:t>
      </w:r>
      <w:proofErr w:type="spellEnd"/>
      <w:r>
        <w:t xml:space="preserve"> O, </w:t>
      </w:r>
      <w:proofErr w:type="spellStart"/>
      <w:r>
        <w:t>LeDuc</w:t>
      </w:r>
      <w:proofErr w:type="spellEnd"/>
      <w:r>
        <w:t xml:space="preserve"> JW, </w:t>
      </w:r>
      <w:proofErr w:type="spellStart"/>
      <w:r>
        <w:t>Esteves</w:t>
      </w:r>
      <w:proofErr w:type="spellEnd"/>
      <w:r>
        <w:t xml:space="preserve"> K. Yellow fever: a decade of </w:t>
      </w:r>
      <w:proofErr w:type="spellStart"/>
      <w:r>
        <w:t>reemergence</w:t>
      </w:r>
      <w:proofErr w:type="spellEnd"/>
      <w:r>
        <w:t xml:space="preserve">. JAMA. 1996;276: 1157–1162. </w:t>
      </w:r>
    </w:p>
    <w:p w:rsidR="00F2010E" w:rsidRDefault="00F2010E" w:rsidP="00F2010E">
      <w:pPr>
        <w:pStyle w:val="Bibliographie"/>
      </w:pPr>
      <w:r>
        <w:t xml:space="preserve">22. </w:t>
      </w:r>
      <w:r>
        <w:tab/>
        <w:t xml:space="preserve">Johansson MA, </w:t>
      </w:r>
      <w:proofErr w:type="spellStart"/>
      <w:r>
        <w:t>Vasconcelos</w:t>
      </w:r>
      <w:proofErr w:type="spellEnd"/>
      <w:r>
        <w:t xml:space="preserve"> PFC, Staples JE. The whole iceberg: estimating the incidence of yellow fever virus infection from the number of severe cases. Trans R </w:t>
      </w:r>
      <w:proofErr w:type="spellStart"/>
      <w:r>
        <w:t>Soc</w:t>
      </w:r>
      <w:proofErr w:type="spellEnd"/>
      <w:r>
        <w:t xml:space="preserve"> Trop Med </w:t>
      </w:r>
      <w:proofErr w:type="spellStart"/>
      <w:r>
        <w:t>Hyg</w:t>
      </w:r>
      <w:proofErr w:type="spellEnd"/>
      <w:r>
        <w:t>. 2014;108: 482–487. doi:10.1093/</w:t>
      </w:r>
      <w:proofErr w:type="spellStart"/>
      <w:r>
        <w:t>trstmh</w:t>
      </w:r>
      <w:proofErr w:type="spellEnd"/>
      <w:r>
        <w:t>/tru092</w:t>
      </w:r>
    </w:p>
    <w:p w:rsidR="00F2010E" w:rsidRDefault="00F2010E" w:rsidP="00F2010E">
      <w:pPr>
        <w:pStyle w:val="Bibliographie"/>
      </w:pPr>
      <w:r>
        <w:t xml:space="preserve">23. </w:t>
      </w:r>
      <w:r>
        <w:tab/>
        <w:t xml:space="preserve">Fine P, Eames K, </w:t>
      </w:r>
      <w:proofErr w:type="spellStart"/>
      <w:r>
        <w:t>Heymann</w:t>
      </w:r>
      <w:proofErr w:type="spellEnd"/>
      <w:r>
        <w:t xml:space="preserve"> DL. “Herd immunity”: a rough guide. </w:t>
      </w:r>
      <w:proofErr w:type="spellStart"/>
      <w:r>
        <w:t>Clin</w:t>
      </w:r>
      <w:proofErr w:type="spellEnd"/>
      <w:r>
        <w:t xml:space="preserve"> Infect Dis Off </w:t>
      </w:r>
      <w:proofErr w:type="spellStart"/>
      <w:r>
        <w:t>Publ</w:t>
      </w:r>
      <w:proofErr w:type="spellEnd"/>
      <w:r>
        <w:t xml:space="preserve"> Infect Dis </w:t>
      </w:r>
      <w:proofErr w:type="spellStart"/>
      <w:r>
        <w:t>Soc</w:t>
      </w:r>
      <w:proofErr w:type="spellEnd"/>
      <w:r>
        <w:t xml:space="preserve"> Am. 2011;52: 911–916. doi:10.1093/</w:t>
      </w:r>
      <w:proofErr w:type="spellStart"/>
      <w:r>
        <w:t>cid</w:t>
      </w:r>
      <w:proofErr w:type="spellEnd"/>
      <w:r>
        <w:t>/cir007</w:t>
      </w:r>
    </w:p>
    <w:p w:rsidR="00F2010E" w:rsidRDefault="00F2010E" w:rsidP="00F2010E">
      <w:pPr>
        <w:pStyle w:val="Bibliographie"/>
      </w:pPr>
      <w:r>
        <w:t xml:space="preserve">24. </w:t>
      </w:r>
      <w:r>
        <w:tab/>
        <w:t xml:space="preserve">Shearer FM, </w:t>
      </w:r>
      <w:proofErr w:type="spellStart"/>
      <w:r>
        <w:t>Moyes</w:t>
      </w:r>
      <w:proofErr w:type="spellEnd"/>
      <w:r>
        <w:t xml:space="preserve"> CL, </w:t>
      </w:r>
      <w:proofErr w:type="spellStart"/>
      <w:r>
        <w:t>Pigott</w:t>
      </w:r>
      <w:proofErr w:type="spellEnd"/>
      <w:r>
        <w:t xml:space="preserve"> DM, Brady OJ, </w:t>
      </w:r>
      <w:proofErr w:type="spellStart"/>
      <w:r>
        <w:t>Marinho</w:t>
      </w:r>
      <w:proofErr w:type="spellEnd"/>
      <w:r>
        <w:t xml:space="preserve"> F, Deshpande A, et al. Global yellow fever vaccination coverage from 1970 to 2016: an adjusted retrospective analysis. Lancet Infect Dis. 2017;0. doi:10.1016/S1473-3099(17)30419-X</w:t>
      </w:r>
    </w:p>
    <w:p w:rsidR="00F2010E" w:rsidRDefault="00F2010E" w:rsidP="00F2010E">
      <w:pPr>
        <w:pStyle w:val="Bibliographie"/>
      </w:pPr>
      <w:r>
        <w:t xml:space="preserve">25. </w:t>
      </w:r>
      <w:r>
        <w:tab/>
        <w:t xml:space="preserve">Jean K, Donnelly CA, Ferguson NM, </w:t>
      </w:r>
      <w:proofErr w:type="spellStart"/>
      <w:r>
        <w:t>Garske</w:t>
      </w:r>
      <w:proofErr w:type="spellEnd"/>
      <w:r>
        <w:t xml:space="preserve"> T. A Meta-Analysis of Serological Response Associated with Yellow Fever Vaccination. Am J Trop Med </w:t>
      </w:r>
      <w:proofErr w:type="spellStart"/>
      <w:r>
        <w:t>Hyg</w:t>
      </w:r>
      <w:proofErr w:type="spellEnd"/>
      <w:r>
        <w:t>. 2016;95: 1435–1439. doi:10.4269/ajtmh.16-0401</w:t>
      </w:r>
    </w:p>
    <w:p w:rsidR="00F2010E" w:rsidRDefault="00F2010E" w:rsidP="00F2010E">
      <w:pPr>
        <w:pStyle w:val="Bibliographie"/>
      </w:pPr>
      <w:r>
        <w:t xml:space="preserve">26. </w:t>
      </w:r>
      <w:r>
        <w:tab/>
        <w:t xml:space="preserve">World Health Organization. Yellow fever in Africa </w:t>
      </w:r>
      <w:proofErr w:type="gramStart"/>
      <w:r>
        <w:t>and  South</w:t>
      </w:r>
      <w:proofErr w:type="gramEnd"/>
      <w:r>
        <w:t xml:space="preserve"> America, 2015. </w:t>
      </w:r>
      <w:proofErr w:type="spellStart"/>
      <w:r>
        <w:t>Wkly</w:t>
      </w:r>
      <w:proofErr w:type="spellEnd"/>
      <w:r>
        <w:t xml:space="preserve"> </w:t>
      </w:r>
      <w:proofErr w:type="spellStart"/>
      <w:r>
        <w:t>Epidemiol</w:t>
      </w:r>
      <w:proofErr w:type="spellEnd"/>
      <w:r>
        <w:t xml:space="preserve"> Rec. 2016;91: 381–388. </w:t>
      </w:r>
    </w:p>
    <w:p w:rsidR="00F2010E" w:rsidRDefault="00F2010E" w:rsidP="00F2010E">
      <w:pPr>
        <w:pStyle w:val="Bibliographie"/>
      </w:pPr>
      <w:r>
        <w:t xml:space="preserve">27. </w:t>
      </w:r>
      <w:r>
        <w:tab/>
        <w:t xml:space="preserve">Hamlet A, Jean K, </w:t>
      </w:r>
      <w:proofErr w:type="spellStart"/>
      <w:r>
        <w:t>Perea</w:t>
      </w:r>
      <w:proofErr w:type="spellEnd"/>
      <w:r>
        <w:t xml:space="preserve"> W, </w:t>
      </w:r>
      <w:proofErr w:type="spellStart"/>
      <w:r>
        <w:t>Yactayo</w:t>
      </w:r>
      <w:proofErr w:type="spellEnd"/>
      <w:r>
        <w:t xml:space="preserve"> S, </w:t>
      </w:r>
      <w:proofErr w:type="spellStart"/>
      <w:r>
        <w:t>Biey</w:t>
      </w:r>
      <w:proofErr w:type="spellEnd"/>
      <w:r>
        <w:t xml:space="preserve"> J, </w:t>
      </w:r>
      <w:proofErr w:type="spellStart"/>
      <w:r>
        <w:t>Kerkhove</w:t>
      </w:r>
      <w:proofErr w:type="spellEnd"/>
      <w:r>
        <w:t xml:space="preserve"> MV, et al. The seasonal influence of climate and environment on yellow fever transmission across Africa. </w:t>
      </w:r>
      <w:proofErr w:type="spellStart"/>
      <w:r>
        <w:t>PLoS</w:t>
      </w:r>
      <w:proofErr w:type="spellEnd"/>
      <w:r>
        <w:t xml:space="preserve"> </w:t>
      </w:r>
      <w:proofErr w:type="spellStart"/>
      <w:r>
        <w:t>Negl</w:t>
      </w:r>
      <w:proofErr w:type="spellEnd"/>
      <w:r>
        <w:t xml:space="preserve"> Trop Dis. 2018;12: e0006284. </w:t>
      </w:r>
      <w:proofErr w:type="gramStart"/>
      <w:r>
        <w:t>doi:10.1371/journal.pntd</w:t>
      </w:r>
      <w:proofErr w:type="gramEnd"/>
      <w:r>
        <w:t>.0006284</w:t>
      </w:r>
    </w:p>
    <w:p w:rsidR="00F2010E" w:rsidRPr="006940A7" w:rsidRDefault="00F2010E" w:rsidP="00F2010E">
      <w:pPr>
        <w:pStyle w:val="Bibliographie"/>
        <w:rPr>
          <w:lang w:val="fr-FR"/>
        </w:rPr>
      </w:pPr>
      <w:r>
        <w:t xml:space="preserve">28. </w:t>
      </w:r>
      <w:r>
        <w:tab/>
        <w:t xml:space="preserve">Kraemer MUG, </w:t>
      </w:r>
      <w:proofErr w:type="spellStart"/>
      <w:r>
        <w:t>Sinka</w:t>
      </w:r>
      <w:proofErr w:type="spellEnd"/>
      <w:r>
        <w:t xml:space="preserve"> ME, </w:t>
      </w:r>
      <w:proofErr w:type="spellStart"/>
      <w:r>
        <w:t>Duda</w:t>
      </w:r>
      <w:proofErr w:type="spellEnd"/>
      <w:r>
        <w:t xml:space="preserve"> KA, </w:t>
      </w:r>
      <w:proofErr w:type="spellStart"/>
      <w:r>
        <w:t>Mylne</w:t>
      </w:r>
      <w:proofErr w:type="spellEnd"/>
      <w:r>
        <w:t xml:space="preserve"> AQN, Shearer FM, Barker CM, et al. The global distribution of the arbovirus vectors </w:t>
      </w:r>
      <w:proofErr w:type="spellStart"/>
      <w:r>
        <w:t>Aedes</w:t>
      </w:r>
      <w:proofErr w:type="spellEnd"/>
      <w:r>
        <w:t xml:space="preserve"> </w:t>
      </w:r>
      <w:proofErr w:type="spellStart"/>
      <w:r>
        <w:t>aegypti</w:t>
      </w:r>
      <w:proofErr w:type="spellEnd"/>
      <w:r>
        <w:t xml:space="preserve"> and Ae. </w:t>
      </w:r>
      <w:proofErr w:type="spellStart"/>
      <w:r>
        <w:t>albopictus</w:t>
      </w:r>
      <w:proofErr w:type="spellEnd"/>
      <w:r>
        <w:t xml:space="preserve">. </w:t>
      </w:r>
      <w:proofErr w:type="spellStart"/>
      <w:r>
        <w:t>eLife</w:t>
      </w:r>
      <w:proofErr w:type="spellEnd"/>
      <w:r>
        <w:t xml:space="preserve">. </w:t>
      </w:r>
      <w:proofErr w:type="gramStart"/>
      <w:r w:rsidRPr="006940A7">
        <w:rPr>
          <w:lang w:val="fr-FR"/>
        </w:rPr>
        <w:t>2015;</w:t>
      </w:r>
      <w:proofErr w:type="gramEnd"/>
      <w:r w:rsidRPr="006940A7">
        <w:rPr>
          <w:lang w:val="fr-FR"/>
        </w:rPr>
        <w:t xml:space="preserve">4: e08347. </w:t>
      </w:r>
      <w:proofErr w:type="gramStart"/>
      <w:r w:rsidRPr="006940A7">
        <w:rPr>
          <w:lang w:val="fr-FR"/>
        </w:rPr>
        <w:t>doi:</w:t>
      </w:r>
      <w:proofErr w:type="gramEnd"/>
      <w:r w:rsidRPr="006940A7">
        <w:rPr>
          <w:lang w:val="fr-FR"/>
        </w:rPr>
        <w:t>10.7554/eLife.08347</w:t>
      </w:r>
    </w:p>
    <w:p w:rsidR="00F2010E" w:rsidRDefault="00F2010E" w:rsidP="00F2010E">
      <w:pPr>
        <w:pStyle w:val="Bibliographie"/>
      </w:pPr>
      <w:r w:rsidRPr="006940A7">
        <w:rPr>
          <w:lang w:val="fr-FR"/>
        </w:rPr>
        <w:t xml:space="preserve">29. </w:t>
      </w:r>
      <w:r w:rsidRPr="006940A7">
        <w:rPr>
          <w:lang w:val="fr-FR"/>
        </w:rPr>
        <w:tab/>
        <w:t xml:space="preserve">de Almeida MAB, dos Santos E, Cardoso J da C, da Silva LG, </w:t>
      </w:r>
      <w:proofErr w:type="spellStart"/>
      <w:r w:rsidRPr="006940A7">
        <w:rPr>
          <w:lang w:val="fr-FR"/>
        </w:rPr>
        <w:t>Rabelo</w:t>
      </w:r>
      <w:proofErr w:type="spellEnd"/>
      <w:r w:rsidRPr="006940A7">
        <w:rPr>
          <w:lang w:val="fr-FR"/>
        </w:rPr>
        <w:t xml:space="preserve"> RM, </w:t>
      </w:r>
      <w:proofErr w:type="spellStart"/>
      <w:r w:rsidRPr="006940A7">
        <w:rPr>
          <w:lang w:val="fr-FR"/>
        </w:rPr>
        <w:t>Bicca</w:t>
      </w:r>
      <w:proofErr w:type="spellEnd"/>
      <w:r w:rsidRPr="006940A7">
        <w:rPr>
          <w:lang w:val="fr-FR"/>
        </w:rPr>
        <w:t xml:space="preserve">-Marques JC. </w:t>
      </w:r>
      <w:r>
        <w:t xml:space="preserve">Predicting Yellow Fever Through Species Distribution </w:t>
      </w:r>
      <w:proofErr w:type="spellStart"/>
      <w:r>
        <w:t>Modeling</w:t>
      </w:r>
      <w:proofErr w:type="spellEnd"/>
      <w:r>
        <w:t xml:space="preserve"> of Virus, Vector, and Monkeys. </w:t>
      </w:r>
      <w:proofErr w:type="spellStart"/>
      <w:r>
        <w:t>EcoHealth</w:t>
      </w:r>
      <w:proofErr w:type="spellEnd"/>
      <w:r>
        <w:t>. 2018 [cited 7 Jan 2019]. doi:10.1007/s10393-018-1388-4</w:t>
      </w:r>
    </w:p>
    <w:p w:rsidR="00F2010E" w:rsidRDefault="00F2010E" w:rsidP="00F2010E">
      <w:pPr>
        <w:pStyle w:val="Bibliographie"/>
      </w:pPr>
      <w:r>
        <w:lastRenderedPageBreak/>
        <w:t xml:space="preserve">30. </w:t>
      </w:r>
      <w:r>
        <w:tab/>
      </w:r>
      <w:proofErr w:type="spellStart"/>
      <w:r>
        <w:t>Vos</w:t>
      </w:r>
      <w:proofErr w:type="spellEnd"/>
      <w:r>
        <w:t xml:space="preserve"> T, Allen C, Arora M, Barber RM, </w:t>
      </w:r>
      <w:proofErr w:type="spellStart"/>
      <w:r>
        <w:t>Bhutta</w:t>
      </w:r>
      <w:proofErr w:type="spellEnd"/>
      <w:r>
        <w:t xml:space="preserve"> ZA, Brown A, et al. Global, regional, and national incidence, prevalence, and years lived with disability for 310 diseases and injuries, 1990–2015: a systematic analysis for the Global Burden of Disease Study 2015. The Lancet. 2016;388: 1545–1602. doi:10.1016/S0140-6736(16)31678-6</w:t>
      </w:r>
    </w:p>
    <w:p w:rsidR="00F2010E" w:rsidRDefault="00F2010E" w:rsidP="00F2010E">
      <w:pPr>
        <w:pStyle w:val="Bibliographie"/>
      </w:pPr>
      <w:r>
        <w:t xml:space="preserve">31. </w:t>
      </w:r>
      <w:r>
        <w:tab/>
      </w:r>
      <w:proofErr w:type="spellStart"/>
      <w:r>
        <w:t>Monath</w:t>
      </w:r>
      <w:proofErr w:type="spellEnd"/>
      <w:r>
        <w:t xml:space="preserve"> TP, Woodall JP, </w:t>
      </w:r>
      <w:proofErr w:type="spellStart"/>
      <w:r>
        <w:t>Gubler</w:t>
      </w:r>
      <w:proofErr w:type="spellEnd"/>
      <w:r>
        <w:t xml:space="preserve"> DJ, </w:t>
      </w:r>
      <w:proofErr w:type="spellStart"/>
      <w:r>
        <w:t>Yuill</w:t>
      </w:r>
      <w:proofErr w:type="spellEnd"/>
      <w:r>
        <w:t xml:space="preserve"> TM, Mackenzie JS, Martins RM, et al. Yellow fever vaccine supply: a possible solution. The Lancet. 2016;387: 1599–1600. doi:10.1016/S0140-6736(16)30195-7</w:t>
      </w:r>
    </w:p>
    <w:p w:rsidR="00F2010E" w:rsidRDefault="00F2010E" w:rsidP="00F2010E">
      <w:pPr>
        <w:pStyle w:val="Bibliographie"/>
      </w:pPr>
      <w:r>
        <w:t xml:space="preserve">32. </w:t>
      </w:r>
      <w:r>
        <w:tab/>
        <w:t xml:space="preserve">Global Strategy to Eliminate Yellow </w:t>
      </w:r>
      <w:proofErr w:type="gramStart"/>
      <w:r>
        <w:t>fever</w:t>
      </w:r>
      <w:proofErr w:type="gramEnd"/>
      <w:r>
        <w:t xml:space="preserve"> Epidemics (EYE) - Document for SAGE. World Health Organisation; 2016 Sep. Available: http://www.who.int/immunization/sage/meetings/2016/october/2_EYE_Strategy.pdf</w:t>
      </w:r>
    </w:p>
    <w:p w:rsidR="00F2010E" w:rsidRDefault="00F2010E" w:rsidP="00F2010E">
      <w:pPr>
        <w:pStyle w:val="Bibliographie"/>
      </w:pPr>
      <w:r>
        <w:t xml:space="preserve">33. </w:t>
      </w:r>
      <w:r>
        <w:tab/>
        <w:t xml:space="preserve">Anderson R, May RM. Infectious Diseases of Humans: Dynamics and Control. 2nd </w:t>
      </w:r>
      <w:proofErr w:type="spellStart"/>
      <w:r>
        <w:t>edn</w:t>
      </w:r>
      <w:proofErr w:type="spellEnd"/>
      <w:r>
        <w:t xml:space="preserve">. Oxford University Press; 1991. </w:t>
      </w:r>
    </w:p>
    <w:p w:rsidR="00F2010E" w:rsidRDefault="00F2010E" w:rsidP="00F2010E">
      <w:pPr>
        <w:pStyle w:val="Bibliographie"/>
      </w:pPr>
      <w:r>
        <w:t xml:space="preserve">34. </w:t>
      </w:r>
      <w:r>
        <w:tab/>
      </w:r>
      <w:proofErr w:type="spellStart"/>
      <w:r>
        <w:t>Gotuzzo</w:t>
      </w:r>
      <w:proofErr w:type="spellEnd"/>
      <w:r>
        <w:t xml:space="preserve"> E, </w:t>
      </w:r>
      <w:proofErr w:type="spellStart"/>
      <w:r>
        <w:t>Yactayo</w:t>
      </w:r>
      <w:proofErr w:type="spellEnd"/>
      <w:r>
        <w:t xml:space="preserve"> S, </w:t>
      </w:r>
      <w:proofErr w:type="spellStart"/>
      <w:r>
        <w:t>Córdova</w:t>
      </w:r>
      <w:proofErr w:type="spellEnd"/>
      <w:r>
        <w:t xml:space="preserve"> E. Efficacy and duration of immunity after yellow fever vaccination: systematic review on the need for a booster every 10 years. Am J Trop Med </w:t>
      </w:r>
      <w:proofErr w:type="spellStart"/>
      <w:r>
        <w:t>Hyg</w:t>
      </w:r>
      <w:proofErr w:type="spellEnd"/>
      <w:r>
        <w:t>. 2013;89: 434–444. doi:10.4269/ajtmh.13-0264</w:t>
      </w:r>
    </w:p>
    <w:p w:rsidR="00F2010E" w:rsidRDefault="00F2010E" w:rsidP="00F2010E">
      <w:pPr>
        <w:pStyle w:val="Bibliographie"/>
      </w:pPr>
      <w:r>
        <w:t xml:space="preserve">35. </w:t>
      </w:r>
      <w:r>
        <w:tab/>
        <w:t>United Nations, Department of Economic and Social Affairs, Population Division, Population Estimates and Projections Section. World Population Prospects, the 2015 Revision. 2015 [cited 14 Jul 2016]. Available: https://esa.un.org/unpd/wpp/</w:t>
      </w:r>
    </w:p>
    <w:p w:rsidR="00F2010E" w:rsidRDefault="00F2010E" w:rsidP="00F2010E">
      <w:pPr>
        <w:pStyle w:val="Bibliographie"/>
      </w:pPr>
      <w:r>
        <w:t xml:space="preserve">36. </w:t>
      </w:r>
      <w:r>
        <w:tab/>
      </w:r>
      <w:proofErr w:type="spellStart"/>
      <w:r>
        <w:t>Garske</w:t>
      </w:r>
      <w:proofErr w:type="spellEnd"/>
      <w:r>
        <w:t xml:space="preserve"> T, Ferguson NM, Ghani AC. Estimating Air Temperature and Its Influence on Malaria Transmission across Africa. </w:t>
      </w:r>
      <w:proofErr w:type="spellStart"/>
      <w:r>
        <w:t>PLoS</w:t>
      </w:r>
      <w:proofErr w:type="spellEnd"/>
      <w:r>
        <w:t xml:space="preserve"> ONE. 2013;8: e56487. </w:t>
      </w:r>
      <w:proofErr w:type="gramStart"/>
      <w:r>
        <w:t>doi:10.1371/journal.pone</w:t>
      </w:r>
      <w:proofErr w:type="gramEnd"/>
      <w:r>
        <w:t>.0056487</w:t>
      </w:r>
    </w:p>
    <w:p w:rsidR="00F2010E" w:rsidRDefault="00F2010E" w:rsidP="00F2010E">
      <w:pPr>
        <w:pStyle w:val="Bibliographie"/>
      </w:pPr>
      <w:r>
        <w:t xml:space="preserve">37. </w:t>
      </w:r>
      <w:r>
        <w:tab/>
        <w:t xml:space="preserve">Dobson JE, Bright EA, Coleman PR, </w:t>
      </w:r>
      <w:proofErr w:type="spellStart"/>
      <w:r>
        <w:t>Durfee</w:t>
      </w:r>
      <w:proofErr w:type="spellEnd"/>
      <w:r>
        <w:t xml:space="preserve"> RC, Worley BA. </w:t>
      </w:r>
      <w:proofErr w:type="spellStart"/>
      <w:r>
        <w:t>LandScan</w:t>
      </w:r>
      <w:proofErr w:type="spellEnd"/>
      <w:r>
        <w:t xml:space="preserve">: A global population database for estimating populations at risk. </w:t>
      </w:r>
      <w:proofErr w:type="spellStart"/>
      <w:r>
        <w:t>Photogramm</w:t>
      </w:r>
      <w:proofErr w:type="spellEnd"/>
      <w:r>
        <w:t xml:space="preserve"> </w:t>
      </w:r>
      <w:proofErr w:type="spellStart"/>
      <w:r>
        <w:t>Eng</w:t>
      </w:r>
      <w:proofErr w:type="spellEnd"/>
      <w:r>
        <w:t xml:space="preserve"> Remote Sens. 2000;66: 849–857. </w:t>
      </w:r>
    </w:p>
    <w:p w:rsidR="00F2010E" w:rsidRDefault="00F2010E" w:rsidP="00F2010E">
      <w:pPr>
        <w:pStyle w:val="Bibliographie"/>
      </w:pPr>
      <w:r>
        <w:t xml:space="preserve">38. </w:t>
      </w:r>
      <w:r>
        <w:tab/>
      </w:r>
      <w:proofErr w:type="spellStart"/>
      <w:r>
        <w:t>Durieux</w:t>
      </w:r>
      <w:proofErr w:type="spellEnd"/>
      <w:r>
        <w:t xml:space="preserve"> C. Mass yellow fever vaccination in French Africa south of the Sahara. Geneva: WHO.; 1956 pp. 115–122. </w:t>
      </w:r>
    </w:p>
    <w:p w:rsidR="00F2010E" w:rsidRDefault="00F2010E" w:rsidP="00F2010E">
      <w:pPr>
        <w:pStyle w:val="Bibliographie"/>
      </w:pPr>
      <w:r>
        <w:t xml:space="preserve">39. </w:t>
      </w:r>
      <w:r>
        <w:tab/>
        <w:t xml:space="preserve">WHO, UNICEF. A Strategic Framework for the Yellow Fever Immunization Initiative 2012-2020: Beyond the Investment Case in Africa. 2012. </w:t>
      </w:r>
    </w:p>
    <w:p w:rsidR="00F2010E" w:rsidRPr="00F2010E" w:rsidRDefault="00F2010E" w:rsidP="00F2010E">
      <w:pPr>
        <w:pStyle w:val="Bibliographie"/>
        <w:rPr>
          <w:lang w:val="fr-FR"/>
        </w:rPr>
      </w:pPr>
      <w:r>
        <w:t xml:space="preserve">40. </w:t>
      </w:r>
      <w:r>
        <w:tab/>
        <w:t xml:space="preserve">WHO/UNICEF Estimates of National Immunization Coverage (WUENIC). In: WHO-UNICEF estimates of YFV coverage [Internet]. 2015 [cited 14 Jul 2016]. </w:t>
      </w:r>
      <w:proofErr w:type="spellStart"/>
      <w:proofErr w:type="gramStart"/>
      <w:r w:rsidRPr="00F2010E">
        <w:rPr>
          <w:lang w:val="fr-FR"/>
        </w:rPr>
        <w:t>Available</w:t>
      </w:r>
      <w:proofErr w:type="spellEnd"/>
      <w:r w:rsidRPr="00F2010E">
        <w:rPr>
          <w:lang w:val="fr-FR"/>
        </w:rPr>
        <w:t>:</w:t>
      </w:r>
      <w:proofErr w:type="gramEnd"/>
      <w:r w:rsidRPr="00F2010E">
        <w:rPr>
          <w:lang w:val="fr-FR"/>
        </w:rPr>
        <w:t xml:space="preserve"> http://apps.who.int/immunization_monitoring/globalsummary/timeseries/tswucoverageyfv.html</w:t>
      </w:r>
    </w:p>
    <w:p w:rsidR="00F2010E" w:rsidRDefault="00F2010E" w:rsidP="00F2010E">
      <w:pPr>
        <w:pStyle w:val="Bibliographie"/>
      </w:pPr>
      <w:r w:rsidRPr="006940A7">
        <w:rPr>
          <w:lang w:val="fr-FR"/>
        </w:rPr>
        <w:t xml:space="preserve">41. </w:t>
      </w:r>
      <w:r w:rsidRPr="006940A7">
        <w:rPr>
          <w:lang w:val="fr-FR"/>
        </w:rPr>
        <w:tab/>
        <w:t xml:space="preserve">Diallo M, </w:t>
      </w:r>
      <w:proofErr w:type="spellStart"/>
      <w:r w:rsidRPr="006940A7">
        <w:rPr>
          <w:lang w:val="fr-FR"/>
        </w:rPr>
        <w:t>Janusz</w:t>
      </w:r>
      <w:proofErr w:type="spellEnd"/>
      <w:r w:rsidRPr="006940A7">
        <w:rPr>
          <w:lang w:val="fr-FR"/>
        </w:rPr>
        <w:t xml:space="preserve"> K, Lewis RF, </w:t>
      </w:r>
      <w:proofErr w:type="spellStart"/>
      <w:r w:rsidRPr="006940A7">
        <w:rPr>
          <w:lang w:val="fr-FR"/>
        </w:rPr>
        <w:t>Manengu</w:t>
      </w:r>
      <w:proofErr w:type="spellEnd"/>
      <w:r w:rsidRPr="006940A7">
        <w:rPr>
          <w:lang w:val="fr-FR"/>
        </w:rPr>
        <w:t xml:space="preserve"> C, </w:t>
      </w:r>
      <w:proofErr w:type="spellStart"/>
      <w:r w:rsidRPr="006940A7">
        <w:rPr>
          <w:lang w:val="fr-FR"/>
        </w:rPr>
        <w:t>Sall</w:t>
      </w:r>
      <w:proofErr w:type="spellEnd"/>
      <w:r w:rsidRPr="006940A7">
        <w:rPr>
          <w:lang w:val="fr-FR"/>
        </w:rPr>
        <w:t xml:space="preserve"> A, </w:t>
      </w:r>
      <w:proofErr w:type="spellStart"/>
      <w:r w:rsidRPr="006940A7">
        <w:rPr>
          <w:lang w:val="fr-FR"/>
        </w:rPr>
        <w:t>Staples</w:t>
      </w:r>
      <w:proofErr w:type="spellEnd"/>
      <w:r w:rsidRPr="006940A7">
        <w:rPr>
          <w:lang w:val="fr-FR"/>
        </w:rPr>
        <w:t xml:space="preserve"> JE, et al. </w:t>
      </w:r>
      <w:r>
        <w:t xml:space="preserve">Rapid Assessment of Yellow Fever Viral Activity in the Central African Republic. World Health Organization; 2010. </w:t>
      </w:r>
    </w:p>
    <w:p w:rsidR="00F2010E" w:rsidRDefault="00F2010E" w:rsidP="00F2010E">
      <w:pPr>
        <w:pStyle w:val="Bibliographie"/>
      </w:pPr>
      <w:r>
        <w:t xml:space="preserve">42. </w:t>
      </w:r>
      <w:r>
        <w:tab/>
      </w:r>
      <w:proofErr w:type="spellStart"/>
      <w:r>
        <w:t>Kuniholm</w:t>
      </w:r>
      <w:proofErr w:type="spellEnd"/>
      <w:r>
        <w:t xml:space="preserve"> MH, Wolfe ND, Huang CY-H, </w:t>
      </w:r>
      <w:proofErr w:type="spellStart"/>
      <w:r>
        <w:t>Mpoudi-Ngole</w:t>
      </w:r>
      <w:proofErr w:type="spellEnd"/>
      <w:r>
        <w:t xml:space="preserve"> E, </w:t>
      </w:r>
      <w:proofErr w:type="spellStart"/>
      <w:r>
        <w:t>Tamoufe</w:t>
      </w:r>
      <w:proofErr w:type="spellEnd"/>
      <w:r>
        <w:t xml:space="preserve"> U, </w:t>
      </w:r>
      <w:proofErr w:type="spellStart"/>
      <w:r>
        <w:t>LeBreton</w:t>
      </w:r>
      <w:proofErr w:type="spellEnd"/>
      <w:r>
        <w:t xml:space="preserve"> M, et al. </w:t>
      </w:r>
      <w:proofErr w:type="spellStart"/>
      <w:r>
        <w:t>Seroprevalence</w:t>
      </w:r>
      <w:proofErr w:type="spellEnd"/>
      <w:r>
        <w:t xml:space="preserve"> and distribution of </w:t>
      </w:r>
      <w:proofErr w:type="spellStart"/>
      <w:r>
        <w:t>Flaviviridae</w:t>
      </w:r>
      <w:proofErr w:type="spellEnd"/>
      <w:r>
        <w:t xml:space="preserve">, </w:t>
      </w:r>
      <w:proofErr w:type="spellStart"/>
      <w:r>
        <w:t>Togaviridae</w:t>
      </w:r>
      <w:proofErr w:type="spellEnd"/>
      <w:r>
        <w:t xml:space="preserve">, and </w:t>
      </w:r>
      <w:proofErr w:type="spellStart"/>
      <w:r>
        <w:t>Bunyaviridae</w:t>
      </w:r>
      <w:proofErr w:type="spellEnd"/>
      <w:r>
        <w:t xml:space="preserve"> </w:t>
      </w:r>
      <w:proofErr w:type="spellStart"/>
      <w:r>
        <w:t>arboviral</w:t>
      </w:r>
      <w:proofErr w:type="spellEnd"/>
      <w:r>
        <w:t xml:space="preserve"> infections in rural Cameroonian adults. Am J Trop Med </w:t>
      </w:r>
      <w:proofErr w:type="spellStart"/>
      <w:r>
        <w:t>Hyg</w:t>
      </w:r>
      <w:proofErr w:type="spellEnd"/>
      <w:r>
        <w:t xml:space="preserve">. 2006;74: 1078–1083. </w:t>
      </w:r>
    </w:p>
    <w:p w:rsidR="00F2010E" w:rsidRDefault="00F2010E" w:rsidP="00F2010E">
      <w:pPr>
        <w:pStyle w:val="Bibliographie"/>
      </w:pPr>
      <w:r w:rsidRPr="00F2010E">
        <w:rPr>
          <w:lang w:val="fr-FR"/>
        </w:rPr>
        <w:t xml:space="preserve">43. </w:t>
      </w:r>
      <w:r w:rsidRPr="00F2010E">
        <w:rPr>
          <w:lang w:val="fr-FR"/>
        </w:rPr>
        <w:tab/>
        <w:t xml:space="preserve">Merlin M, Josse R, </w:t>
      </w:r>
      <w:proofErr w:type="spellStart"/>
      <w:r w:rsidRPr="00F2010E">
        <w:rPr>
          <w:lang w:val="fr-FR"/>
        </w:rPr>
        <w:t>Kouka</w:t>
      </w:r>
      <w:proofErr w:type="spellEnd"/>
      <w:r w:rsidRPr="00F2010E">
        <w:rPr>
          <w:lang w:val="fr-FR"/>
        </w:rPr>
        <w:t xml:space="preserve">-Bemba D, Meunier D, </w:t>
      </w:r>
      <w:proofErr w:type="spellStart"/>
      <w:r w:rsidRPr="00F2010E">
        <w:rPr>
          <w:lang w:val="fr-FR"/>
        </w:rPr>
        <w:t>Senga</w:t>
      </w:r>
      <w:proofErr w:type="spellEnd"/>
      <w:r w:rsidRPr="00F2010E">
        <w:rPr>
          <w:lang w:val="fr-FR"/>
        </w:rPr>
        <w:t xml:space="preserve"> J, </w:t>
      </w:r>
      <w:proofErr w:type="spellStart"/>
      <w:r w:rsidRPr="00F2010E">
        <w:rPr>
          <w:lang w:val="fr-FR"/>
        </w:rPr>
        <w:t>Simonkovich</w:t>
      </w:r>
      <w:proofErr w:type="spellEnd"/>
      <w:r w:rsidRPr="00F2010E">
        <w:rPr>
          <w:lang w:val="fr-FR"/>
        </w:rPr>
        <w:t xml:space="preserve"> E, et al. </w:t>
      </w:r>
      <w:r>
        <w:t xml:space="preserve">[Evaluation of immunological and </w:t>
      </w:r>
      <w:proofErr w:type="spellStart"/>
      <w:r>
        <w:t>entomotological</w:t>
      </w:r>
      <w:proofErr w:type="spellEnd"/>
      <w:r>
        <w:t xml:space="preserve"> indices of yellow fever in Pointe-Noire, People’s Republic of Congo]. Bull </w:t>
      </w:r>
      <w:proofErr w:type="spellStart"/>
      <w:r>
        <w:t>Société</w:t>
      </w:r>
      <w:proofErr w:type="spellEnd"/>
      <w:r>
        <w:t xml:space="preserve"> </w:t>
      </w:r>
      <w:proofErr w:type="spellStart"/>
      <w:r>
        <w:t>Pathol</w:t>
      </w:r>
      <w:proofErr w:type="spellEnd"/>
      <w:r>
        <w:t xml:space="preserve"> </w:t>
      </w:r>
      <w:proofErr w:type="spellStart"/>
      <w:r>
        <w:t>Exot</w:t>
      </w:r>
      <w:proofErr w:type="spellEnd"/>
      <w:r>
        <w:t xml:space="preserve"> </w:t>
      </w:r>
      <w:proofErr w:type="spellStart"/>
      <w:r>
        <w:t>Ses</w:t>
      </w:r>
      <w:proofErr w:type="spellEnd"/>
      <w:r>
        <w:t xml:space="preserve"> Fil. 1986;79: 199–206. </w:t>
      </w:r>
    </w:p>
    <w:p w:rsidR="00F2010E" w:rsidRDefault="00F2010E" w:rsidP="00F2010E">
      <w:pPr>
        <w:pStyle w:val="Bibliographie"/>
      </w:pPr>
      <w:r>
        <w:t xml:space="preserve">44. </w:t>
      </w:r>
      <w:r>
        <w:tab/>
      </w:r>
      <w:proofErr w:type="spellStart"/>
      <w:r>
        <w:t>Omilabu</w:t>
      </w:r>
      <w:proofErr w:type="spellEnd"/>
      <w:r>
        <w:t xml:space="preserve"> SA, </w:t>
      </w:r>
      <w:proofErr w:type="spellStart"/>
      <w:r>
        <w:t>Adejumo</w:t>
      </w:r>
      <w:proofErr w:type="spellEnd"/>
      <w:r>
        <w:t xml:space="preserve"> JO, </w:t>
      </w:r>
      <w:proofErr w:type="spellStart"/>
      <w:r>
        <w:t>Olaleye</w:t>
      </w:r>
      <w:proofErr w:type="spellEnd"/>
      <w:r>
        <w:t xml:space="preserve"> OD, </w:t>
      </w:r>
      <w:proofErr w:type="spellStart"/>
      <w:r>
        <w:t>Fagbami</w:t>
      </w:r>
      <w:proofErr w:type="spellEnd"/>
      <w:r>
        <w:t xml:space="preserve"> AH, Baba SS. Yellow fever </w:t>
      </w:r>
      <w:proofErr w:type="spellStart"/>
      <w:r>
        <w:t>haemagglutination</w:t>
      </w:r>
      <w:proofErr w:type="spellEnd"/>
      <w:r>
        <w:t xml:space="preserve">-inhibiting, neutralising and IgM antibodies in vaccinated and unvaccinated residents of Ibadan, Nigeria. Comp </w:t>
      </w:r>
      <w:proofErr w:type="spellStart"/>
      <w:r>
        <w:t>Immunol</w:t>
      </w:r>
      <w:proofErr w:type="spellEnd"/>
      <w:r>
        <w:t xml:space="preserve"> </w:t>
      </w:r>
      <w:proofErr w:type="spellStart"/>
      <w:r>
        <w:t>Microbiol</w:t>
      </w:r>
      <w:proofErr w:type="spellEnd"/>
      <w:r>
        <w:t xml:space="preserve"> Infect Dis. 1990;13: 95–100. </w:t>
      </w:r>
    </w:p>
    <w:p w:rsidR="00F2010E" w:rsidRDefault="00F2010E" w:rsidP="00F2010E">
      <w:pPr>
        <w:pStyle w:val="Bibliographie"/>
      </w:pPr>
      <w:r>
        <w:t xml:space="preserve">45. </w:t>
      </w:r>
      <w:r>
        <w:tab/>
        <w:t xml:space="preserve">Tsai TF, </w:t>
      </w:r>
      <w:proofErr w:type="spellStart"/>
      <w:r>
        <w:t>Lazuick</w:t>
      </w:r>
      <w:proofErr w:type="spellEnd"/>
      <w:r>
        <w:t xml:space="preserve"> JS, </w:t>
      </w:r>
      <w:proofErr w:type="spellStart"/>
      <w:r>
        <w:t>Ngah</w:t>
      </w:r>
      <w:proofErr w:type="spellEnd"/>
      <w:r>
        <w:t xml:space="preserve"> RW, </w:t>
      </w:r>
      <w:proofErr w:type="spellStart"/>
      <w:r>
        <w:t>Mafiamba</w:t>
      </w:r>
      <w:proofErr w:type="spellEnd"/>
      <w:r>
        <w:t xml:space="preserve"> PC, </w:t>
      </w:r>
      <w:proofErr w:type="spellStart"/>
      <w:r>
        <w:t>Quincke</w:t>
      </w:r>
      <w:proofErr w:type="spellEnd"/>
      <w:r>
        <w:t xml:space="preserve"> G, </w:t>
      </w:r>
      <w:proofErr w:type="spellStart"/>
      <w:r>
        <w:t>Monath</w:t>
      </w:r>
      <w:proofErr w:type="spellEnd"/>
      <w:r>
        <w:t xml:space="preserve"> TP. Investigation of a possible yellow fever epidemic and </w:t>
      </w:r>
      <w:proofErr w:type="spellStart"/>
      <w:r>
        <w:t>serosurvey</w:t>
      </w:r>
      <w:proofErr w:type="spellEnd"/>
      <w:r>
        <w:t xml:space="preserve"> for </w:t>
      </w:r>
      <w:proofErr w:type="spellStart"/>
      <w:r>
        <w:t>flavivirus</w:t>
      </w:r>
      <w:proofErr w:type="spellEnd"/>
      <w:r>
        <w:t xml:space="preserve"> infections in northern Cameroon, 1984. Bull World Health Organ. 1987;65: 855–860. </w:t>
      </w:r>
    </w:p>
    <w:p w:rsidR="00F2010E" w:rsidRPr="006940A7" w:rsidRDefault="00F2010E" w:rsidP="00F2010E">
      <w:pPr>
        <w:pStyle w:val="Bibliographie"/>
        <w:rPr>
          <w:lang w:val="fr-FR"/>
        </w:rPr>
      </w:pPr>
      <w:r>
        <w:lastRenderedPageBreak/>
        <w:t xml:space="preserve">46. </w:t>
      </w:r>
      <w:r>
        <w:tab/>
        <w:t xml:space="preserve">Werner GT, Huber HC, Fresenius K. [Prevalence of yellow fever antibodies in north Zaire]. </w:t>
      </w:r>
      <w:r w:rsidRPr="006940A7">
        <w:rPr>
          <w:lang w:val="fr-FR"/>
        </w:rPr>
        <w:t xml:space="preserve">Ann Société Belge Médecine Trop. </w:t>
      </w:r>
      <w:proofErr w:type="gramStart"/>
      <w:r w:rsidRPr="006940A7">
        <w:rPr>
          <w:lang w:val="fr-FR"/>
        </w:rPr>
        <w:t>1985;</w:t>
      </w:r>
      <w:proofErr w:type="gramEnd"/>
      <w:r w:rsidRPr="006940A7">
        <w:rPr>
          <w:lang w:val="fr-FR"/>
        </w:rPr>
        <w:t xml:space="preserve">65: 91–93. </w:t>
      </w:r>
    </w:p>
    <w:p w:rsidR="00F2010E" w:rsidRDefault="00F2010E" w:rsidP="00F2010E">
      <w:pPr>
        <w:pStyle w:val="Bibliographie"/>
      </w:pPr>
      <w:r w:rsidRPr="00F2010E">
        <w:rPr>
          <w:lang w:val="en-US"/>
        </w:rPr>
        <w:t xml:space="preserve">47. </w:t>
      </w:r>
      <w:r w:rsidRPr="00F2010E">
        <w:rPr>
          <w:lang w:val="en-US"/>
        </w:rPr>
        <w:tab/>
        <w:t xml:space="preserve">NASA Land Processes Distributed Active Archive Center (LP DAAC). </w:t>
      </w:r>
      <w:r>
        <w:t xml:space="preserve">Vegetation Indices 16-Day L3 Global 1 km (13A2). Sioux Falls, South Dakota: USGS/Earth Resources Observation and Science (EROS) </w:t>
      </w:r>
      <w:proofErr w:type="spellStart"/>
      <w:proofErr w:type="gramStart"/>
      <w:r>
        <w:t>Center</w:t>
      </w:r>
      <w:proofErr w:type="spellEnd"/>
      <w:r>
        <w:t>,;</w:t>
      </w:r>
      <w:proofErr w:type="gramEnd"/>
      <w:r>
        <w:t xml:space="preserve"> Available: http://lpdaac.usgs.gov/get_data</w:t>
      </w:r>
    </w:p>
    <w:p w:rsidR="00F2010E" w:rsidRDefault="00F2010E" w:rsidP="00F2010E">
      <w:pPr>
        <w:pStyle w:val="Bibliographie"/>
      </w:pPr>
      <w:r>
        <w:t xml:space="preserve">48. </w:t>
      </w:r>
      <w:r>
        <w:tab/>
        <w:t xml:space="preserve">Loveland TR, </w:t>
      </w:r>
      <w:proofErr w:type="spellStart"/>
      <w:r>
        <w:t>Belward</w:t>
      </w:r>
      <w:proofErr w:type="spellEnd"/>
      <w:r>
        <w:t xml:space="preserve"> AS. The IGBP-DIS global 1km land cover data set, </w:t>
      </w:r>
      <w:proofErr w:type="spellStart"/>
      <w:r>
        <w:t>DISCover</w:t>
      </w:r>
      <w:proofErr w:type="spellEnd"/>
      <w:r>
        <w:t xml:space="preserve">: First results. </w:t>
      </w:r>
      <w:proofErr w:type="spellStart"/>
      <w:r>
        <w:t>Int</w:t>
      </w:r>
      <w:proofErr w:type="spellEnd"/>
      <w:r>
        <w:t xml:space="preserve"> J Remote Sens. 1997;18: 3289–3295. doi:10.1080/014311697217099</w:t>
      </w:r>
    </w:p>
    <w:p w:rsidR="00F2010E" w:rsidRDefault="00F2010E" w:rsidP="00F2010E">
      <w:pPr>
        <w:pStyle w:val="Bibliographie"/>
      </w:pPr>
      <w:r>
        <w:t xml:space="preserve">49. </w:t>
      </w:r>
      <w:r>
        <w:tab/>
        <w:t>Global Administrative Areas | Boundaries without limits. [cited 20 Sep 2016]. Available: http://www.gadm.org/</w:t>
      </w:r>
    </w:p>
    <w:p w:rsidR="00F2010E" w:rsidRDefault="00F2010E" w:rsidP="00F2010E">
      <w:pPr>
        <w:pStyle w:val="Bibliographie"/>
      </w:pPr>
      <w:r>
        <w:t xml:space="preserve">50. </w:t>
      </w:r>
      <w:r>
        <w:tab/>
      </w:r>
      <w:proofErr w:type="spellStart"/>
      <w:r>
        <w:t>Raffery</w:t>
      </w:r>
      <w:proofErr w:type="spellEnd"/>
      <w:r>
        <w:t xml:space="preserve"> A, Lewis S. One long run with diagnostics: Implementation strategies for Markov chain Monte Carlo. Stat Sci. 1992; 493:497. </w:t>
      </w:r>
    </w:p>
    <w:p w:rsidR="00F2010E" w:rsidRDefault="00F2010E" w:rsidP="00F2010E">
      <w:pPr>
        <w:pStyle w:val="Bibliographie"/>
      </w:pPr>
      <w:r>
        <w:t xml:space="preserve">51. </w:t>
      </w:r>
      <w:r>
        <w:tab/>
      </w:r>
      <w:proofErr w:type="spellStart"/>
      <w:r>
        <w:t>Monath</w:t>
      </w:r>
      <w:proofErr w:type="spellEnd"/>
      <w:r>
        <w:t xml:space="preserve"> TP. Yellow fever: an update. Lancet Infect Dis. 2001;1: 11–20. doi:10.1016/S1473-3099(01)00016-0</w:t>
      </w:r>
    </w:p>
    <w:p w:rsidR="00F2010E" w:rsidRDefault="00F2010E" w:rsidP="00F2010E">
      <w:pPr>
        <w:pStyle w:val="Bibliographie"/>
      </w:pPr>
      <w:r>
        <w:t xml:space="preserve">52. </w:t>
      </w:r>
      <w:r>
        <w:tab/>
      </w:r>
      <w:proofErr w:type="spellStart"/>
      <w:r>
        <w:t>LaBeaud</w:t>
      </w:r>
      <w:proofErr w:type="spellEnd"/>
      <w:r>
        <w:t xml:space="preserve"> Ad, Bashir F, King CH. Measuring the burden of </w:t>
      </w:r>
      <w:proofErr w:type="spellStart"/>
      <w:r>
        <w:t>arboviral</w:t>
      </w:r>
      <w:proofErr w:type="spellEnd"/>
      <w:r>
        <w:t xml:space="preserve"> diseases: the spectrum of morbidity and mortality from four prevalent infections. </w:t>
      </w:r>
      <w:proofErr w:type="spellStart"/>
      <w:r>
        <w:t>Popul</w:t>
      </w:r>
      <w:proofErr w:type="spellEnd"/>
      <w:r>
        <w:t xml:space="preserve"> Health </w:t>
      </w:r>
      <w:proofErr w:type="spellStart"/>
      <w:r>
        <w:t>Metr</w:t>
      </w:r>
      <w:proofErr w:type="spellEnd"/>
      <w:r>
        <w:t>. 2011;9: 1. doi:10.1186/1478-7954-9-1</w:t>
      </w:r>
    </w:p>
    <w:p w:rsidR="00F2010E" w:rsidRDefault="00F2010E" w:rsidP="00F2010E">
      <w:pPr>
        <w:pStyle w:val="Bibliographie"/>
      </w:pPr>
      <w:r>
        <w:t xml:space="preserve">53. </w:t>
      </w:r>
      <w:r>
        <w:tab/>
        <w:t xml:space="preserve">Yellow Fever Initiative: </w:t>
      </w:r>
      <w:proofErr w:type="spellStart"/>
      <w:r>
        <w:t>Poviding</w:t>
      </w:r>
      <w:proofErr w:type="spellEnd"/>
      <w:r>
        <w:t xml:space="preserve"> an opportunity of a lifetime. World Health Organization; 2010. Available: www.who.int/csr/disease/yellowfev/YFIbrochure.pdf</w:t>
      </w:r>
    </w:p>
    <w:p w:rsidR="00F2010E" w:rsidRPr="00282613" w:rsidRDefault="00F2010E" w:rsidP="00F2010E">
      <w:r w:rsidRPr="00282613">
        <w:fldChar w:fldCharType="end"/>
      </w:r>
    </w:p>
    <w:p w:rsidR="00F2010E" w:rsidRPr="00282613" w:rsidRDefault="00F2010E" w:rsidP="00F2010E"/>
    <w:p w:rsidR="00F2010E" w:rsidRPr="00282613" w:rsidRDefault="00F2010E" w:rsidP="00F2010E"/>
    <w:p w:rsidR="00576821" w:rsidRPr="00F2010E" w:rsidRDefault="00976423">
      <w:pPr>
        <w:rPr>
          <w:rFonts w:ascii="Times New Roman" w:hAnsi="Times New Roman" w:cs="Times New Roman"/>
          <w:b/>
        </w:rPr>
      </w:pPr>
    </w:p>
    <w:sectPr w:rsidR="00576821" w:rsidRPr="00F2010E" w:rsidSect="001A4770">
      <w:footerReference w:type="default" r:id="rId16"/>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423" w:rsidRDefault="00976423" w:rsidP="00F2010E">
      <w:pPr>
        <w:spacing w:after="0" w:line="240" w:lineRule="auto"/>
      </w:pPr>
      <w:r>
        <w:separator/>
      </w:r>
    </w:p>
  </w:endnote>
  <w:endnote w:type="continuationSeparator" w:id="0">
    <w:p w:rsidR="00976423" w:rsidRDefault="00976423" w:rsidP="00F2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768311"/>
      <w:docPartObj>
        <w:docPartGallery w:val="Page Numbers (Bottom of Page)"/>
        <w:docPartUnique/>
      </w:docPartObj>
    </w:sdtPr>
    <w:sdtContent>
      <w:p w:rsidR="00F2010E" w:rsidRDefault="00F2010E">
        <w:pPr>
          <w:pStyle w:val="Pieddepage"/>
          <w:jc w:val="right"/>
        </w:pPr>
        <w:r>
          <w:fldChar w:fldCharType="begin"/>
        </w:r>
        <w:r>
          <w:instrText>PAGE   \* MERGEFORMAT</w:instrText>
        </w:r>
        <w:r>
          <w:fldChar w:fldCharType="separate"/>
        </w:r>
        <w:r w:rsidR="001A4770" w:rsidRPr="001A4770">
          <w:rPr>
            <w:noProof/>
            <w:lang w:val="fr-FR"/>
          </w:rPr>
          <w:t>16</w:t>
        </w:r>
        <w:r>
          <w:fldChar w:fldCharType="end"/>
        </w:r>
      </w:p>
    </w:sdtContent>
  </w:sdt>
  <w:p w:rsidR="00F2010E" w:rsidRDefault="00F2010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423" w:rsidRDefault="00976423" w:rsidP="00F2010E">
      <w:pPr>
        <w:spacing w:after="0" w:line="240" w:lineRule="auto"/>
      </w:pPr>
      <w:r>
        <w:separator/>
      </w:r>
    </w:p>
  </w:footnote>
  <w:footnote w:type="continuationSeparator" w:id="0">
    <w:p w:rsidR="00976423" w:rsidRDefault="00976423" w:rsidP="00F20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9A0988"/>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7B591D"/>
    <w:multiLevelType w:val="hybridMultilevel"/>
    <w:tmpl w:val="E95C1478"/>
    <w:lvl w:ilvl="0" w:tplc="1EEEE618">
      <w:numFmt w:val="bullet"/>
      <w:lvlText w:val="-"/>
      <w:lvlJc w:val="left"/>
      <w:pPr>
        <w:ind w:left="720" w:hanging="360"/>
      </w:pPr>
      <w:rPr>
        <w:rFonts w:ascii="Times New Roman" w:eastAsiaTheme="maj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7B73B00"/>
    <w:multiLevelType w:val="hybridMultilevel"/>
    <w:tmpl w:val="03BC8866"/>
    <w:lvl w:ilvl="0" w:tplc="6B6207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09B35C38"/>
    <w:multiLevelType w:val="hybridMultilevel"/>
    <w:tmpl w:val="4F0CF980"/>
    <w:lvl w:ilvl="0" w:tplc="2D28D85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FA6516"/>
    <w:multiLevelType w:val="hybridMultilevel"/>
    <w:tmpl w:val="170C7042"/>
    <w:lvl w:ilvl="0" w:tplc="D954F3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03157"/>
    <w:multiLevelType w:val="hybridMultilevel"/>
    <w:tmpl w:val="CC960B32"/>
    <w:lvl w:ilvl="0" w:tplc="33C0D444">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BE293D"/>
    <w:multiLevelType w:val="multilevel"/>
    <w:tmpl w:val="72D4AB40"/>
    <w:lvl w:ilvl="0">
      <w:start w:val="1"/>
      <w:numFmt w:val="decimal"/>
      <w:lvlText w:val="%1"/>
      <w:lvlJc w:val="left"/>
      <w:pPr>
        <w:ind w:left="360" w:hanging="360"/>
      </w:pPr>
      <w:rPr>
        <w:rFonts w:hint="default"/>
      </w:rPr>
    </w:lvl>
    <w:lvl w:ilvl="1">
      <w:start w:val="1"/>
      <w:numFmt w:val="decimal"/>
      <w:pStyle w:val="Titreappendice2"/>
      <w:lvlText w:val="%1.%2"/>
      <w:lvlJc w:val="left"/>
      <w:pPr>
        <w:ind w:left="360" w:hanging="360"/>
      </w:pPr>
      <w:rPr>
        <w:rFonts w:hint="default"/>
      </w:rPr>
    </w:lvl>
    <w:lvl w:ilvl="2">
      <w:start w:val="1"/>
      <w:numFmt w:val="decimal"/>
      <w:pStyle w:val="titreappendice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D216D4"/>
    <w:multiLevelType w:val="multilevel"/>
    <w:tmpl w:val="F638599A"/>
    <w:lvl w:ilvl="0">
      <w:start w:val="1"/>
      <w:numFmt w:val="decimal"/>
      <w:lvlText w:val="%1."/>
      <w:lvlJc w:val="left"/>
      <w:pPr>
        <w:ind w:left="360" w:hanging="360"/>
      </w:pPr>
      <w:rPr>
        <w:rFonts w:hint="default"/>
      </w:rPr>
    </w:lvl>
    <w:lvl w:ilvl="1">
      <w:start w:val="1"/>
      <w:numFmt w:val="decimal"/>
      <w:pStyle w:val="Titre2"/>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6E2D5A"/>
    <w:multiLevelType w:val="multilevel"/>
    <w:tmpl w:val="B56683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6626F"/>
    <w:multiLevelType w:val="hybridMultilevel"/>
    <w:tmpl w:val="25AC90F2"/>
    <w:lvl w:ilvl="0" w:tplc="A5F8A1D6">
      <w:start w:val="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AB5D7D"/>
    <w:multiLevelType w:val="hybridMultilevel"/>
    <w:tmpl w:val="CF3E0536"/>
    <w:lvl w:ilvl="0" w:tplc="28F0EE04">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CC2815"/>
    <w:multiLevelType w:val="hybridMultilevel"/>
    <w:tmpl w:val="2A149C44"/>
    <w:lvl w:ilvl="0" w:tplc="A9522C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397F54"/>
    <w:multiLevelType w:val="hybridMultilevel"/>
    <w:tmpl w:val="7EB8D92E"/>
    <w:lvl w:ilvl="0" w:tplc="0882AFD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8DA7CB7"/>
    <w:multiLevelType w:val="hybridMultilevel"/>
    <w:tmpl w:val="630C277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0A13BDD"/>
    <w:multiLevelType w:val="hybridMultilevel"/>
    <w:tmpl w:val="B7001BCA"/>
    <w:lvl w:ilvl="0" w:tplc="F5267C2A">
      <w:start w:val="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BD488F"/>
    <w:multiLevelType w:val="hybridMultilevel"/>
    <w:tmpl w:val="DF6E3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240292"/>
    <w:multiLevelType w:val="hybridMultilevel"/>
    <w:tmpl w:val="C5DE91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BD77388"/>
    <w:multiLevelType w:val="hybridMultilevel"/>
    <w:tmpl w:val="8D10075A"/>
    <w:lvl w:ilvl="0" w:tplc="B0D8EDA6">
      <w:start w:val="1"/>
      <w:numFmt w:val="decimal"/>
      <w:lvlText w:val="%1-"/>
      <w:lvlJc w:val="left"/>
      <w:pPr>
        <w:ind w:left="720" w:hanging="360"/>
      </w:pPr>
      <w:rPr>
        <w:rFonts w:hint="default"/>
      </w:rPr>
    </w:lvl>
    <w:lvl w:ilvl="1" w:tplc="4B7672F4">
      <w:start w:val="1"/>
      <w:numFmt w:val="decimal"/>
      <w:pStyle w:val="Titre1"/>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D812CBA"/>
    <w:multiLevelType w:val="hybridMultilevel"/>
    <w:tmpl w:val="175EF8A6"/>
    <w:lvl w:ilvl="0" w:tplc="B0D8EDA6">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C8C6D97"/>
    <w:multiLevelType w:val="hybridMultilevel"/>
    <w:tmpl w:val="A0B276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24"/>
  </w:num>
  <w:num w:numId="3">
    <w:abstractNumId w:val="23"/>
  </w:num>
  <w:num w:numId="4">
    <w:abstractNumId w:val="13"/>
  </w:num>
  <w:num w:numId="5">
    <w:abstractNumId w:val="15"/>
  </w:num>
  <w:num w:numId="6">
    <w:abstractNumId w:val="12"/>
  </w:num>
  <w:num w:numId="7">
    <w:abstractNumId w:val="22"/>
  </w:num>
  <w:num w:numId="8">
    <w:abstractNumId w:val="21"/>
  </w:num>
  <w:num w:numId="9">
    <w:abstractNumId w:val="27"/>
  </w:num>
  <w:num w:numId="10">
    <w:abstractNumId w:val="30"/>
  </w:num>
  <w:num w:numId="11">
    <w:abstractNumId w:val="20"/>
  </w:num>
  <w:num w:numId="12">
    <w:abstractNumId w:val="25"/>
  </w:num>
  <w:num w:numId="13">
    <w:abstractNumId w:val="29"/>
  </w:num>
  <w:num w:numId="14">
    <w:abstractNumId w:val="28"/>
  </w:num>
  <w:num w:numId="15">
    <w:abstractNumId w:val="17"/>
  </w:num>
  <w:num w:numId="16">
    <w:abstractNumId w:val="18"/>
  </w:num>
  <w:num w:numId="17">
    <w:abstractNumId w:val="2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0"/>
  </w:num>
  <w:num w:numId="31">
    <w:abstractNumId w:val="1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0E"/>
    <w:rsid w:val="001A4770"/>
    <w:rsid w:val="00976423"/>
    <w:rsid w:val="009C3713"/>
    <w:rsid w:val="00BE07F4"/>
    <w:rsid w:val="00F201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013C"/>
  <w15:chartTrackingRefBased/>
  <w15:docId w15:val="{C32F21D6-BDF6-46C9-AA0F-05E7619E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10E"/>
    <w:rPr>
      <w:rFonts w:ascii="Arial" w:hAnsi="Arial" w:cs="Arial"/>
      <w:sz w:val="20"/>
      <w:lang w:val="en-GB"/>
    </w:rPr>
  </w:style>
  <w:style w:type="paragraph" w:styleId="Titre1">
    <w:name w:val="heading 1"/>
    <w:basedOn w:val="Normal"/>
    <w:next w:val="Normal"/>
    <w:link w:val="Titre1Car"/>
    <w:uiPriority w:val="9"/>
    <w:qFormat/>
    <w:rsid w:val="00F2010E"/>
    <w:pPr>
      <w:keepNext/>
      <w:keepLines/>
      <w:numPr>
        <w:ilvl w:val="1"/>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2010E"/>
    <w:pPr>
      <w:keepNext/>
      <w:keepLines/>
      <w:numPr>
        <w:ilvl w:val="1"/>
        <w:numId w:val="15"/>
      </w:numPr>
      <w:spacing w:before="40" w:after="0"/>
      <w:ind w:left="792"/>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2010E"/>
    <w:pPr>
      <w:keepNext/>
      <w:keepLines/>
      <w:numPr>
        <w:ilvl w:val="2"/>
        <w:numId w:val="16"/>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semiHidden/>
    <w:qFormat/>
    <w:rsid w:val="00F2010E"/>
    <w:pPr>
      <w:keepNext/>
      <w:spacing w:after="0" w:line="480" w:lineRule="auto"/>
      <w:outlineLvl w:val="3"/>
    </w:pPr>
    <w:rPr>
      <w:rFonts w:ascii="Times" w:eastAsia="Times New Roman" w:hAnsi="Times" w:cs="Times New Roman"/>
      <w:b/>
      <w:color w:val="0000FF"/>
      <w:sz w:val="44"/>
      <w:szCs w:val="20"/>
      <w:lang w:val="en-US"/>
    </w:rPr>
  </w:style>
  <w:style w:type="paragraph" w:styleId="Titre5">
    <w:name w:val="heading 5"/>
    <w:basedOn w:val="Normal"/>
    <w:next w:val="Normal"/>
    <w:link w:val="Titre5Car"/>
    <w:semiHidden/>
    <w:qFormat/>
    <w:rsid w:val="00F2010E"/>
    <w:pPr>
      <w:spacing w:before="240" w:after="60" w:line="240" w:lineRule="auto"/>
      <w:outlineLvl w:val="4"/>
    </w:pPr>
    <w:rPr>
      <w:rFonts w:ascii="Calibri" w:eastAsia="Times New Roman" w:hAnsi="Calibri" w:cs="Times New Roman"/>
      <w:b/>
      <w:bCs/>
      <w:i/>
      <w:iCs/>
      <w:sz w:val="26"/>
      <w:szCs w:val="26"/>
      <w:lang w:val="en-US"/>
    </w:rPr>
  </w:style>
  <w:style w:type="paragraph" w:styleId="Titre6">
    <w:name w:val="heading 6"/>
    <w:basedOn w:val="Normal"/>
    <w:next w:val="Normal"/>
    <w:link w:val="Titre6Car"/>
    <w:semiHidden/>
    <w:qFormat/>
    <w:rsid w:val="00F2010E"/>
    <w:pPr>
      <w:spacing w:before="240" w:after="60" w:line="240" w:lineRule="auto"/>
      <w:outlineLvl w:val="5"/>
    </w:pPr>
    <w:rPr>
      <w:rFonts w:ascii="Calibri" w:eastAsia="Times New Roman" w:hAnsi="Calibri" w:cs="Times New Roman"/>
      <w:b/>
      <w:bCs/>
      <w:sz w:val="22"/>
      <w:lang w:val="en-US"/>
    </w:rPr>
  </w:style>
  <w:style w:type="paragraph" w:styleId="Titre7">
    <w:name w:val="heading 7"/>
    <w:basedOn w:val="Normal"/>
    <w:next w:val="Normal"/>
    <w:link w:val="Titre7Car"/>
    <w:semiHidden/>
    <w:qFormat/>
    <w:rsid w:val="00F2010E"/>
    <w:pPr>
      <w:spacing w:before="240" w:after="60" w:line="240" w:lineRule="auto"/>
      <w:outlineLvl w:val="6"/>
    </w:pPr>
    <w:rPr>
      <w:rFonts w:ascii="Calibri" w:eastAsia="Times New Roman" w:hAnsi="Calibri" w:cs="Times New Roman"/>
      <w:sz w:val="24"/>
      <w:szCs w:val="24"/>
      <w:lang w:val="en-US"/>
    </w:rPr>
  </w:style>
  <w:style w:type="paragraph" w:styleId="Titre8">
    <w:name w:val="heading 8"/>
    <w:basedOn w:val="Normal"/>
    <w:next w:val="Normal"/>
    <w:link w:val="Titre8Car"/>
    <w:semiHidden/>
    <w:qFormat/>
    <w:rsid w:val="00F2010E"/>
    <w:pPr>
      <w:spacing w:before="240" w:after="60" w:line="240" w:lineRule="auto"/>
      <w:outlineLvl w:val="7"/>
    </w:pPr>
    <w:rPr>
      <w:rFonts w:ascii="Calibri" w:eastAsia="Times New Roman" w:hAnsi="Calibri" w:cs="Times New Roman"/>
      <w:i/>
      <w:iCs/>
      <w:sz w:val="24"/>
      <w:szCs w:val="24"/>
      <w:lang w:val="en-US"/>
    </w:rPr>
  </w:style>
  <w:style w:type="paragraph" w:styleId="Titre9">
    <w:name w:val="heading 9"/>
    <w:basedOn w:val="Normal"/>
    <w:next w:val="Normal"/>
    <w:link w:val="Titre9Car"/>
    <w:semiHidden/>
    <w:qFormat/>
    <w:rsid w:val="00F2010E"/>
    <w:pPr>
      <w:spacing w:before="240" w:after="60" w:line="240" w:lineRule="auto"/>
      <w:outlineLvl w:val="8"/>
    </w:pPr>
    <w:rPr>
      <w:rFonts w:ascii="Cambria" w:eastAsia="Times New Roman" w:hAnsi="Cambria" w:cs="Times New Roman"/>
      <w:sz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010E"/>
    <w:rPr>
      <w:rFonts w:asciiTheme="majorHAnsi" w:eastAsiaTheme="majorEastAsia" w:hAnsiTheme="majorHAnsi" w:cstheme="majorBidi"/>
      <w:color w:val="2E74B5" w:themeColor="accent1" w:themeShade="BF"/>
      <w:sz w:val="32"/>
      <w:szCs w:val="32"/>
      <w:lang w:val="en-GB"/>
    </w:rPr>
  </w:style>
  <w:style w:type="character" w:customStyle="1" w:styleId="Titre2Car">
    <w:name w:val="Titre 2 Car"/>
    <w:basedOn w:val="Policepardfaut"/>
    <w:link w:val="Titre2"/>
    <w:uiPriority w:val="9"/>
    <w:rsid w:val="00F2010E"/>
    <w:rPr>
      <w:rFonts w:asciiTheme="majorHAnsi" w:eastAsiaTheme="majorEastAsia" w:hAnsiTheme="majorHAnsi" w:cstheme="majorBidi"/>
      <w:color w:val="2E74B5" w:themeColor="accent1" w:themeShade="BF"/>
      <w:sz w:val="26"/>
      <w:szCs w:val="26"/>
      <w:lang w:val="en-GB"/>
    </w:rPr>
  </w:style>
  <w:style w:type="character" w:customStyle="1" w:styleId="Titre3Car">
    <w:name w:val="Titre 3 Car"/>
    <w:basedOn w:val="Policepardfaut"/>
    <w:link w:val="Titre3"/>
    <w:uiPriority w:val="9"/>
    <w:rsid w:val="00F2010E"/>
    <w:rPr>
      <w:rFonts w:asciiTheme="majorHAnsi" w:eastAsiaTheme="majorEastAsia" w:hAnsiTheme="majorHAnsi" w:cstheme="majorBidi"/>
      <w:color w:val="1F4D78" w:themeColor="accent1" w:themeShade="7F"/>
      <w:sz w:val="24"/>
      <w:szCs w:val="24"/>
      <w:lang w:val="en-GB"/>
    </w:rPr>
  </w:style>
  <w:style w:type="character" w:customStyle="1" w:styleId="Titre4Car">
    <w:name w:val="Titre 4 Car"/>
    <w:basedOn w:val="Policepardfaut"/>
    <w:link w:val="Titre4"/>
    <w:semiHidden/>
    <w:rsid w:val="00F2010E"/>
    <w:rPr>
      <w:rFonts w:ascii="Times" w:eastAsia="Times New Roman" w:hAnsi="Times" w:cs="Times New Roman"/>
      <w:b/>
      <w:color w:val="0000FF"/>
      <w:sz w:val="44"/>
      <w:szCs w:val="20"/>
      <w:lang w:val="en-US"/>
    </w:rPr>
  </w:style>
  <w:style w:type="character" w:customStyle="1" w:styleId="Titre5Car">
    <w:name w:val="Titre 5 Car"/>
    <w:basedOn w:val="Policepardfaut"/>
    <w:link w:val="Titre5"/>
    <w:semiHidden/>
    <w:rsid w:val="00F2010E"/>
    <w:rPr>
      <w:rFonts w:ascii="Calibri" w:eastAsia="Times New Roman" w:hAnsi="Calibri" w:cs="Times New Roman"/>
      <w:b/>
      <w:bCs/>
      <w:i/>
      <w:iCs/>
      <w:sz w:val="26"/>
      <w:szCs w:val="26"/>
      <w:lang w:val="en-US"/>
    </w:rPr>
  </w:style>
  <w:style w:type="character" w:customStyle="1" w:styleId="Titre6Car">
    <w:name w:val="Titre 6 Car"/>
    <w:basedOn w:val="Policepardfaut"/>
    <w:link w:val="Titre6"/>
    <w:semiHidden/>
    <w:rsid w:val="00F2010E"/>
    <w:rPr>
      <w:rFonts w:ascii="Calibri" w:eastAsia="Times New Roman" w:hAnsi="Calibri" w:cs="Times New Roman"/>
      <w:b/>
      <w:bCs/>
      <w:lang w:val="en-US"/>
    </w:rPr>
  </w:style>
  <w:style w:type="character" w:customStyle="1" w:styleId="Titre7Car">
    <w:name w:val="Titre 7 Car"/>
    <w:basedOn w:val="Policepardfaut"/>
    <w:link w:val="Titre7"/>
    <w:semiHidden/>
    <w:rsid w:val="00F2010E"/>
    <w:rPr>
      <w:rFonts w:ascii="Calibri" w:eastAsia="Times New Roman" w:hAnsi="Calibri" w:cs="Times New Roman"/>
      <w:sz w:val="24"/>
      <w:szCs w:val="24"/>
      <w:lang w:val="en-US"/>
    </w:rPr>
  </w:style>
  <w:style w:type="character" w:customStyle="1" w:styleId="Titre8Car">
    <w:name w:val="Titre 8 Car"/>
    <w:basedOn w:val="Policepardfaut"/>
    <w:link w:val="Titre8"/>
    <w:semiHidden/>
    <w:rsid w:val="00F2010E"/>
    <w:rPr>
      <w:rFonts w:ascii="Calibri" w:eastAsia="Times New Roman" w:hAnsi="Calibri" w:cs="Times New Roman"/>
      <w:i/>
      <w:iCs/>
      <w:sz w:val="24"/>
      <w:szCs w:val="24"/>
      <w:lang w:val="en-US"/>
    </w:rPr>
  </w:style>
  <w:style w:type="character" w:customStyle="1" w:styleId="Titre9Car">
    <w:name w:val="Titre 9 Car"/>
    <w:basedOn w:val="Policepardfaut"/>
    <w:link w:val="Titre9"/>
    <w:semiHidden/>
    <w:rsid w:val="00F2010E"/>
    <w:rPr>
      <w:rFonts w:ascii="Cambria" w:eastAsia="Times New Roman" w:hAnsi="Cambria" w:cs="Times New Roman"/>
      <w:lang w:val="en-US"/>
    </w:rPr>
  </w:style>
  <w:style w:type="paragraph" w:styleId="Paragraphedeliste">
    <w:name w:val="List Paragraph"/>
    <w:basedOn w:val="Normal"/>
    <w:link w:val="ParagraphedelisteCar"/>
    <w:uiPriority w:val="34"/>
    <w:qFormat/>
    <w:rsid w:val="00F2010E"/>
    <w:pPr>
      <w:ind w:left="720"/>
      <w:contextualSpacing/>
    </w:pPr>
  </w:style>
  <w:style w:type="paragraph" w:styleId="Textedebulles">
    <w:name w:val="Balloon Text"/>
    <w:basedOn w:val="Normal"/>
    <w:link w:val="TextedebullesCar"/>
    <w:uiPriority w:val="99"/>
    <w:semiHidden/>
    <w:unhideWhenUsed/>
    <w:rsid w:val="00F201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010E"/>
    <w:rPr>
      <w:rFonts w:ascii="Segoe UI" w:hAnsi="Segoe UI" w:cs="Segoe UI"/>
      <w:sz w:val="18"/>
      <w:szCs w:val="18"/>
      <w:lang w:val="en-GB"/>
    </w:rPr>
  </w:style>
  <w:style w:type="character" w:styleId="Marquedecommentaire">
    <w:name w:val="annotation reference"/>
    <w:basedOn w:val="Policepardfaut"/>
    <w:uiPriority w:val="99"/>
    <w:semiHidden/>
    <w:unhideWhenUsed/>
    <w:rsid w:val="00F2010E"/>
    <w:rPr>
      <w:sz w:val="16"/>
      <w:szCs w:val="16"/>
    </w:rPr>
  </w:style>
  <w:style w:type="paragraph" w:styleId="Commentaire">
    <w:name w:val="annotation text"/>
    <w:basedOn w:val="Normal"/>
    <w:link w:val="CommentaireCar"/>
    <w:uiPriority w:val="99"/>
    <w:unhideWhenUsed/>
    <w:rsid w:val="00F2010E"/>
    <w:pPr>
      <w:spacing w:line="240" w:lineRule="auto"/>
    </w:pPr>
    <w:rPr>
      <w:szCs w:val="20"/>
    </w:rPr>
  </w:style>
  <w:style w:type="character" w:customStyle="1" w:styleId="CommentaireCar">
    <w:name w:val="Commentaire Car"/>
    <w:basedOn w:val="Policepardfaut"/>
    <w:link w:val="Commentaire"/>
    <w:uiPriority w:val="99"/>
    <w:rsid w:val="00F2010E"/>
    <w:rPr>
      <w:rFonts w:ascii="Arial" w:hAnsi="Arial" w:cs="Arial"/>
      <w:sz w:val="20"/>
      <w:szCs w:val="20"/>
      <w:lang w:val="en-GB"/>
    </w:rPr>
  </w:style>
  <w:style w:type="paragraph" w:styleId="Objetducommentaire">
    <w:name w:val="annotation subject"/>
    <w:basedOn w:val="Commentaire"/>
    <w:next w:val="Commentaire"/>
    <w:link w:val="ObjetducommentaireCar"/>
    <w:uiPriority w:val="99"/>
    <w:semiHidden/>
    <w:unhideWhenUsed/>
    <w:rsid w:val="00F2010E"/>
    <w:rPr>
      <w:b/>
      <w:bCs/>
    </w:rPr>
  </w:style>
  <w:style w:type="character" w:customStyle="1" w:styleId="ObjetducommentaireCar">
    <w:name w:val="Objet du commentaire Car"/>
    <w:basedOn w:val="CommentaireCar"/>
    <w:link w:val="Objetducommentaire"/>
    <w:uiPriority w:val="99"/>
    <w:semiHidden/>
    <w:rsid w:val="00F2010E"/>
    <w:rPr>
      <w:rFonts w:ascii="Arial" w:hAnsi="Arial" w:cs="Arial"/>
      <w:b/>
      <w:bCs/>
      <w:sz w:val="20"/>
      <w:szCs w:val="20"/>
      <w:lang w:val="en-GB"/>
    </w:rPr>
  </w:style>
  <w:style w:type="paragraph" w:styleId="En-tte">
    <w:name w:val="header"/>
    <w:basedOn w:val="Normal"/>
    <w:link w:val="En-tteCar"/>
    <w:uiPriority w:val="99"/>
    <w:unhideWhenUsed/>
    <w:rsid w:val="00F2010E"/>
    <w:pPr>
      <w:tabs>
        <w:tab w:val="center" w:pos="4513"/>
        <w:tab w:val="right" w:pos="9026"/>
      </w:tabs>
      <w:spacing w:after="0" w:line="240" w:lineRule="auto"/>
    </w:pPr>
  </w:style>
  <w:style w:type="character" w:customStyle="1" w:styleId="En-tteCar">
    <w:name w:val="En-tête Car"/>
    <w:basedOn w:val="Policepardfaut"/>
    <w:link w:val="En-tte"/>
    <w:uiPriority w:val="99"/>
    <w:rsid w:val="00F2010E"/>
    <w:rPr>
      <w:rFonts w:ascii="Arial" w:hAnsi="Arial" w:cs="Arial"/>
      <w:sz w:val="20"/>
      <w:lang w:val="en-GB"/>
    </w:rPr>
  </w:style>
  <w:style w:type="paragraph" w:styleId="Pieddepage">
    <w:name w:val="footer"/>
    <w:basedOn w:val="Normal"/>
    <w:link w:val="PieddepageCar"/>
    <w:uiPriority w:val="99"/>
    <w:unhideWhenUsed/>
    <w:rsid w:val="00F2010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2010E"/>
    <w:rPr>
      <w:rFonts w:ascii="Arial" w:hAnsi="Arial" w:cs="Arial"/>
      <w:sz w:val="20"/>
      <w:lang w:val="en-GB"/>
    </w:rPr>
  </w:style>
  <w:style w:type="character" w:styleId="Textedelespacerserv">
    <w:name w:val="Placeholder Text"/>
    <w:basedOn w:val="Policepardfaut"/>
    <w:uiPriority w:val="99"/>
    <w:semiHidden/>
    <w:rsid w:val="00F2010E"/>
    <w:rPr>
      <w:color w:val="808080"/>
    </w:rPr>
  </w:style>
  <w:style w:type="paragraph" w:styleId="Bibliographie">
    <w:name w:val="Bibliography"/>
    <w:basedOn w:val="Normal"/>
    <w:next w:val="Normal"/>
    <w:uiPriority w:val="37"/>
    <w:unhideWhenUsed/>
    <w:rsid w:val="00F2010E"/>
    <w:pPr>
      <w:tabs>
        <w:tab w:val="left" w:pos="504"/>
      </w:tabs>
      <w:spacing w:after="240" w:line="240" w:lineRule="auto"/>
      <w:ind w:left="504" w:hanging="504"/>
    </w:pPr>
  </w:style>
  <w:style w:type="table" w:styleId="TableauGrille2-Accentuation1">
    <w:name w:val="Grid Table 2 Accent 1"/>
    <w:basedOn w:val="TableauNormal"/>
    <w:uiPriority w:val="47"/>
    <w:rsid w:val="00F2010E"/>
    <w:pPr>
      <w:spacing w:after="0" w:line="240" w:lineRule="auto"/>
    </w:pPr>
    <w:rPr>
      <w:rFonts w:ascii="Arial" w:hAnsi="Arial" w:cs="Arial"/>
      <w:sz w:val="20"/>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Lienhypertexte">
    <w:name w:val="Hyperlink"/>
    <w:basedOn w:val="Policepardfaut"/>
    <w:uiPriority w:val="99"/>
    <w:unhideWhenUsed/>
    <w:rsid w:val="00F2010E"/>
    <w:rPr>
      <w:color w:val="0563C1" w:themeColor="hyperlink"/>
      <w:u w:val="single"/>
    </w:rPr>
  </w:style>
  <w:style w:type="table" w:styleId="Grilledutableau">
    <w:name w:val="Table Grid"/>
    <w:basedOn w:val="TableauNormal"/>
    <w:uiPriority w:val="39"/>
    <w:rsid w:val="00F2010E"/>
    <w:pPr>
      <w:spacing w:after="0" w:line="240" w:lineRule="auto"/>
    </w:pPr>
    <w:rPr>
      <w:rFonts w:ascii="Arial" w:hAnsi="Arial" w:cs="Arial"/>
      <w:sz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semiHidden/>
    <w:unhideWhenUsed/>
    <w:rsid w:val="00F2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val="fr-FR" w:eastAsia="fr-FR"/>
    </w:rPr>
  </w:style>
  <w:style w:type="character" w:customStyle="1" w:styleId="PrformatHTMLCar">
    <w:name w:val="Préformaté HTML Car"/>
    <w:basedOn w:val="Policepardfaut"/>
    <w:link w:val="PrformatHTML"/>
    <w:semiHidden/>
    <w:rsid w:val="00F2010E"/>
    <w:rPr>
      <w:rFonts w:ascii="Courier New" w:eastAsia="Times New Roman" w:hAnsi="Courier New" w:cs="Courier New"/>
      <w:sz w:val="20"/>
      <w:szCs w:val="20"/>
      <w:lang w:eastAsia="fr-FR"/>
    </w:rPr>
  </w:style>
  <w:style w:type="paragraph" w:styleId="Rvision">
    <w:name w:val="Revision"/>
    <w:hidden/>
    <w:uiPriority w:val="99"/>
    <w:semiHidden/>
    <w:rsid w:val="00F2010E"/>
    <w:pPr>
      <w:spacing w:after="0" w:line="240" w:lineRule="auto"/>
    </w:pPr>
    <w:rPr>
      <w:rFonts w:ascii="Arial" w:hAnsi="Arial" w:cs="Arial"/>
      <w:sz w:val="20"/>
      <w:lang w:val="en-GB"/>
    </w:rPr>
  </w:style>
  <w:style w:type="paragraph" w:styleId="Titre">
    <w:name w:val="Title"/>
    <w:basedOn w:val="Normal"/>
    <w:next w:val="Normal"/>
    <w:link w:val="TitreCar"/>
    <w:uiPriority w:val="10"/>
    <w:qFormat/>
    <w:rsid w:val="00F201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2010E"/>
    <w:rPr>
      <w:rFonts w:asciiTheme="majorHAnsi" w:eastAsiaTheme="majorEastAsia" w:hAnsiTheme="majorHAnsi" w:cstheme="majorBidi"/>
      <w:spacing w:val="-10"/>
      <w:kern w:val="28"/>
      <w:sz w:val="56"/>
      <w:szCs w:val="56"/>
      <w:lang w:val="en-GB"/>
    </w:rPr>
  </w:style>
  <w:style w:type="paragraph" w:customStyle="1" w:styleId="MTDisplayEquation">
    <w:name w:val="MTDisplayEquation"/>
    <w:basedOn w:val="Normal"/>
    <w:next w:val="Normal"/>
    <w:link w:val="MTDisplayEquationChar"/>
    <w:rsid w:val="00F2010E"/>
    <w:pPr>
      <w:tabs>
        <w:tab w:val="center" w:pos="4520"/>
        <w:tab w:val="right" w:pos="9020"/>
      </w:tabs>
      <w:spacing w:after="120" w:line="264" w:lineRule="auto"/>
    </w:pPr>
    <w:rPr>
      <w:rFonts w:eastAsiaTheme="minorEastAsia" w:cstheme="minorBidi"/>
      <w:i/>
      <w:szCs w:val="20"/>
    </w:rPr>
  </w:style>
  <w:style w:type="character" w:customStyle="1" w:styleId="MTDisplayEquationChar">
    <w:name w:val="MTDisplayEquation Char"/>
    <w:basedOn w:val="Policepardfaut"/>
    <w:link w:val="MTDisplayEquation"/>
    <w:rsid w:val="00F2010E"/>
    <w:rPr>
      <w:rFonts w:ascii="Arial" w:eastAsiaTheme="minorEastAsia" w:hAnsi="Arial"/>
      <w:i/>
      <w:sz w:val="20"/>
      <w:szCs w:val="20"/>
      <w:lang w:val="en-GB"/>
    </w:rPr>
  </w:style>
  <w:style w:type="paragraph" w:styleId="En-ttedetabledesmatires">
    <w:name w:val="TOC Heading"/>
    <w:basedOn w:val="Titre1"/>
    <w:next w:val="Normal"/>
    <w:uiPriority w:val="39"/>
    <w:unhideWhenUsed/>
    <w:qFormat/>
    <w:rsid w:val="00F2010E"/>
    <w:pPr>
      <w:numPr>
        <w:ilvl w:val="0"/>
        <w:numId w:val="0"/>
      </w:numPr>
      <w:outlineLvl w:val="9"/>
    </w:pPr>
    <w:rPr>
      <w:lang w:val="fr-CA" w:eastAsia="fr-CA"/>
    </w:rPr>
  </w:style>
  <w:style w:type="paragraph" w:styleId="TM1">
    <w:name w:val="toc 1"/>
    <w:basedOn w:val="Normal"/>
    <w:next w:val="Normal"/>
    <w:autoRedefine/>
    <w:uiPriority w:val="39"/>
    <w:unhideWhenUsed/>
    <w:rsid w:val="00F2010E"/>
    <w:pPr>
      <w:spacing w:after="100"/>
    </w:pPr>
  </w:style>
  <w:style w:type="paragraph" w:styleId="TM2">
    <w:name w:val="toc 2"/>
    <w:basedOn w:val="Normal"/>
    <w:next w:val="Normal"/>
    <w:autoRedefine/>
    <w:uiPriority w:val="39"/>
    <w:unhideWhenUsed/>
    <w:rsid w:val="00F2010E"/>
    <w:pPr>
      <w:spacing w:after="100"/>
      <w:ind w:left="200"/>
    </w:pPr>
  </w:style>
  <w:style w:type="paragraph" w:styleId="TM3">
    <w:name w:val="toc 3"/>
    <w:basedOn w:val="Normal"/>
    <w:next w:val="Normal"/>
    <w:autoRedefine/>
    <w:uiPriority w:val="39"/>
    <w:unhideWhenUsed/>
    <w:rsid w:val="00F2010E"/>
    <w:pPr>
      <w:spacing w:after="100"/>
      <w:ind w:left="400"/>
    </w:pPr>
  </w:style>
  <w:style w:type="character" w:styleId="Numrodeligne">
    <w:name w:val="line number"/>
    <w:basedOn w:val="Policepardfaut"/>
    <w:uiPriority w:val="99"/>
    <w:semiHidden/>
    <w:unhideWhenUsed/>
    <w:rsid w:val="00F2010E"/>
  </w:style>
  <w:style w:type="numbering" w:customStyle="1" w:styleId="Aucuneliste1">
    <w:name w:val="Aucune liste1"/>
    <w:next w:val="Aucuneliste"/>
    <w:uiPriority w:val="99"/>
    <w:semiHidden/>
    <w:unhideWhenUsed/>
    <w:rsid w:val="00F2010E"/>
  </w:style>
  <w:style w:type="character" w:styleId="Numrodepage">
    <w:name w:val="page number"/>
    <w:basedOn w:val="Policepardfaut"/>
    <w:semiHidden/>
    <w:rsid w:val="00F2010E"/>
  </w:style>
  <w:style w:type="paragraph" w:customStyle="1" w:styleId="SMHeading">
    <w:name w:val="SM Heading"/>
    <w:basedOn w:val="Titre1"/>
    <w:link w:val="SMHeadingCar"/>
    <w:qFormat/>
    <w:rsid w:val="00F2010E"/>
    <w:pPr>
      <w:keepLines w:val="0"/>
      <w:numPr>
        <w:ilvl w:val="0"/>
        <w:numId w:val="0"/>
      </w:numPr>
      <w:spacing w:after="60" w:line="240" w:lineRule="auto"/>
    </w:pPr>
    <w:rPr>
      <w:rFonts w:ascii="Times New Roman" w:eastAsia="Times New Roman" w:hAnsi="Times New Roman" w:cs="Times New Roman"/>
      <w:b/>
      <w:bCs/>
      <w:kern w:val="32"/>
      <w:sz w:val="24"/>
      <w:szCs w:val="24"/>
      <w:lang w:val="en-US"/>
    </w:rPr>
  </w:style>
  <w:style w:type="character" w:customStyle="1" w:styleId="SMHeadingCar">
    <w:name w:val="SM Heading Car"/>
    <w:basedOn w:val="Titre1Car"/>
    <w:link w:val="SMHeading"/>
    <w:rsid w:val="00F2010E"/>
    <w:rPr>
      <w:rFonts w:ascii="Times New Roman" w:eastAsia="Times New Roman" w:hAnsi="Times New Roman" w:cs="Times New Roman"/>
      <w:b/>
      <w:bCs/>
      <w:color w:val="2E74B5" w:themeColor="accent1" w:themeShade="BF"/>
      <w:kern w:val="32"/>
      <w:sz w:val="24"/>
      <w:szCs w:val="24"/>
      <w:lang w:val="en-US"/>
    </w:rPr>
  </w:style>
  <w:style w:type="paragraph" w:customStyle="1" w:styleId="SMSubheading">
    <w:name w:val="SM Subheading"/>
    <w:basedOn w:val="Normal"/>
    <w:link w:val="SMSubheadingCar"/>
    <w:qFormat/>
    <w:rsid w:val="00F2010E"/>
    <w:pPr>
      <w:spacing w:after="0" w:line="240" w:lineRule="auto"/>
    </w:pPr>
    <w:rPr>
      <w:rFonts w:ascii="Times New Roman" w:eastAsia="Times New Roman" w:hAnsi="Times New Roman" w:cs="Times New Roman"/>
      <w:sz w:val="24"/>
      <w:szCs w:val="20"/>
      <w:u w:val="words"/>
      <w:lang w:val="en-US"/>
    </w:rPr>
  </w:style>
  <w:style w:type="character" w:customStyle="1" w:styleId="SMSubheadingCar">
    <w:name w:val="SM Subheading Car"/>
    <w:basedOn w:val="Policepardfaut"/>
    <w:link w:val="SMSubheading"/>
    <w:rsid w:val="00F2010E"/>
    <w:rPr>
      <w:rFonts w:ascii="Times New Roman" w:eastAsia="Times New Roman" w:hAnsi="Times New Roman" w:cs="Times New Roman"/>
      <w:sz w:val="24"/>
      <w:szCs w:val="20"/>
      <w:u w:val="words"/>
      <w:lang w:val="en-US"/>
    </w:rPr>
  </w:style>
  <w:style w:type="paragraph" w:customStyle="1" w:styleId="SMText">
    <w:name w:val="SM Text"/>
    <w:basedOn w:val="Normal"/>
    <w:qFormat/>
    <w:rsid w:val="00F2010E"/>
    <w:pPr>
      <w:spacing w:after="0" w:line="240" w:lineRule="auto"/>
      <w:ind w:firstLine="480"/>
    </w:pPr>
    <w:rPr>
      <w:rFonts w:ascii="Times New Roman" w:eastAsia="Times New Roman" w:hAnsi="Times New Roman" w:cs="Times New Roman"/>
      <w:sz w:val="24"/>
      <w:szCs w:val="20"/>
      <w:lang w:val="en-US"/>
    </w:rPr>
  </w:style>
  <w:style w:type="paragraph" w:customStyle="1" w:styleId="SMcaption">
    <w:name w:val="SM caption"/>
    <w:basedOn w:val="SMText"/>
    <w:qFormat/>
    <w:rsid w:val="00F2010E"/>
    <w:pPr>
      <w:ind w:firstLine="0"/>
    </w:pPr>
  </w:style>
  <w:style w:type="paragraph" w:styleId="Normalcentr">
    <w:name w:val="Block Text"/>
    <w:basedOn w:val="Normal"/>
    <w:semiHidden/>
    <w:rsid w:val="00F2010E"/>
    <w:pPr>
      <w:spacing w:after="120" w:line="240" w:lineRule="auto"/>
      <w:ind w:left="1440" w:right="1440"/>
    </w:pPr>
    <w:rPr>
      <w:rFonts w:ascii="Times New Roman" w:eastAsia="Times New Roman" w:hAnsi="Times New Roman" w:cs="Times New Roman"/>
      <w:sz w:val="24"/>
      <w:szCs w:val="20"/>
      <w:lang w:val="en-US"/>
    </w:rPr>
  </w:style>
  <w:style w:type="paragraph" w:styleId="Corpsdetexte">
    <w:name w:val="Body Text"/>
    <w:basedOn w:val="Normal"/>
    <w:link w:val="CorpsdetexteCar"/>
    <w:semiHidden/>
    <w:rsid w:val="00F2010E"/>
    <w:pPr>
      <w:spacing w:after="120" w:line="240" w:lineRule="auto"/>
    </w:pPr>
    <w:rPr>
      <w:rFonts w:ascii="Times New Roman" w:eastAsia="Times New Roman" w:hAnsi="Times New Roman" w:cs="Times New Roman"/>
      <w:sz w:val="24"/>
      <w:szCs w:val="20"/>
      <w:lang w:val="en-US"/>
    </w:rPr>
  </w:style>
  <w:style w:type="character" w:customStyle="1" w:styleId="CorpsdetexteCar">
    <w:name w:val="Corps de texte Car"/>
    <w:basedOn w:val="Policepardfaut"/>
    <w:link w:val="Corpsdetexte"/>
    <w:semiHidden/>
    <w:rsid w:val="00F2010E"/>
    <w:rPr>
      <w:rFonts w:ascii="Times New Roman" w:eastAsia="Times New Roman" w:hAnsi="Times New Roman" w:cs="Times New Roman"/>
      <w:sz w:val="24"/>
      <w:szCs w:val="20"/>
      <w:lang w:val="en-US"/>
    </w:rPr>
  </w:style>
  <w:style w:type="paragraph" w:styleId="Corpsdetexte2">
    <w:name w:val="Body Text 2"/>
    <w:basedOn w:val="Normal"/>
    <w:link w:val="Corpsdetexte2Car"/>
    <w:semiHidden/>
    <w:rsid w:val="00F2010E"/>
    <w:pPr>
      <w:spacing w:after="120" w:line="480" w:lineRule="auto"/>
    </w:pPr>
    <w:rPr>
      <w:rFonts w:ascii="Times New Roman" w:eastAsia="Times New Roman" w:hAnsi="Times New Roman" w:cs="Times New Roman"/>
      <w:sz w:val="24"/>
      <w:szCs w:val="20"/>
      <w:lang w:val="en-US"/>
    </w:rPr>
  </w:style>
  <w:style w:type="character" w:customStyle="1" w:styleId="Corpsdetexte2Car">
    <w:name w:val="Corps de texte 2 Car"/>
    <w:basedOn w:val="Policepardfaut"/>
    <w:link w:val="Corpsdetexte2"/>
    <w:semiHidden/>
    <w:rsid w:val="00F2010E"/>
    <w:rPr>
      <w:rFonts w:ascii="Times New Roman" w:eastAsia="Times New Roman" w:hAnsi="Times New Roman" w:cs="Times New Roman"/>
      <w:sz w:val="24"/>
      <w:szCs w:val="20"/>
      <w:lang w:val="en-US"/>
    </w:rPr>
  </w:style>
  <w:style w:type="paragraph" w:styleId="Corpsdetexte3">
    <w:name w:val="Body Text 3"/>
    <w:basedOn w:val="Normal"/>
    <w:link w:val="Corpsdetexte3Car"/>
    <w:semiHidden/>
    <w:rsid w:val="00F2010E"/>
    <w:pPr>
      <w:spacing w:after="120" w:line="240" w:lineRule="auto"/>
    </w:pPr>
    <w:rPr>
      <w:rFonts w:ascii="Times New Roman" w:eastAsia="Times New Roman" w:hAnsi="Times New Roman" w:cs="Times New Roman"/>
      <w:sz w:val="16"/>
      <w:szCs w:val="16"/>
      <w:lang w:val="en-US"/>
    </w:rPr>
  </w:style>
  <w:style w:type="character" w:customStyle="1" w:styleId="Corpsdetexte3Car">
    <w:name w:val="Corps de texte 3 Car"/>
    <w:basedOn w:val="Policepardfaut"/>
    <w:link w:val="Corpsdetexte3"/>
    <w:semiHidden/>
    <w:rsid w:val="00F2010E"/>
    <w:rPr>
      <w:rFonts w:ascii="Times New Roman" w:eastAsia="Times New Roman" w:hAnsi="Times New Roman" w:cs="Times New Roman"/>
      <w:sz w:val="16"/>
      <w:szCs w:val="16"/>
      <w:lang w:val="en-US"/>
    </w:rPr>
  </w:style>
  <w:style w:type="paragraph" w:styleId="Retrait1religne">
    <w:name w:val="Body Text First Indent"/>
    <w:basedOn w:val="Corpsdetexte"/>
    <w:link w:val="Retrait1religneCar"/>
    <w:semiHidden/>
    <w:rsid w:val="00F2010E"/>
    <w:pPr>
      <w:ind w:firstLine="210"/>
    </w:pPr>
  </w:style>
  <w:style w:type="character" w:customStyle="1" w:styleId="Retrait1religneCar">
    <w:name w:val="Retrait 1re ligne Car"/>
    <w:basedOn w:val="CorpsdetexteCar"/>
    <w:link w:val="Retrait1religne"/>
    <w:semiHidden/>
    <w:rsid w:val="00F2010E"/>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semiHidden/>
    <w:rsid w:val="00F2010E"/>
    <w:pPr>
      <w:spacing w:after="120" w:line="240" w:lineRule="auto"/>
      <w:ind w:left="360"/>
    </w:pPr>
    <w:rPr>
      <w:rFonts w:ascii="Times New Roman" w:eastAsia="Times New Roman" w:hAnsi="Times New Roman" w:cs="Times New Roman"/>
      <w:sz w:val="24"/>
      <w:szCs w:val="20"/>
      <w:lang w:val="en-US"/>
    </w:rPr>
  </w:style>
  <w:style w:type="character" w:customStyle="1" w:styleId="RetraitcorpsdetexteCar">
    <w:name w:val="Retrait corps de texte Car"/>
    <w:basedOn w:val="Policepardfaut"/>
    <w:link w:val="Retraitcorpsdetexte"/>
    <w:semiHidden/>
    <w:rsid w:val="00F2010E"/>
    <w:rPr>
      <w:rFonts w:ascii="Times New Roman" w:eastAsia="Times New Roman" w:hAnsi="Times New Roman" w:cs="Times New Roman"/>
      <w:sz w:val="24"/>
      <w:szCs w:val="20"/>
      <w:lang w:val="en-US"/>
    </w:rPr>
  </w:style>
  <w:style w:type="paragraph" w:styleId="Retraitcorpset1relig">
    <w:name w:val="Body Text First Indent 2"/>
    <w:basedOn w:val="Retraitcorpsdetexte"/>
    <w:link w:val="Retraitcorpset1religCar"/>
    <w:semiHidden/>
    <w:rsid w:val="00F2010E"/>
    <w:pPr>
      <w:ind w:firstLine="210"/>
    </w:pPr>
  </w:style>
  <w:style w:type="character" w:customStyle="1" w:styleId="Retraitcorpset1religCar">
    <w:name w:val="Retrait corps et 1re lig. Car"/>
    <w:basedOn w:val="RetraitcorpsdetexteCar"/>
    <w:link w:val="Retraitcorpset1relig"/>
    <w:semiHidden/>
    <w:rsid w:val="00F2010E"/>
    <w:rPr>
      <w:rFonts w:ascii="Times New Roman" w:eastAsia="Times New Roman" w:hAnsi="Times New Roman" w:cs="Times New Roman"/>
      <w:sz w:val="24"/>
      <w:szCs w:val="20"/>
      <w:lang w:val="en-US"/>
    </w:rPr>
  </w:style>
  <w:style w:type="paragraph" w:styleId="Retraitcorpsdetexte2">
    <w:name w:val="Body Text Indent 2"/>
    <w:basedOn w:val="Normal"/>
    <w:link w:val="Retraitcorpsdetexte2Car"/>
    <w:semiHidden/>
    <w:rsid w:val="00F2010E"/>
    <w:pPr>
      <w:spacing w:after="120" w:line="480" w:lineRule="auto"/>
      <w:ind w:left="360"/>
    </w:pPr>
    <w:rPr>
      <w:rFonts w:ascii="Times New Roman" w:eastAsia="Times New Roman" w:hAnsi="Times New Roman" w:cs="Times New Roman"/>
      <w:sz w:val="24"/>
      <w:szCs w:val="20"/>
      <w:lang w:val="en-US"/>
    </w:rPr>
  </w:style>
  <w:style w:type="character" w:customStyle="1" w:styleId="Retraitcorpsdetexte2Car">
    <w:name w:val="Retrait corps de texte 2 Car"/>
    <w:basedOn w:val="Policepardfaut"/>
    <w:link w:val="Retraitcorpsdetexte2"/>
    <w:semiHidden/>
    <w:rsid w:val="00F2010E"/>
    <w:rPr>
      <w:rFonts w:ascii="Times New Roman" w:eastAsia="Times New Roman" w:hAnsi="Times New Roman" w:cs="Times New Roman"/>
      <w:sz w:val="24"/>
      <w:szCs w:val="20"/>
      <w:lang w:val="en-US"/>
    </w:rPr>
  </w:style>
  <w:style w:type="paragraph" w:styleId="Retraitcorpsdetexte3">
    <w:name w:val="Body Text Indent 3"/>
    <w:basedOn w:val="Normal"/>
    <w:link w:val="Retraitcorpsdetexte3Car"/>
    <w:semiHidden/>
    <w:rsid w:val="00F2010E"/>
    <w:pPr>
      <w:spacing w:after="120" w:line="240" w:lineRule="auto"/>
      <w:ind w:left="360"/>
    </w:pPr>
    <w:rPr>
      <w:rFonts w:ascii="Times New Roman" w:eastAsia="Times New Roman" w:hAnsi="Times New Roman" w:cs="Times New Roman"/>
      <w:sz w:val="16"/>
      <w:szCs w:val="16"/>
      <w:lang w:val="en-US"/>
    </w:rPr>
  </w:style>
  <w:style w:type="character" w:customStyle="1" w:styleId="Retraitcorpsdetexte3Car">
    <w:name w:val="Retrait corps de texte 3 Car"/>
    <w:basedOn w:val="Policepardfaut"/>
    <w:link w:val="Retraitcorpsdetexte3"/>
    <w:semiHidden/>
    <w:rsid w:val="00F2010E"/>
    <w:rPr>
      <w:rFonts w:ascii="Times New Roman" w:eastAsia="Times New Roman" w:hAnsi="Times New Roman" w:cs="Times New Roman"/>
      <w:sz w:val="16"/>
      <w:szCs w:val="16"/>
      <w:lang w:val="en-US"/>
    </w:rPr>
  </w:style>
  <w:style w:type="paragraph" w:styleId="Lgende">
    <w:name w:val="caption"/>
    <w:basedOn w:val="Normal"/>
    <w:next w:val="Normal"/>
    <w:semiHidden/>
    <w:qFormat/>
    <w:rsid w:val="00F2010E"/>
    <w:pPr>
      <w:spacing w:after="0" w:line="240" w:lineRule="auto"/>
    </w:pPr>
    <w:rPr>
      <w:rFonts w:ascii="Times New Roman" w:eastAsia="Times New Roman" w:hAnsi="Times New Roman" w:cs="Times New Roman"/>
      <w:b/>
      <w:bCs/>
      <w:szCs w:val="20"/>
      <w:lang w:val="en-US"/>
    </w:rPr>
  </w:style>
  <w:style w:type="paragraph" w:styleId="Formuledepolitesse">
    <w:name w:val="Closing"/>
    <w:basedOn w:val="Normal"/>
    <w:link w:val="FormuledepolitesseCar"/>
    <w:semiHidden/>
    <w:rsid w:val="00F2010E"/>
    <w:pPr>
      <w:spacing w:after="0" w:line="240" w:lineRule="auto"/>
      <w:ind w:left="4320"/>
    </w:pPr>
    <w:rPr>
      <w:rFonts w:ascii="Times New Roman" w:eastAsia="Times New Roman" w:hAnsi="Times New Roman" w:cs="Times New Roman"/>
      <w:sz w:val="24"/>
      <w:szCs w:val="20"/>
      <w:lang w:val="en-US"/>
    </w:rPr>
  </w:style>
  <w:style w:type="character" w:customStyle="1" w:styleId="FormuledepolitesseCar">
    <w:name w:val="Formule de politesse Car"/>
    <w:basedOn w:val="Policepardfaut"/>
    <w:link w:val="Formuledepolitesse"/>
    <w:semiHidden/>
    <w:rsid w:val="00F2010E"/>
    <w:rPr>
      <w:rFonts w:ascii="Times New Roman" w:eastAsia="Times New Roman" w:hAnsi="Times New Roman" w:cs="Times New Roman"/>
      <w:sz w:val="24"/>
      <w:szCs w:val="20"/>
      <w:lang w:val="en-US"/>
    </w:rPr>
  </w:style>
  <w:style w:type="paragraph" w:styleId="Date">
    <w:name w:val="Date"/>
    <w:basedOn w:val="Normal"/>
    <w:next w:val="Normal"/>
    <w:link w:val="DateCar"/>
    <w:semiHidden/>
    <w:rsid w:val="00F2010E"/>
    <w:pPr>
      <w:spacing w:after="0" w:line="240" w:lineRule="auto"/>
    </w:pPr>
    <w:rPr>
      <w:rFonts w:ascii="Times New Roman" w:eastAsia="Times New Roman" w:hAnsi="Times New Roman" w:cs="Times New Roman"/>
      <w:sz w:val="24"/>
      <w:szCs w:val="20"/>
      <w:lang w:val="en-US"/>
    </w:rPr>
  </w:style>
  <w:style w:type="character" w:customStyle="1" w:styleId="DateCar">
    <w:name w:val="Date Car"/>
    <w:basedOn w:val="Policepardfaut"/>
    <w:link w:val="Date"/>
    <w:semiHidden/>
    <w:rsid w:val="00F2010E"/>
    <w:rPr>
      <w:rFonts w:ascii="Times New Roman" w:eastAsia="Times New Roman" w:hAnsi="Times New Roman" w:cs="Times New Roman"/>
      <w:sz w:val="24"/>
      <w:szCs w:val="20"/>
      <w:lang w:val="en-US"/>
    </w:rPr>
  </w:style>
  <w:style w:type="paragraph" w:styleId="Explorateurdedocuments">
    <w:name w:val="Document Map"/>
    <w:basedOn w:val="Normal"/>
    <w:link w:val="ExplorateurdedocumentsCar"/>
    <w:semiHidden/>
    <w:rsid w:val="00F2010E"/>
    <w:pPr>
      <w:spacing w:after="0" w:line="240" w:lineRule="auto"/>
    </w:pPr>
    <w:rPr>
      <w:rFonts w:ascii="Tahoma" w:eastAsia="Times New Roman" w:hAnsi="Tahoma" w:cs="Tahoma"/>
      <w:sz w:val="16"/>
      <w:szCs w:val="16"/>
      <w:lang w:val="en-US"/>
    </w:rPr>
  </w:style>
  <w:style w:type="character" w:customStyle="1" w:styleId="ExplorateurdedocumentsCar">
    <w:name w:val="Explorateur de documents Car"/>
    <w:basedOn w:val="Policepardfaut"/>
    <w:link w:val="Explorateurdedocuments"/>
    <w:semiHidden/>
    <w:rsid w:val="00F2010E"/>
    <w:rPr>
      <w:rFonts w:ascii="Tahoma" w:eastAsia="Times New Roman" w:hAnsi="Tahoma" w:cs="Tahoma"/>
      <w:sz w:val="16"/>
      <w:szCs w:val="16"/>
      <w:lang w:val="en-US"/>
    </w:rPr>
  </w:style>
  <w:style w:type="paragraph" w:styleId="Signaturelectronique">
    <w:name w:val="E-mail Signature"/>
    <w:basedOn w:val="Normal"/>
    <w:link w:val="SignaturelectroniqueCar"/>
    <w:semiHidden/>
    <w:rsid w:val="00F2010E"/>
    <w:pPr>
      <w:spacing w:after="0" w:line="240" w:lineRule="auto"/>
    </w:pPr>
    <w:rPr>
      <w:rFonts w:ascii="Times New Roman" w:eastAsia="Times New Roman" w:hAnsi="Times New Roman" w:cs="Times New Roman"/>
      <w:sz w:val="24"/>
      <w:szCs w:val="20"/>
      <w:lang w:val="en-US"/>
    </w:rPr>
  </w:style>
  <w:style w:type="character" w:customStyle="1" w:styleId="SignaturelectroniqueCar">
    <w:name w:val="Signature électronique Car"/>
    <w:basedOn w:val="Policepardfaut"/>
    <w:link w:val="Signaturelectronique"/>
    <w:semiHidden/>
    <w:rsid w:val="00F2010E"/>
    <w:rPr>
      <w:rFonts w:ascii="Times New Roman" w:eastAsia="Times New Roman" w:hAnsi="Times New Roman" w:cs="Times New Roman"/>
      <w:sz w:val="24"/>
      <w:szCs w:val="20"/>
      <w:lang w:val="en-US"/>
    </w:rPr>
  </w:style>
  <w:style w:type="paragraph" w:styleId="Notedefin">
    <w:name w:val="endnote text"/>
    <w:basedOn w:val="Normal"/>
    <w:link w:val="NotedefinCar"/>
    <w:semiHidden/>
    <w:rsid w:val="00F2010E"/>
    <w:pPr>
      <w:spacing w:after="0" w:line="240" w:lineRule="auto"/>
    </w:pPr>
    <w:rPr>
      <w:rFonts w:ascii="Times New Roman" w:eastAsia="Times New Roman" w:hAnsi="Times New Roman" w:cs="Times New Roman"/>
      <w:szCs w:val="20"/>
      <w:lang w:val="en-US"/>
    </w:rPr>
  </w:style>
  <w:style w:type="character" w:customStyle="1" w:styleId="NotedefinCar">
    <w:name w:val="Note de fin Car"/>
    <w:basedOn w:val="Policepardfaut"/>
    <w:link w:val="Notedefin"/>
    <w:semiHidden/>
    <w:rsid w:val="00F2010E"/>
    <w:rPr>
      <w:rFonts w:ascii="Times New Roman" w:eastAsia="Times New Roman" w:hAnsi="Times New Roman" w:cs="Times New Roman"/>
      <w:sz w:val="20"/>
      <w:szCs w:val="20"/>
      <w:lang w:val="en-US"/>
    </w:rPr>
  </w:style>
  <w:style w:type="paragraph" w:styleId="Adressedestinataire">
    <w:name w:val="envelope address"/>
    <w:basedOn w:val="Normal"/>
    <w:semiHidden/>
    <w:rsid w:val="00F2010E"/>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rPr>
  </w:style>
  <w:style w:type="paragraph" w:styleId="Adresseexpditeur">
    <w:name w:val="envelope return"/>
    <w:basedOn w:val="Normal"/>
    <w:semiHidden/>
    <w:rsid w:val="00F2010E"/>
    <w:pPr>
      <w:spacing w:after="0" w:line="240" w:lineRule="auto"/>
    </w:pPr>
    <w:rPr>
      <w:rFonts w:ascii="Cambria" w:eastAsia="Times New Roman" w:hAnsi="Cambria" w:cs="Times New Roman"/>
      <w:szCs w:val="20"/>
      <w:lang w:val="en-US"/>
    </w:rPr>
  </w:style>
  <w:style w:type="paragraph" w:styleId="Notedebasdepage">
    <w:name w:val="footnote text"/>
    <w:basedOn w:val="Normal"/>
    <w:link w:val="NotedebasdepageCar"/>
    <w:semiHidden/>
    <w:rsid w:val="00F2010E"/>
    <w:pPr>
      <w:spacing w:after="0" w:line="240" w:lineRule="auto"/>
    </w:pPr>
    <w:rPr>
      <w:rFonts w:ascii="Times New Roman" w:eastAsia="Times New Roman" w:hAnsi="Times New Roman" w:cs="Times New Roman"/>
      <w:szCs w:val="20"/>
      <w:lang w:val="en-US"/>
    </w:rPr>
  </w:style>
  <w:style w:type="character" w:customStyle="1" w:styleId="NotedebasdepageCar">
    <w:name w:val="Note de bas de page Car"/>
    <w:basedOn w:val="Policepardfaut"/>
    <w:link w:val="Notedebasdepage"/>
    <w:semiHidden/>
    <w:rsid w:val="00F2010E"/>
    <w:rPr>
      <w:rFonts w:ascii="Times New Roman" w:eastAsia="Times New Roman" w:hAnsi="Times New Roman" w:cs="Times New Roman"/>
      <w:sz w:val="20"/>
      <w:szCs w:val="20"/>
      <w:lang w:val="en-US"/>
    </w:rPr>
  </w:style>
  <w:style w:type="paragraph" w:styleId="AdresseHTML">
    <w:name w:val="HTML Address"/>
    <w:basedOn w:val="Normal"/>
    <w:link w:val="AdresseHTMLCar"/>
    <w:semiHidden/>
    <w:rsid w:val="00F2010E"/>
    <w:pPr>
      <w:spacing w:after="0" w:line="240" w:lineRule="auto"/>
    </w:pPr>
    <w:rPr>
      <w:rFonts w:ascii="Times New Roman" w:eastAsia="Times New Roman" w:hAnsi="Times New Roman" w:cs="Times New Roman"/>
      <w:i/>
      <w:iCs/>
      <w:sz w:val="24"/>
      <w:szCs w:val="20"/>
      <w:lang w:val="en-US"/>
    </w:rPr>
  </w:style>
  <w:style w:type="character" w:customStyle="1" w:styleId="AdresseHTMLCar">
    <w:name w:val="Adresse HTML Car"/>
    <w:basedOn w:val="Policepardfaut"/>
    <w:link w:val="AdresseHTML"/>
    <w:semiHidden/>
    <w:rsid w:val="00F2010E"/>
    <w:rPr>
      <w:rFonts w:ascii="Times New Roman" w:eastAsia="Times New Roman" w:hAnsi="Times New Roman" w:cs="Times New Roman"/>
      <w:i/>
      <w:iCs/>
      <w:sz w:val="24"/>
      <w:szCs w:val="20"/>
      <w:lang w:val="en-US"/>
    </w:rPr>
  </w:style>
  <w:style w:type="paragraph" w:styleId="Index1">
    <w:name w:val="index 1"/>
    <w:basedOn w:val="Normal"/>
    <w:next w:val="Normal"/>
    <w:autoRedefine/>
    <w:semiHidden/>
    <w:rsid w:val="00F2010E"/>
    <w:pPr>
      <w:spacing w:after="0" w:line="240" w:lineRule="auto"/>
      <w:ind w:left="240" w:hanging="240"/>
    </w:pPr>
    <w:rPr>
      <w:rFonts w:ascii="Times New Roman" w:eastAsia="Times New Roman" w:hAnsi="Times New Roman" w:cs="Times New Roman"/>
      <w:sz w:val="24"/>
      <w:szCs w:val="20"/>
      <w:lang w:val="en-US"/>
    </w:rPr>
  </w:style>
  <w:style w:type="paragraph" w:styleId="Index2">
    <w:name w:val="index 2"/>
    <w:basedOn w:val="Normal"/>
    <w:next w:val="Normal"/>
    <w:autoRedefine/>
    <w:semiHidden/>
    <w:rsid w:val="00F2010E"/>
    <w:pPr>
      <w:spacing w:after="0" w:line="240" w:lineRule="auto"/>
      <w:ind w:left="480" w:hanging="240"/>
    </w:pPr>
    <w:rPr>
      <w:rFonts w:ascii="Times New Roman" w:eastAsia="Times New Roman" w:hAnsi="Times New Roman" w:cs="Times New Roman"/>
      <w:sz w:val="24"/>
      <w:szCs w:val="20"/>
      <w:lang w:val="en-US"/>
    </w:rPr>
  </w:style>
  <w:style w:type="paragraph" w:styleId="Index3">
    <w:name w:val="index 3"/>
    <w:basedOn w:val="Normal"/>
    <w:next w:val="Normal"/>
    <w:autoRedefine/>
    <w:semiHidden/>
    <w:rsid w:val="00F2010E"/>
    <w:pPr>
      <w:spacing w:after="0" w:line="240" w:lineRule="auto"/>
      <w:ind w:left="720" w:hanging="240"/>
    </w:pPr>
    <w:rPr>
      <w:rFonts w:ascii="Times New Roman" w:eastAsia="Times New Roman" w:hAnsi="Times New Roman" w:cs="Times New Roman"/>
      <w:sz w:val="24"/>
      <w:szCs w:val="20"/>
      <w:lang w:val="en-US"/>
    </w:rPr>
  </w:style>
  <w:style w:type="paragraph" w:styleId="Index4">
    <w:name w:val="index 4"/>
    <w:basedOn w:val="Normal"/>
    <w:next w:val="Normal"/>
    <w:autoRedefine/>
    <w:semiHidden/>
    <w:rsid w:val="00F2010E"/>
    <w:pPr>
      <w:spacing w:after="0" w:line="240" w:lineRule="auto"/>
      <w:ind w:left="960" w:hanging="240"/>
    </w:pPr>
    <w:rPr>
      <w:rFonts w:ascii="Times New Roman" w:eastAsia="Times New Roman" w:hAnsi="Times New Roman" w:cs="Times New Roman"/>
      <w:sz w:val="24"/>
      <w:szCs w:val="20"/>
      <w:lang w:val="en-US"/>
    </w:rPr>
  </w:style>
  <w:style w:type="paragraph" w:styleId="Index5">
    <w:name w:val="index 5"/>
    <w:basedOn w:val="Normal"/>
    <w:next w:val="Normal"/>
    <w:autoRedefine/>
    <w:semiHidden/>
    <w:rsid w:val="00F2010E"/>
    <w:pPr>
      <w:spacing w:after="0" w:line="240" w:lineRule="auto"/>
      <w:ind w:left="1200" w:hanging="240"/>
    </w:pPr>
    <w:rPr>
      <w:rFonts w:ascii="Times New Roman" w:eastAsia="Times New Roman" w:hAnsi="Times New Roman" w:cs="Times New Roman"/>
      <w:sz w:val="24"/>
      <w:szCs w:val="20"/>
      <w:lang w:val="en-US"/>
    </w:rPr>
  </w:style>
  <w:style w:type="paragraph" w:styleId="Index6">
    <w:name w:val="index 6"/>
    <w:basedOn w:val="Normal"/>
    <w:next w:val="Normal"/>
    <w:autoRedefine/>
    <w:semiHidden/>
    <w:rsid w:val="00F2010E"/>
    <w:pPr>
      <w:spacing w:after="0" w:line="240" w:lineRule="auto"/>
      <w:ind w:left="1440" w:hanging="240"/>
    </w:pPr>
    <w:rPr>
      <w:rFonts w:ascii="Times New Roman" w:eastAsia="Times New Roman" w:hAnsi="Times New Roman" w:cs="Times New Roman"/>
      <w:sz w:val="24"/>
      <w:szCs w:val="20"/>
      <w:lang w:val="en-US"/>
    </w:rPr>
  </w:style>
  <w:style w:type="paragraph" w:styleId="Index7">
    <w:name w:val="index 7"/>
    <w:basedOn w:val="Normal"/>
    <w:next w:val="Normal"/>
    <w:autoRedefine/>
    <w:semiHidden/>
    <w:rsid w:val="00F2010E"/>
    <w:pPr>
      <w:spacing w:after="0" w:line="240" w:lineRule="auto"/>
      <w:ind w:left="1680" w:hanging="240"/>
    </w:pPr>
    <w:rPr>
      <w:rFonts w:ascii="Times New Roman" w:eastAsia="Times New Roman" w:hAnsi="Times New Roman" w:cs="Times New Roman"/>
      <w:sz w:val="24"/>
      <w:szCs w:val="20"/>
      <w:lang w:val="en-US"/>
    </w:rPr>
  </w:style>
  <w:style w:type="paragraph" w:styleId="Index8">
    <w:name w:val="index 8"/>
    <w:basedOn w:val="Normal"/>
    <w:next w:val="Normal"/>
    <w:autoRedefine/>
    <w:semiHidden/>
    <w:rsid w:val="00F2010E"/>
    <w:pPr>
      <w:spacing w:after="0" w:line="240" w:lineRule="auto"/>
      <w:ind w:left="1920" w:hanging="240"/>
    </w:pPr>
    <w:rPr>
      <w:rFonts w:ascii="Times New Roman" w:eastAsia="Times New Roman" w:hAnsi="Times New Roman" w:cs="Times New Roman"/>
      <w:sz w:val="24"/>
      <w:szCs w:val="20"/>
      <w:lang w:val="en-US"/>
    </w:rPr>
  </w:style>
  <w:style w:type="paragraph" w:styleId="Index9">
    <w:name w:val="index 9"/>
    <w:basedOn w:val="Normal"/>
    <w:next w:val="Normal"/>
    <w:autoRedefine/>
    <w:semiHidden/>
    <w:rsid w:val="00F2010E"/>
    <w:pPr>
      <w:spacing w:after="0" w:line="240" w:lineRule="auto"/>
      <w:ind w:left="2160" w:hanging="240"/>
    </w:pPr>
    <w:rPr>
      <w:rFonts w:ascii="Times New Roman" w:eastAsia="Times New Roman" w:hAnsi="Times New Roman" w:cs="Times New Roman"/>
      <w:sz w:val="24"/>
      <w:szCs w:val="20"/>
      <w:lang w:val="en-US"/>
    </w:rPr>
  </w:style>
  <w:style w:type="paragraph" w:styleId="Titreindex">
    <w:name w:val="index heading"/>
    <w:basedOn w:val="Normal"/>
    <w:next w:val="Index1"/>
    <w:semiHidden/>
    <w:rsid w:val="00F2010E"/>
    <w:pPr>
      <w:spacing w:after="0" w:line="240" w:lineRule="auto"/>
    </w:pPr>
    <w:rPr>
      <w:rFonts w:ascii="Cambria" w:eastAsia="Times New Roman" w:hAnsi="Cambria" w:cs="Times New Roman"/>
      <w:b/>
      <w:bCs/>
      <w:sz w:val="24"/>
      <w:szCs w:val="20"/>
      <w:lang w:val="en-US"/>
    </w:rPr>
  </w:style>
  <w:style w:type="paragraph" w:styleId="Citationintense">
    <w:name w:val="Intense Quote"/>
    <w:basedOn w:val="Normal"/>
    <w:next w:val="Normal"/>
    <w:link w:val="CitationintenseCar"/>
    <w:uiPriority w:val="30"/>
    <w:qFormat/>
    <w:rsid w:val="00F2010E"/>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0"/>
      <w:lang w:val="en-US"/>
    </w:rPr>
  </w:style>
  <w:style w:type="character" w:customStyle="1" w:styleId="CitationintenseCar">
    <w:name w:val="Citation intense Car"/>
    <w:basedOn w:val="Policepardfaut"/>
    <w:link w:val="Citationintense"/>
    <w:uiPriority w:val="30"/>
    <w:rsid w:val="00F2010E"/>
    <w:rPr>
      <w:rFonts w:ascii="Times New Roman" w:eastAsia="Times New Roman" w:hAnsi="Times New Roman" w:cs="Times New Roman"/>
      <w:b/>
      <w:bCs/>
      <w:i/>
      <w:iCs/>
      <w:color w:val="4F81BD"/>
      <w:sz w:val="24"/>
      <w:szCs w:val="20"/>
      <w:lang w:val="en-US"/>
    </w:rPr>
  </w:style>
  <w:style w:type="paragraph" w:styleId="Liste">
    <w:name w:val="List"/>
    <w:basedOn w:val="Normal"/>
    <w:semiHidden/>
    <w:rsid w:val="00F2010E"/>
    <w:pPr>
      <w:spacing w:after="0" w:line="240" w:lineRule="auto"/>
      <w:ind w:left="360" w:hanging="360"/>
      <w:contextualSpacing/>
    </w:pPr>
    <w:rPr>
      <w:rFonts w:ascii="Times New Roman" w:eastAsia="Times New Roman" w:hAnsi="Times New Roman" w:cs="Times New Roman"/>
      <w:sz w:val="24"/>
      <w:szCs w:val="20"/>
      <w:lang w:val="en-US"/>
    </w:rPr>
  </w:style>
  <w:style w:type="paragraph" w:styleId="Liste2">
    <w:name w:val="List 2"/>
    <w:basedOn w:val="Normal"/>
    <w:semiHidden/>
    <w:rsid w:val="00F2010E"/>
    <w:pPr>
      <w:spacing w:after="0" w:line="240" w:lineRule="auto"/>
      <w:ind w:left="720" w:hanging="360"/>
      <w:contextualSpacing/>
    </w:pPr>
    <w:rPr>
      <w:rFonts w:ascii="Times New Roman" w:eastAsia="Times New Roman" w:hAnsi="Times New Roman" w:cs="Times New Roman"/>
      <w:sz w:val="24"/>
      <w:szCs w:val="20"/>
      <w:lang w:val="en-US"/>
    </w:rPr>
  </w:style>
  <w:style w:type="paragraph" w:styleId="Liste3">
    <w:name w:val="List 3"/>
    <w:basedOn w:val="Normal"/>
    <w:semiHidden/>
    <w:rsid w:val="00F2010E"/>
    <w:pPr>
      <w:spacing w:after="0" w:line="240" w:lineRule="auto"/>
      <w:ind w:left="1080" w:hanging="360"/>
      <w:contextualSpacing/>
    </w:pPr>
    <w:rPr>
      <w:rFonts w:ascii="Times New Roman" w:eastAsia="Times New Roman" w:hAnsi="Times New Roman" w:cs="Times New Roman"/>
      <w:sz w:val="24"/>
      <w:szCs w:val="20"/>
      <w:lang w:val="en-US"/>
    </w:rPr>
  </w:style>
  <w:style w:type="paragraph" w:styleId="Liste4">
    <w:name w:val="List 4"/>
    <w:basedOn w:val="Normal"/>
    <w:semiHidden/>
    <w:rsid w:val="00F2010E"/>
    <w:pPr>
      <w:spacing w:after="0" w:line="240" w:lineRule="auto"/>
      <w:ind w:left="1440" w:hanging="360"/>
      <w:contextualSpacing/>
    </w:pPr>
    <w:rPr>
      <w:rFonts w:ascii="Times New Roman" w:eastAsia="Times New Roman" w:hAnsi="Times New Roman" w:cs="Times New Roman"/>
      <w:sz w:val="24"/>
      <w:szCs w:val="20"/>
      <w:lang w:val="en-US"/>
    </w:rPr>
  </w:style>
  <w:style w:type="paragraph" w:styleId="Liste5">
    <w:name w:val="List 5"/>
    <w:basedOn w:val="Normal"/>
    <w:semiHidden/>
    <w:rsid w:val="00F2010E"/>
    <w:pPr>
      <w:spacing w:after="0" w:line="240" w:lineRule="auto"/>
      <w:ind w:left="1800" w:hanging="360"/>
      <w:contextualSpacing/>
    </w:pPr>
    <w:rPr>
      <w:rFonts w:ascii="Times New Roman" w:eastAsia="Times New Roman" w:hAnsi="Times New Roman" w:cs="Times New Roman"/>
      <w:sz w:val="24"/>
      <w:szCs w:val="20"/>
      <w:lang w:val="en-US"/>
    </w:rPr>
  </w:style>
  <w:style w:type="paragraph" w:styleId="Listepuces">
    <w:name w:val="List Bullet"/>
    <w:basedOn w:val="Normal"/>
    <w:semiHidden/>
    <w:rsid w:val="00F2010E"/>
    <w:pPr>
      <w:numPr>
        <w:numId w:val="20"/>
      </w:numPr>
      <w:spacing w:after="0" w:line="240" w:lineRule="auto"/>
      <w:contextualSpacing/>
    </w:pPr>
    <w:rPr>
      <w:rFonts w:ascii="Times New Roman" w:eastAsia="Times New Roman" w:hAnsi="Times New Roman" w:cs="Times New Roman"/>
      <w:sz w:val="24"/>
      <w:szCs w:val="20"/>
      <w:lang w:val="en-US"/>
    </w:rPr>
  </w:style>
  <w:style w:type="paragraph" w:styleId="Listepuces2">
    <w:name w:val="List Bullet 2"/>
    <w:basedOn w:val="Normal"/>
    <w:semiHidden/>
    <w:rsid w:val="00F2010E"/>
    <w:pPr>
      <w:numPr>
        <w:numId w:val="21"/>
      </w:numPr>
      <w:spacing w:after="0" w:line="240" w:lineRule="auto"/>
      <w:contextualSpacing/>
    </w:pPr>
    <w:rPr>
      <w:rFonts w:ascii="Times New Roman" w:eastAsia="Times New Roman" w:hAnsi="Times New Roman" w:cs="Times New Roman"/>
      <w:sz w:val="24"/>
      <w:szCs w:val="20"/>
      <w:lang w:val="en-US"/>
    </w:rPr>
  </w:style>
  <w:style w:type="paragraph" w:styleId="Listepuces3">
    <w:name w:val="List Bullet 3"/>
    <w:basedOn w:val="Normal"/>
    <w:semiHidden/>
    <w:rsid w:val="00F2010E"/>
    <w:pPr>
      <w:numPr>
        <w:numId w:val="22"/>
      </w:numPr>
      <w:spacing w:after="0" w:line="240" w:lineRule="auto"/>
      <w:contextualSpacing/>
    </w:pPr>
    <w:rPr>
      <w:rFonts w:ascii="Times New Roman" w:eastAsia="Times New Roman" w:hAnsi="Times New Roman" w:cs="Times New Roman"/>
      <w:sz w:val="24"/>
      <w:szCs w:val="20"/>
      <w:lang w:val="en-US"/>
    </w:rPr>
  </w:style>
  <w:style w:type="paragraph" w:styleId="Listepuces4">
    <w:name w:val="List Bullet 4"/>
    <w:basedOn w:val="Normal"/>
    <w:semiHidden/>
    <w:rsid w:val="00F2010E"/>
    <w:pPr>
      <w:numPr>
        <w:numId w:val="23"/>
      </w:numPr>
      <w:spacing w:after="0" w:line="240" w:lineRule="auto"/>
      <w:contextualSpacing/>
    </w:pPr>
    <w:rPr>
      <w:rFonts w:ascii="Times New Roman" w:eastAsia="Times New Roman" w:hAnsi="Times New Roman" w:cs="Times New Roman"/>
      <w:sz w:val="24"/>
      <w:szCs w:val="20"/>
      <w:lang w:val="en-US"/>
    </w:rPr>
  </w:style>
  <w:style w:type="paragraph" w:styleId="Listepuces5">
    <w:name w:val="List Bullet 5"/>
    <w:basedOn w:val="Normal"/>
    <w:semiHidden/>
    <w:rsid w:val="00F2010E"/>
    <w:pPr>
      <w:numPr>
        <w:numId w:val="24"/>
      </w:numPr>
      <w:spacing w:after="0" w:line="240" w:lineRule="auto"/>
      <w:contextualSpacing/>
    </w:pPr>
    <w:rPr>
      <w:rFonts w:ascii="Times New Roman" w:eastAsia="Times New Roman" w:hAnsi="Times New Roman" w:cs="Times New Roman"/>
      <w:sz w:val="24"/>
      <w:szCs w:val="20"/>
      <w:lang w:val="en-US"/>
    </w:rPr>
  </w:style>
  <w:style w:type="paragraph" w:styleId="Listecontinue">
    <w:name w:val="List Continue"/>
    <w:basedOn w:val="Normal"/>
    <w:semiHidden/>
    <w:rsid w:val="00F2010E"/>
    <w:pPr>
      <w:spacing w:after="120" w:line="240" w:lineRule="auto"/>
      <w:ind w:left="360"/>
      <w:contextualSpacing/>
    </w:pPr>
    <w:rPr>
      <w:rFonts w:ascii="Times New Roman" w:eastAsia="Times New Roman" w:hAnsi="Times New Roman" w:cs="Times New Roman"/>
      <w:sz w:val="24"/>
      <w:szCs w:val="20"/>
      <w:lang w:val="en-US"/>
    </w:rPr>
  </w:style>
  <w:style w:type="paragraph" w:styleId="Listecontinue2">
    <w:name w:val="List Continue 2"/>
    <w:basedOn w:val="Normal"/>
    <w:semiHidden/>
    <w:rsid w:val="00F2010E"/>
    <w:pPr>
      <w:spacing w:after="120" w:line="240" w:lineRule="auto"/>
      <w:ind w:left="720"/>
      <w:contextualSpacing/>
    </w:pPr>
    <w:rPr>
      <w:rFonts w:ascii="Times New Roman" w:eastAsia="Times New Roman" w:hAnsi="Times New Roman" w:cs="Times New Roman"/>
      <w:sz w:val="24"/>
      <w:szCs w:val="20"/>
      <w:lang w:val="en-US"/>
    </w:rPr>
  </w:style>
  <w:style w:type="paragraph" w:styleId="Listecontinue3">
    <w:name w:val="List Continue 3"/>
    <w:basedOn w:val="Normal"/>
    <w:semiHidden/>
    <w:rsid w:val="00F2010E"/>
    <w:pPr>
      <w:spacing w:after="120" w:line="240" w:lineRule="auto"/>
      <w:ind w:left="1080"/>
      <w:contextualSpacing/>
    </w:pPr>
    <w:rPr>
      <w:rFonts w:ascii="Times New Roman" w:eastAsia="Times New Roman" w:hAnsi="Times New Roman" w:cs="Times New Roman"/>
      <w:sz w:val="24"/>
      <w:szCs w:val="20"/>
      <w:lang w:val="en-US"/>
    </w:rPr>
  </w:style>
  <w:style w:type="paragraph" w:styleId="Listecontinue4">
    <w:name w:val="List Continue 4"/>
    <w:basedOn w:val="Normal"/>
    <w:semiHidden/>
    <w:rsid w:val="00F2010E"/>
    <w:pPr>
      <w:spacing w:after="120" w:line="240" w:lineRule="auto"/>
      <w:ind w:left="1440"/>
      <w:contextualSpacing/>
    </w:pPr>
    <w:rPr>
      <w:rFonts w:ascii="Times New Roman" w:eastAsia="Times New Roman" w:hAnsi="Times New Roman" w:cs="Times New Roman"/>
      <w:sz w:val="24"/>
      <w:szCs w:val="20"/>
      <w:lang w:val="en-US"/>
    </w:rPr>
  </w:style>
  <w:style w:type="paragraph" w:styleId="Listecontinue5">
    <w:name w:val="List Continue 5"/>
    <w:basedOn w:val="Normal"/>
    <w:semiHidden/>
    <w:rsid w:val="00F2010E"/>
    <w:pPr>
      <w:spacing w:after="120" w:line="240" w:lineRule="auto"/>
      <w:ind w:left="1800"/>
      <w:contextualSpacing/>
    </w:pPr>
    <w:rPr>
      <w:rFonts w:ascii="Times New Roman" w:eastAsia="Times New Roman" w:hAnsi="Times New Roman" w:cs="Times New Roman"/>
      <w:sz w:val="24"/>
      <w:szCs w:val="20"/>
      <w:lang w:val="en-US"/>
    </w:rPr>
  </w:style>
  <w:style w:type="paragraph" w:styleId="Listenumros">
    <w:name w:val="List Number"/>
    <w:basedOn w:val="Normal"/>
    <w:semiHidden/>
    <w:rsid w:val="00F2010E"/>
    <w:pPr>
      <w:numPr>
        <w:numId w:val="25"/>
      </w:numPr>
      <w:spacing w:after="0" w:line="240" w:lineRule="auto"/>
      <w:contextualSpacing/>
    </w:pPr>
    <w:rPr>
      <w:rFonts w:ascii="Times New Roman" w:eastAsia="Times New Roman" w:hAnsi="Times New Roman" w:cs="Times New Roman"/>
      <w:sz w:val="24"/>
      <w:szCs w:val="20"/>
      <w:lang w:val="en-US"/>
    </w:rPr>
  </w:style>
  <w:style w:type="paragraph" w:styleId="Listenumros2">
    <w:name w:val="List Number 2"/>
    <w:basedOn w:val="Normal"/>
    <w:semiHidden/>
    <w:rsid w:val="00F2010E"/>
    <w:pPr>
      <w:numPr>
        <w:numId w:val="26"/>
      </w:numPr>
      <w:spacing w:after="0" w:line="240" w:lineRule="auto"/>
      <w:contextualSpacing/>
    </w:pPr>
    <w:rPr>
      <w:rFonts w:ascii="Times New Roman" w:eastAsia="Times New Roman" w:hAnsi="Times New Roman" w:cs="Times New Roman"/>
      <w:sz w:val="24"/>
      <w:szCs w:val="20"/>
      <w:lang w:val="en-US"/>
    </w:rPr>
  </w:style>
  <w:style w:type="paragraph" w:styleId="Listenumros3">
    <w:name w:val="List Number 3"/>
    <w:basedOn w:val="Normal"/>
    <w:semiHidden/>
    <w:rsid w:val="00F2010E"/>
    <w:pPr>
      <w:numPr>
        <w:numId w:val="27"/>
      </w:numPr>
      <w:spacing w:after="0" w:line="240" w:lineRule="auto"/>
      <w:contextualSpacing/>
    </w:pPr>
    <w:rPr>
      <w:rFonts w:ascii="Times New Roman" w:eastAsia="Times New Roman" w:hAnsi="Times New Roman" w:cs="Times New Roman"/>
      <w:sz w:val="24"/>
      <w:szCs w:val="20"/>
      <w:lang w:val="en-US"/>
    </w:rPr>
  </w:style>
  <w:style w:type="paragraph" w:styleId="Listenumros4">
    <w:name w:val="List Number 4"/>
    <w:basedOn w:val="Normal"/>
    <w:semiHidden/>
    <w:rsid w:val="00F2010E"/>
    <w:pPr>
      <w:numPr>
        <w:numId w:val="28"/>
      </w:numPr>
      <w:spacing w:after="0" w:line="240" w:lineRule="auto"/>
      <w:contextualSpacing/>
    </w:pPr>
    <w:rPr>
      <w:rFonts w:ascii="Times New Roman" w:eastAsia="Times New Roman" w:hAnsi="Times New Roman" w:cs="Times New Roman"/>
      <w:sz w:val="24"/>
      <w:szCs w:val="20"/>
      <w:lang w:val="en-US"/>
    </w:rPr>
  </w:style>
  <w:style w:type="paragraph" w:styleId="Listenumros5">
    <w:name w:val="List Number 5"/>
    <w:basedOn w:val="Normal"/>
    <w:semiHidden/>
    <w:rsid w:val="00F2010E"/>
    <w:pPr>
      <w:numPr>
        <w:numId w:val="29"/>
      </w:numPr>
      <w:spacing w:after="0" w:line="240" w:lineRule="auto"/>
      <w:contextualSpacing/>
    </w:pPr>
    <w:rPr>
      <w:rFonts w:ascii="Times New Roman" w:eastAsia="Times New Roman" w:hAnsi="Times New Roman" w:cs="Times New Roman"/>
      <w:sz w:val="24"/>
      <w:szCs w:val="20"/>
      <w:lang w:val="en-US"/>
    </w:rPr>
  </w:style>
  <w:style w:type="character" w:customStyle="1" w:styleId="ParagraphedelisteCar">
    <w:name w:val="Paragraphe de liste Car"/>
    <w:basedOn w:val="Policepardfaut"/>
    <w:link w:val="Paragraphedeliste"/>
    <w:uiPriority w:val="34"/>
    <w:rsid w:val="00F2010E"/>
    <w:rPr>
      <w:rFonts w:ascii="Arial" w:hAnsi="Arial" w:cs="Arial"/>
      <w:sz w:val="20"/>
      <w:lang w:val="en-GB"/>
    </w:rPr>
  </w:style>
  <w:style w:type="paragraph" w:styleId="Textedemacro">
    <w:name w:val="macro"/>
    <w:link w:val="TextedemacroCar"/>
    <w:semiHidden/>
    <w:rsid w:val="00F201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TextedemacroCar">
    <w:name w:val="Texte de macro Car"/>
    <w:basedOn w:val="Policepardfaut"/>
    <w:link w:val="Textedemacro"/>
    <w:semiHidden/>
    <w:rsid w:val="00F2010E"/>
    <w:rPr>
      <w:rFonts w:ascii="Courier New" w:eastAsia="Times New Roman" w:hAnsi="Courier New" w:cs="Courier New"/>
      <w:sz w:val="20"/>
      <w:szCs w:val="20"/>
      <w:lang w:val="en-US"/>
    </w:rPr>
  </w:style>
  <w:style w:type="paragraph" w:styleId="En-ttedemessage">
    <w:name w:val="Message Header"/>
    <w:basedOn w:val="Normal"/>
    <w:link w:val="En-ttedemessageCar"/>
    <w:semiHidden/>
    <w:rsid w:val="00F2010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val="en-US"/>
    </w:rPr>
  </w:style>
  <w:style w:type="character" w:customStyle="1" w:styleId="En-ttedemessageCar">
    <w:name w:val="En-tête de message Car"/>
    <w:basedOn w:val="Policepardfaut"/>
    <w:link w:val="En-ttedemessage"/>
    <w:semiHidden/>
    <w:rsid w:val="00F2010E"/>
    <w:rPr>
      <w:rFonts w:ascii="Cambria" w:eastAsia="Times New Roman" w:hAnsi="Cambria" w:cs="Times New Roman"/>
      <w:sz w:val="24"/>
      <w:szCs w:val="24"/>
      <w:shd w:val="pct20" w:color="auto" w:fill="auto"/>
      <w:lang w:val="en-US"/>
    </w:rPr>
  </w:style>
  <w:style w:type="paragraph" w:styleId="Sansinterligne">
    <w:name w:val="No Spacing"/>
    <w:uiPriority w:val="1"/>
    <w:qFormat/>
    <w:rsid w:val="00F2010E"/>
    <w:pPr>
      <w:spacing w:after="0" w:line="240" w:lineRule="auto"/>
    </w:pPr>
    <w:rPr>
      <w:rFonts w:ascii="Times New Roman" w:eastAsia="Times New Roman" w:hAnsi="Times New Roman" w:cs="Times New Roman"/>
      <w:sz w:val="24"/>
      <w:szCs w:val="20"/>
      <w:lang w:val="en-US"/>
    </w:rPr>
  </w:style>
  <w:style w:type="paragraph" w:styleId="NormalWeb">
    <w:name w:val="Normal (Web)"/>
    <w:basedOn w:val="Normal"/>
    <w:uiPriority w:val="99"/>
    <w:semiHidden/>
    <w:rsid w:val="00F2010E"/>
    <w:pPr>
      <w:spacing w:after="0" w:line="240" w:lineRule="auto"/>
    </w:pPr>
    <w:rPr>
      <w:rFonts w:ascii="Times New Roman" w:eastAsia="Times New Roman" w:hAnsi="Times New Roman" w:cs="Times New Roman"/>
      <w:sz w:val="24"/>
      <w:szCs w:val="24"/>
      <w:lang w:val="en-US"/>
    </w:rPr>
  </w:style>
  <w:style w:type="paragraph" w:styleId="Retraitnormal">
    <w:name w:val="Normal Indent"/>
    <w:basedOn w:val="Normal"/>
    <w:semiHidden/>
    <w:rsid w:val="00F2010E"/>
    <w:pPr>
      <w:spacing w:after="0" w:line="240" w:lineRule="auto"/>
      <w:ind w:left="720"/>
    </w:pPr>
    <w:rPr>
      <w:rFonts w:ascii="Times New Roman" w:eastAsia="Times New Roman" w:hAnsi="Times New Roman" w:cs="Times New Roman"/>
      <w:sz w:val="24"/>
      <w:szCs w:val="20"/>
      <w:lang w:val="en-US"/>
    </w:rPr>
  </w:style>
  <w:style w:type="paragraph" w:styleId="Titredenote">
    <w:name w:val="Note Heading"/>
    <w:basedOn w:val="Normal"/>
    <w:next w:val="Normal"/>
    <w:link w:val="TitredenoteCar"/>
    <w:semiHidden/>
    <w:rsid w:val="00F2010E"/>
    <w:pPr>
      <w:spacing w:after="0" w:line="240" w:lineRule="auto"/>
    </w:pPr>
    <w:rPr>
      <w:rFonts w:ascii="Times New Roman" w:eastAsia="Times New Roman" w:hAnsi="Times New Roman" w:cs="Times New Roman"/>
      <w:sz w:val="24"/>
      <w:szCs w:val="20"/>
      <w:lang w:val="en-US"/>
    </w:rPr>
  </w:style>
  <w:style w:type="character" w:customStyle="1" w:styleId="TitredenoteCar">
    <w:name w:val="Titre de note Car"/>
    <w:basedOn w:val="Policepardfaut"/>
    <w:link w:val="Titredenote"/>
    <w:semiHidden/>
    <w:rsid w:val="00F2010E"/>
    <w:rPr>
      <w:rFonts w:ascii="Times New Roman" w:eastAsia="Times New Roman" w:hAnsi="Times New Roman" w:cs="Times New Roman"/>
      <w:sz w:val="24"/>
      <w:szCs w:val="20"/>
      <w:lang w:val="en-US"/>
    </w:rPr>
  </w:style>
  <w:style w:type="paragraph" w:styleId="Textebrut">
    <w:name w:val="Plain Text"/>
    <w:basedOn w:val="Normal"/>
    <w:link w:val="TextebrutCar"/>
    <w:semiHidden/>
    <w:rsid w:val="00F2010E"/>
    <w:pPr>
      <w:spacing w:after="0" w:line="240" w:lineRule="auto"/>
    </w:pPr>
    <w:rPr>
      <w:rFonts w:ascii="Courier New" w:eastAsia="Times New Roman" w:hAnsi="Courier New" w:cs="Courier New"/>
      <w:szCs w:val="20"/>
      <w:lang w:val="en-US"/>
    </w:rPr>
  </w:style>
  <w:style w:type="character" w:customStyle="1" w:styleId="TextebrutCar">
    <w:name w:val="Texte brut Car"/>
    <w:basedOn w:val="Policepardfaut"/>
    <w:link w:val="Textebrut"/>
    <w:semiHidden/>
    <w:rsid w:val="00F2010E"/>
    <w:rPr>
      <w:rFonts w:ascii="Courier New" w:eastAsia="Times New Roman" w:hAnsi="Courier New" w:cs="Courier New"/>
      <w:sz w:val="20"/>
      <w:szCs w:val="20"/>
      <w:lang w:val="en-US"/>
    </w:rPr>
  </w:style>
  <w:style w:type="paragraph" w:styleId="Citation">
    <w:name w:val="Quote"/>
    <w:basedOn w:val="Normal"/>
    <w:next w:val="Normal"/>
    <w:link w:val="CitationCar"/>
    <w:uiPriority w:val="29"/>
    <w:qFormat/>
    <w:rsid w:val="00F2010E"/>
    <w:pPr>
      <w:spacing w:after="0" w:line="240" w:lineRule="auto"/>
    </w:pPr>
    <w:rPr>
      <w:rFonts w:ascii="Times New Roman" w:eastAsia="Times New Roman" w:hAnsi="Times New Roman" w:cs="Times New Roman"/>
      <w:i/>
      <w:iCs/>
      <w:color w:val="000000"/>
      <w:sz w:val="24"/>
      <w:szCs w:val="20"/>
      <w:lang w:val="en-US"/>
    </w:rPr>
  </w:style>
  <w:style w:type="character" w:customStyle="1" w:styleId="CitationCar">
    <w:name w:val="Citation Car"/>
    <w:basedOn w:val="Policepardfaut"/>
    <w:link w:val="Citation"/>
    <w:uiPriority w:val="29"/>
    <w:rsid w:val="00F2010E"/>
    <w:rPr>
      <w:rFonts w:ascii="Times New Roman" w:eastAsia="Times New Roman" w:hAnsi="Times New Roman" w:cs="Times New Roman"/>
      <w:i/>
      <w:iCs/>
      <w:color w:val="000000"/>
      <w:sz w:val="24"/>
      <w:szCs w:val="20"/>
      <w:lang w:val="en-US"/>
    </w:rPr>
  </w:style>
  <w:style w:type="paragraph" w:styleId="Salutations">
    <w:name w:val="Salutation"/>
    <w:basedOn w:val="Normal"/>
    <w:next w:val="Normal"/>
    <w:link w:val="SalutationsCar"/>
    <w:semiHidden/>
    <w:rsid w:val="00F2010E"/>
    <w:pPr>
      <w:spacing w:after="0" w:line="240" w:lineRule="auto"/>
    </w:pPr>
    <w:rPr>
      <w:rFonts w:ascii="Times New Roman" w:eastAsia="Times New Roman" w:hAnsi="Times New Roman" w:cs="Times New Roman"/>
      <w:sz w:val="24"/>
      <w:szCs w:val="20"/>
      <w:lang w:val="en-US"/>
    </w:rPr>
  </w:style>
  <w:style w:type="character" w:customStyle="1" w:styleId="SalutationsCar">
    <w:name w:val="Salutations Car"/>
    <w:basedOn w:val="Policepardfaut"/>
    <w:link w:val="Salutations"/>
    <w:semiHidden/>
    <w:rsid w:val="00F2010E"/>
    <w:rPr>
      <w:rFonts w:ascii="Times New Roman" w:eastAsia="Times New Roman" w:hAnsi="Times New Roman" w:cs="Times New Roman"/>
      <w:sz w:val="24"/>
      <w:szCs w:val="20"/>
      <w:lang w:val="en-US"/>
    </w:rPr>
  </w:style>
  <w:style w:type="paragraph" w:styleId="Signature">
    <w:name w:val="Signature"/>
    <w:basedOn w:val="Normal"/>
    <w:link w:val="SignatureCar"/>
    <w:semiHidden/>
    <w:rsid w:val="00F2010E"/>
    <w:pPr>
      <w:spacing w:after="0" w:line="240" w:lineRule="auto"/>
      <w:ind w:left="4320"/>
    </w:pPr>
    <w:rPr>
      <w:rFonts w:ascii="Times New Roman" w:eastAsia="Times New Roman" w:hAnsi="Times New Roman" w:cs="Times New Roman"/>
      <w:sz w:val="24"/>
      <w:szCs w:val="20"/>
      <w:lang w:val="en-US"/>
    </w:rPr>
  </w:style>
  <w:style w:type="character" w:customStyle="1" w:styleId="SignatureCar">
    <w:name w:val="Signature Car"/>
    <w:basedOn w:val="Policepardfaut"/>
    <w:link w:val="Signature"/>
    <w:semiHidden/>
    <w:rsid w:val="00F2010E"/>
    <w:rPr>
      <w:rFonts w:ascii="Times New Roman" w:eastAsia="Times New Roman" w:hAnsi="Times New Roman" w:cs="Times New Roman"/>
      <w:sz w:val="24"/>
      <w:szCs w:val="20"/>
      <w:lang w:val="en-US"/>
    </w:rPr>
  </w:style>
  <w:style w:type="paragraph" w:styleId="Sous-titre">
    <w:name w:val="Subtitle"/>
    <w:basedOn w:val="Normal"/>
    <w:next w:val="Normal"/>
    <w:link w:val="Sous-titreCar"/>
    <w:qFormat/>
    <w:rsid w:val="00F2010E"/>
    <w:pPr>
      <w:spacing w:after="60" w:line="240" w:lineRule="auto"/>
      <w:jc w:val="center"/>
      <w:outlineLvl w:val="1"/>
    </w:pPr>
    <w:rPr>
      <w:rFonts w:ascii="Cambria" w:eastAsia="Times New Roman" w:hAnsi="Cambria" w:cs="Times New Roman"/>
      <w:sz w:val="24"/>
      <w:szCs w:val="24"/>
      <w:lang w:val="en-US"/>
    </w:rPr>
  </w:style>
  <w:style w:type="character" w:customStyle="1" w:styleId="Sous-titreCar">
    <w:name w:val="Sous-titre Car"/>
    <w:basedOn w:val="Policepardfaut"/>
    <w:link w:val="Sous-titre"/>
    <w:rsid w:val="00F2010E"/>
    <w:rPr>
      <w:rFonts w:ascii="Cambria" w:eastAsia="Times New Roman" w:hAnsi="Cambria" w:cs="Times New Roman"/>
      <w:sz w:val="24"/>
      <w:szCs w:val="24"/>
      <w:lang w:val="en-US"/>
    </w:rPr>
  </w:style>
  <w:style w:type="paragraph" w:styleId="Tabledesrfrencesjuridiques">
    <w:name w:val="table of authorities"/>
    <w:basedOn w:val="Normal"/>
    <w:next w:val="Normal"/>
    <w:semiHidden/>
    <w:rsid w:val="00F2010E"/>
    <w:pPr>
      <w:spacing w:after="0" w:line="240" w:lineRule="auto"/>
      <w:ind w:left="240" w:hanging="240"/>
    </w:pPr>
    <w:rPr>
      <w:rFonts w:ascii="Times New Roman" w:eastAsia="Times New Roman" w:hAnsi="Times New Roman" w:cs="Times New Roman"/>
      <w:sz w:val="24"/>
      <w:szCs w:val="20"/>
      <w:lang w:val="en-US"/>
    </w:rPr>
  </w:style>
  <w:style w:type="paragraph" w:styleId="Tabledesillustrations">
    <w:name w:val="table of figures"/>
    <w:basedOn w:val="Normal"/>
    <w:next w:val="Normal"/>
    <w:semiHidden/>
    <w:rsid w:val="00F2010E"/>
    <w:pPr>
      <w:spacing w:after="0" w:line="240" w:lineRule="auto"/>
    </w:pPr>
    <w:rPr>
      <w:rFonts w:ascii="Times New Roman" w:eastAsia="Times New Roman" w:hAnsi="Times New Roman" w:cs="Times New Roman"/>
      <w:sz w:val="24"/>
      <w:szCs w:val="20"/>
      <w:lang w:val="en-US"/>
    </w:rPr>
  </w:style>
  <w:style w:type="paragraph" w:styleId="TitreTR">
    <w:name w:val="toa heading"/>
    <w:basedOn w:val="Normal"/>
    <w:next w:val="Normal"/>
    <w:semiHidden/>
    <w:rsid w:val="00F2010E"/>
    <w:pPr>
      <w:spacing w:before="120" w:after="0" w:line="240" w:lineRule="auto"/>
    </w:pPr>
    <w:rPr>
      <w:rFonts w:ascii="Cambria" w:eastAsia="Times New Roman" w:hAnsi="Cambria" w:cs="Times New Roman"/>
      <w:b/>
      <w:bCs/>
      <w:sz w:val="24"/>
      <w:szCs w:val="24"/>
      <w:lang w:val="en-US"/>
    </w:rPr>
  </w:style>
  <w:style w:type="paragraph" w:styleId="TM4">
    <w:name w:val="toc 4"/>
    <w:basedOn w:val="Normal"/>
    <w:next w:val="Normal"/>
    <w:autoRedefine/>
    <w:semiHidden/>
    <w:rsid w:val="00F2010E"/>
    <w:pPr>
      <w:spacing w:after="0" w:line="240" w:lineRule="auto"/>
      <w:ind w:left="720"/>
    </w:pPr>
    <w:rPr>
      <w:rFonts w:ascii="Times New Roman" w:eastAsia="Times New Roman" w:hAnsi="Times New Roman" w:cs="Times New Roman"/>
      <w:sz w:val="24"/>
      <w:szCs w:val="20"/>
      <w:lang w:val="en-US"/>
    </w:rPr>
  </w:style>
  <w:style w:type="paragraph" w:styleId="TM5">
    <w:name w:val="toc 5"/>
    <w:basedOn w:val="Normal"/>
    <w:next w:val="Normal"/>
    <w:autoRedefine/>
    <w:semiHidden/>
    <w:rsid w:val="00F2010E"/>
    <w:pPr>
      <w:spacing w:after="0" w:line="240" w:lineRule="auto"/>
      <w:ind w:left="960"/>
    </w:pPr>
    <w:rPr>
      <w:rFonts w:ascii="Times New Roman" w:eastAsia="Times New Roman" w:hAnsi="Times New Roman" w:cs="Times New Roman"/>
      <w:sz w:val="24"/>
      <w:szCs w:val="20"/>
      <w:lang w:val="en-US"/>
    </w:rPr>
  </w:style>
  <w:style w:type="paragraph" w:styleId="TM6">
    <w:name w:val="toc 6"/>
    <w:basedOn w:val="Normal"/>
    <w:next w:val="Normal"/>
    <w:autoRedefine/>
    <w:semiHidden/>
    <w:rsid w:val="00F2010E"/>
    <w:pPr>
      <w:spacing w:after="0" w:line="240" w:lineRule="auto"/>
      <w:ind w:left="1200"/>
    </w:pPr>
    <w:rPr>
      <w:rFonts w:ascii="Times New Roman" w:eastAsia="Times New Roman" w:hAnsi="Times New Roman" w:cs="Times New Roman"/>
      <w:sz w:val="24"/>
      <w:szCs w:val="20"/>
      <w:lang w:val="en-US"/>
    </w:rPr>
  </w:style>
  <w:style w:type="paragraph" w:styleId="TM7">
    <w:name w:val="toc 7"/>
    <w:basedOn w:val="Normal"/>
    <w:next w:val="Normal"/>
    <w:autoRedefine/>
    <w:semiHidden/>
    <w:rsid w:val="00F2010E"/>
    <w:pPr>
      <w:spacing w:after="0" w:line="240" w:lineRule="auto"/>
      <w:ind w:left="1440"/>
    </w:pPr>
    <w:rPr>
      <w:rFonts w:ascii="Times New Roman" w:eastAsia="Times New Roman" w:hAnsi="Times New Roman" w:cs="Times New Roman"/>
      <w:sz w:val="24"/>
      <w:szCs w:val="20"/>
      <w:lang w:val="en-US"/>
    </w:rPr>
  </w:style>
  <w:style w:type="paragraph" w:styleId="TM8">
    <w:name w:val="toc 8"/>
    <w:basedOn w:val="Normal"/>
    <w:next w:val="Normal"/>
    <w:autoRedefine/>
    <w:semiHidden/>
    <w:rsid w:val="00F2010E"/>
    <w:pPr>
      <w:spacing w:after="0" w:line="240" w:lineRule="auto"/>
      <w:ind w:left="1680"/>
    </w:pPr>
    <w:rPr>
      <w:rFonts w:ascii="Times New Roman" w:eastAsia="Times New Roman" w:hAnsi="Times New Roman" w:cs="Times New Roman"/>
      <w:sz w:val="24"/>
      <w:szCs w:val="20"/>
      <w:lang w:val="en-US"/>
    </w:rPr>
  </w:style>
  <w:style w:type="paragraph" w:styleId="TM9">
    <w:name w:val="toc 9"/>
    <w:basedOn w:val="Normal"/>
    <w:next w:val="Normal"/>
    <w:autoRedefine/>
    <w:semiHidden/>
    <w:rsid w:val="00F2010E"/>
    <w:pPr>
      <w:spacing w:after="0" w:line="240" w:lineRule="auto"/>
      <w:ind w:left="1920"/>
    </w:pPr>
    <w:rPr>
      <w:rFonts w:ascii="Times New Roman" w:eastAsia="Times New Roman" w:hAnsi="Times New Roman" w:cs="Times New Roman"/>
      <w:sz w:val="24"/>
      <w:szCs w:val="20"/>
      <w:lang w:val="en-US"/>
    </w:rPr>
  </w:style>
  <w:style w:type="character" w:styleId="Accentuation">
    <w:name w:val="Emphasis"/>
    <w:basedOn w:val="Policepardfaut"/>
    <w:uiPriority w:val="20"/>
    <w:qFormat/>
    <w:rsid w:val="00F2010E"/>
    <w:rPr>
      <w:i/>
      <w:iCs/>
    </w:rPr>
  </w:style>
  <w:style w:type="paragraph" w:customStyle="1" w:styleId="Titreappendix1">
    <w:name w:val="Titre appendix 1"/>
    <w:basedOn w:val="SMHeading"/>
    <w:link w:val="Titreappendix1Car"/>
    <w:qFormat/>
    <w:rsid w:val="00F2010E"/>
  </w:style>
  <w:style w:type="character" w:customStyle="1" w:styleId="Titreappendix1Car">
    <w:name w:val="Titre appendix 1 Car"/>
    <w:basedOn w:val="SMHeadingCar"/>
    <w:link w:val="Titreappendix1"/>
    <w:rsid w:val="00F2010E"/>
    <w:rPr>
      <w:rFonts w:ascii="Times New Roman" w:eastAsia="Times New Roman" w:hAnsi="Times New Roman" w:cs="Times New Roman"/>
      <w:b/>
      <w:bCs/>
      <w:color w:val="2E74B5" w:themeColor="accent1" w:themeShade="BF"/>
      <w:kern w:val="32"/>
      <w:sz w:val="24"/>
      <w:szCs w:val="24"/>
      <w:lang w:val="en-US"/>
    </w:rPr>
  </w:style>
  <w:style w:type="paragraph" w:customStyle="1" w:styleId="Titreappendice2">
    <w:name w:val="Titre appendice 2"/>
    <w:basedOn w:val="SMSubheading"/>
    <w:link w:val="Titreappendice2Car"/>
    <w:qFormat/>
    <w:rsid w:val="00F2010E"/>
    <w:pPr>
      <w:numPr>
        <w:ilvl w:val="1"/>
        <w:numId w:val="32"/>
      </w:numPr>
    </w:pPr>
    <w:rPr>
      <w:b/>
    </w:rPr>
  </w:style>
  <w:style w:type="character" w:customStyle="1" w:styleId="Titreappendice2Car">
    <w:name w:val="Titre appendice 2 Car"/>
    <w:basedOn w:val="SMSubheadingCar"/>
    <w:link w:val="Titreappendice2"/>
    <w:rsid w:val="00F2010E"/>
    <w:rPr>
      <w:rFonts w:ascii="Times New Roman" w:eastAsia="Times New Roman" w:hAnsi="Times New Roman" w:cs="Times New Roman"/>
      <w:b/>
      <w:sz w:val="24"/>
      <w:szCs w:val="20"/>
      <w:u w:val="words"/>
      <w:lang w:val="en-US"/>
    </w:rPr>
  </w:style>
  <w:style w:type="paragraph" w:customStyle="1" w:styleId="titreappendice3">
    <w:name w:val="titre appendice 3"/>
    <w:basedOn w:val="Paragraphedeliste"/>
    <w:link w:val="titreappendice3Car"/>
    <w:qFormat/>
    <w:rsid w:val="00F2010E"/>
    <w:pPr>
      <w:numPr>
        <w:ilvl w:val="2"/>
        <w:numId w:val="32"/>
      </w:numPr>
      <w:spacing w:after="0" w:line="240" w:lineRule="auto"/>
      <w:contextualSpacing w:val="0"/>
    </w:pPr>
    <w:rPr>
      <w:rFonts w:ascii="Times New Roman" w:eastAsia="Times New Roman" w:hAnsi="Times New Roman" w:cs="Times New Roman"/>
      <w:lang w:val="en-US"/>
    </w:rPr>
  </w:style>
  <w:style w:type="character" w:customStyle="1" w:styleId="titreappendice3Car">
    <w:name w:val="titre appendice 3 Car"/>
    <w:basedOn w:val="ParagraphedelisteCar"/>
    <w:link w:val="titreappendice3"/>
    <w:rsid w:val="00F2010E"/>
    <w:rPr>
      <w:rFonts w:ascii="Times New Roman" w:eastAsia="Times New Roman" w:hAnsi="Times New Roman" w:cs="Times New Roman"/>
      <w:sz w:val="20"/>
      <w:lang w:val="en-US"/>
    </w:rPr>
  </w:style>
  <w:style w:type="table" w:customStyle="1" w:styleId="Grilledutableau1">
    <w:name w:val="Grille du tableau1"/>
    <w:basedOn w:val="TableauNormal"/>
    <w:next w:val="Grilledutableau"/>
    <w:uiPriority w:val="39"/>
    <w:rsid w:val="00F2010E"/>
    <w:pPr>
      <w:spacing w:after="0" w:line="240" w:lineRule="auto"/>
    </w:pPr>
    <w:rPr>
      <w:rFonts w:ascii="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6.bin"/><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tif"/><Relationship Id="rId14"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13686</Words>
  <Characters>75275</Characters>
  <Application>Microsoft Office Word</Application>
  <DocSecurity>0</DocSecurity>
  <Lines>627</Lines>
  <Paragraphs>177</Paragraphs>
  <ScaleCrop>false</ScaleCrop>
  <HeadingPairs>
    <vt:vector size="2" baseType="variant">
      <vt:variant>
        <vt:lpstr>Titre</vt:lpstr>
      </vt:variant>
      <vt:variant>
        <vt:i4>1</vt:i4>
      </vt:variant>
    </vt:vector>
  </HeadingPairs>
  <TitlesOfParts>
    <vt:vector size="1" baseType="lpstr">
      <vt:lpstr/>
    </vt:vector>
  </TitlesOfParts>
  <Company>Conservatoire National des Arts et Métiers</Company>
  <LinksUpToDate>false</LinksUpToDate>
  <CharactersWithSpaces>88784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JEAN</dc:creator>
  <cp:keywords/>
  <dc:description/>
  <cp:lastModifiedBy>Kevin JEAN</cp:lastModifiedBy>
  <cp:revision>2</cp:revision>
  <dcterms:created xsi:type="dcterms:W3CDTF">2019-11-18T10:04:00Z</dcterms:created>
  <dcterms:modified xsi:type="dcterms:W3CDTF">2019-11-18T10:06:00Z</dcterms:modified>
</cp:coreProperties>
</file>