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1A" w:rsidRPr="00DF073B" w:rsidRDefault="0044271A" w:rsidP="0044271A">
      <w:pPr>
        <w:spacing w:line="240" w:lineRule="auto"/>
        <w:rPr>
          <w:rFonts w:cs="Times New Roman"/>
        </w:rPr>
      </w:pPr>
      <w:r w:rsidRPr="00DF073B">
        <w:rPr>
          <w:rFonts w:cs="Times New Roman"/>
          <w:b/>
        </w:rPr>
        <w:t xml:space="preserve">S2 Table. Cure and intensity reduction rates after one, two, three and four treatments with PZQ at two-week intervals in school-aged children infected with </w:t>
      </w:r>
      <w:r w:rsidRPr="00DF073B">
        <w:rPr>
          <w:rFonts w:cs="Times New Roman"/>
          <w:b/>
          <w:i/>
        </w:rPr>
        <w:t xml:space="preserve">S. mansoni </w:t>
      </w:r>
      <w:r w:rsidRPr="00DF073B">
        <w:rPr>
          <w:rFonts w:cs="Times New Roman"/>
          <w:b/>
        </w:rPr>
        <w:t>based on triplicate Kato-Katz thick smears from a single stool sample and single point-of-care circulating cathodic antigen (POC-CCA) urine cassette test.</w:t>
      </w:r>
    </w:p>
    <w:tbl>
      <w:tblPr>
        <w:tblStyle w:val="TableGrid"/>
        <w:tblW w:w="140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2254"/>
        <w:gridCol w:w="1894"/>
        <w:gridCol w:w="6"/>
        <w:gridCol w:w="2065"/>
        <w:gridCol w:w="2071"/>
        <w:gridCol w:w="2001"/>
      </w:tblGrid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4271A" w:rsidRPr="0044271A" w:rsidRDefault="0044271A" w:rsidP="00F831FC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  <w:hideMark/>
          </w:tcPr>
          <w:p w:rsidR="0044271A" w:rsidRPr="0044271A" w:rsidRDefault="0044271A" w:rsidP="00F831FC">
            <w:pPr>
              <w:jc w:val="center"/>
              <w:rPr>
                <w:rFonts w:cs="Times New Roman"/>
                <w:b/>
                <w:sz w:val="20"/>
              </w:rPr>
            </w:pPr>
            <w:r w:rsidRPr="0044271A">
              <w:rPr>
                <w:rFonts w:cs="Times New Roman"/>
                <w:b/>
                <w:sz w:val="20"/>
              </w:rPr>
              <w:t xml:space="preserve">Standard treatment 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b/>
                <w:sz w:val="20"/>
              </w:rPr>
            </w:pPr>
            <w:r w:rsidRPr="0044271A">
              <w:rPr>
                <w:rFonts w:cs="Times New Roman"/>
                <w:b/>
                <w:sz w:val="20"/>
              </w:rPr>
              <w:t>group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  <w:hideMark/>
          </w:tcPr>
          <w:p w:rsidR="0044271A" w:rsidRPr="0044271A" w:rsidRDefault="0044271A" w:rsidP="00F831FC">
            <w:pPr>
              <w:jc w:val="center"/>
              <w:rPr>
                <w:rFonts w:cs="Times New Roman"/>
                <w:b/>
                <w:sz w:val="20"/>
              </w:rPr>
            </w:pPr>
            <w:r w:rsidRPr="0044271A">
              <w:rPr>
                <w:rFonts w:cs="Times New Roman"/>
                <w:b/>
                <w:sz w:val="20"/>
              </w:rPr>
              <w:t xml:space="preserve">Intense treatment 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b/>
                <w:sz w:val="20"/>
              </w:rPr>
            </w:pPr>
            <w:r w:rsidRPr="0044271A">
              <w:rPr>
                <w:rFonts w:cs="Times New Roman"/>
                <w:b/>
                <w:sz w:val="20"/>
              </w:rPr>
              <w:t>group</w:t>
            </w:r>
          </w:p>
        </w:tc>
        <w:tc>
          <w:tcPr>
            <w:tcW w:w="2071" w:type="dxa"/>
            <w:gridSpan w:val="2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071" w:type="dxa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001" w:type="dxa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:rsidR="0044271A" w:rsidRPr="0044271A" w:rsidRDefault="0044271A" w:rsidP="00F831FC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44271A" w:rsidRPr="0044271A" w:rsidRDefault="0044271A" w:rsidP="00F831FC">
            <w:pPr>
              <w:jc w:val="center"/>
              <w:rPr>
                <w:rFonts w:eastAsia="Times New Roman" w:cs="Times New Roman"/>
                <w:sz w:val="20"/>
                <w:lang w:eastAsia="nl-NL"/>
              </w:rPr>
            </w:pPr>
            <w:r w:rsidRPr="0044271A">
              <w:rPr>
                <w:rFonts w:eastAsia="Times New Roman" w:cs="Times New Roman"/>
                <w:sz w:val="20"/>
                <w:lang w:eastAsia="nl-NL"/>
              </w:rPr>
              <w:t xml:space="preserve">First treatment </w:t>
            </w:r>
          </w:p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b/>
                <w:sz w:val="20"/>
              </w:rPr>
            </w:pPr>
            <w:r w:rsidRPr="0044271A">
              <w:rPr>
                <w:rFonts w:eastAsia="Times New Roman" w:cs="Times New Roman"/>
                <w:sz w:val="20"/>
                <w:lang w:eastAsia="nl-NL"/>
              </w:rPr>
              <w:t>W0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4271A" w:rsidRPr="0044271A" w:rsidRDefault="0044271A" w:rsidP="00F831FC">
            <w:pPr>
              <w:jc w:val="center"/>
              <w:rPr>
                <w:rFonts w:eastAsia="Times New Roman" w:cs="Times New Roman"/>
                <w:sz w:val="20"/>
                <w:lang w:eastAsia="nl-NL"/>
              </w:rPr>
            </w:pPr>
            <w:r w:rsidRPr="0044271A">
              <w:rPr>
                <w:rFonts w:eastAsia="Times New Roman" w:cs="Times New Roman"/>
                <w:sz w:val="20"/>
                <w:lang w:eastAsia="nl-NL"/>
              </w:rPr>
              <w:t xml:space="preserve">First treatment </w:t>
            </w:r>
          </w:p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W0</w:t>
            </w:r>
          </w:p>
        </w:tc>
        <w:tc>
          <w:tcPr>
            <w:tcW w:w="2071" w:type="dxa"/>
            <w:gridSpan w:val="2"/>
            <w:shd w:val="clear" w:color="auto" w:fill="F2F2F2" w:themeFill="background1" w:themeFillShade="F2"/>
            <w:vAlign w:val="center"/>
          </w:tcPr>
          <w:p w:rsidR="0044271A" w:rsidRPr="0044271A" w:rsidRDefault="0044271A" w:rsidP="00F831FC">
            <w:pPr>
              <w:jc w:val="center"/>
              <w:rPr>
                <w:rFonts w:eastAsia="Times New Roman" w:cs="Times New Roman"/>
                <w:sz w:val="20"/>
                <w:lang w:eastAsia="nl-NL"/>
              </w:rPr>
            </w:pPr>
            <w:r w:rsidRPr="0044271A">
              <w:rPr>
                <w:rFonts w:eastAsia="Times New Roman" w:cs="Times New Roman"/>
                <w:sz w:val="20"/>
                <w:lang w:eastAsia="nl-NL"/>
              </w:rPr>
              <w:t xml:space="preserve">Second treatment </w:t>
            </w:r>
          </w:p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W2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44271A" w:rsidRPr="0044271A" w:rsidRDefault="0044271A" w:rsidP="00F831FC">
            <w:pPr>
              <w:jc w:val="center"/>
              <w:rPr>
                <w:rFonts w:eastAsia="Times New Roman" w:cs="Times New Roman"/>
                <w:sz w:val="20"/>
                <w:lang w:eastAsia="nl-NL"/>
              </w:rPr>
            </w:pPr>
            <w:r w:rsidRPr="0044271A">
              <w:rPr>
                <w:rFonts w:eastAsia="Times New Roman" w:cs="Times New Roman"/>
                <w:sz w:val="20"/>
                <w:lang w:eastAsia="nl-NL"/>
              </w:rPr>
              <w:t xml:space="preserve">Third treatment </w:t>
            </w:r>
          </w:p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W4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Fourth treatment</w:t>
            </w:r>
          </w:p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W6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F2F2F2" w:themeFill="background1" w:themeFillShade="F2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b/>
                <w:sz w:val="20"/>
              </w:rPr>
            </w:pPr>
            <w:r w:rsidRPr="0044271A">
              <w:rPr>
                <w:rFonts w:cs="Times New Roman"/>
                <w:b/>
                <w:sz w:val="20"/>
              </w:rPr>
              <w:t>Kato-Katz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N=70</w:t>
            </w:r>
          </w:p>
        </w:tc>
        <w:tc>
          <w:tcPr>
            <w:tcW w:w="1894" w:type="dxa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N=83</w:t>
            </w:r>
          </w:p>
        </w:tc>
        <w:tc>
          <w:tcPr>
            <w:tcW w:w="2071" w:type="dxa"/>
            <w:gridSpan w:val="2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N=82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N=82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N=78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 xml:space="preserve">Infected children before </w:t>
            </w: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treatment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a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70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83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83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83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sz w:val="20"/>
                <w:vertAlign w:val="superscript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 xml:space="preserve">Cured children after </w:t>
            </w: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treatment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b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55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64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76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69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sz w:val="20"/>
              </w:rPr>
            </w:pP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CR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c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80.8%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(95% CI 69.6-88.6)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80.0%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(95% CI 68.8-85.0)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96.0%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(95% CI 89.2-98.6)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98.2%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(95% CI 91.4-99.7)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4271A" w:rsidRPr="0044271A" w:rsidRDefault="0044271A" w:rsidP="00F831FC">
            <w:pPr>
              <w:pStyle w:val="NoSpacing"/>
              <w:jc w:val="center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86.0%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(95% CI 75.4-92.4)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 xml:space="preserve">Median </w:t>
            </w: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EPG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d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Before treatment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172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128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128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128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128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 xml:space="preserve">After </w:t>
            </w: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treatment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b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i/>
                <w:sz w:val="20"/>
              </w:rPr>
            </w:pPr>
            <w:r w:rsidRPr="0044271A">
              <w:rPr>
                <w:rFonts w:cs="Times New Roman"/>
                <w:i/>
                <w:sz w:val="20"/>
              </w:rPr>
              <w:t>(out of 13 positive)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12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i/>
                <w:sz w:val="20"/>
              </w:rPr>
            </w:pPr>
            <w:r w:rsidRPr="0044271A">
              <w:rPr>
                <w:rFonts w:cs="Times New Roman"/>
                <w:i/>
                <w:sz w:val="20"/>
              </w:rPr>
              <w:t>(out of 18 positive)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i/>
                <w:sz w:val="20"/>
              </w:rPr>
            </w:pPr>
            <w:r w:rsidRPr="0044271A">
              <w:rPr>
                <w:rFonts w:cs="Times New Roman"/>
                <w:i/>
                <w:sz w:val="20"/>
              </w:rPr>
              <w:t>(out of 3 positive)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i/>
                <w:sz w:val="20"/>
              </w:rPr>
            </w:pPr>
            <w:r w:rsidRPr="0044271A">
              <w:rPr>
                <w:rFonts w:cs="Times New Roman"/>
                <w:i/>
                <w:sz w:val="20"/>
              </w:rPr>
              <w:t>(one positive)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i/>
                <w:sz w:val="20"/>
              </w:rPr>
            </w:pPr>
            <w:r w:rsidRPr="0044271A">
              <w:rPr>
                <w:rFonts w:cs="Times New Roman"/>
                <w:i/>
                <w:sz w:val="20"/>
              </w:rPr>
              <w:t>(out of 11 positive)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</w:tcPr>
          <w:p w:rsidR="0044271A" w:rsidRPr="0044271A" w:rsidRDefault="0044271A" w:rsidP="00F831FC">
            <w:pPr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Arithmetic mean EPG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Before treatment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298.2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242.7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242.7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242.7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242.7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 xml:space="preserve">After </w:t>
            </w: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treatment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b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46.2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6.0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0.3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0.1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3.2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</w:rPr>
            </w:pP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IRR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e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95.6%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 90.4-98.0)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97.1%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 94.1-98.6)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99.9%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 99.7-100.0)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100.0%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 99.9-100.0)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95.1%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 85.1-98.4)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F2F2F2" w:themeFill="background1" w:themeFillShade="F2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b/>
                <w:bCs/>
                <w:sz w:val="20"/>
                <w:lang w:eastAsia="nl-NL"/>
              </w:rPr>
              <w:t>POC-CCA (traces considered negative)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1" w:type="dxa"/>
            <w:gridSpan w:val="2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1" w:type="dxa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01" w:type="dxa"/>
            <w:shd w:val="clear" w:color="auto" w:fill="F2F2F2" w:themeFill="background1" w:themeFillShade="F2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sz w:val="20"/>
                <w:vertAlign w:val="superscript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 xml:space="preserve">Infected children before </w:t>
            </w: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treatment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a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70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83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83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83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sz w:val="20"/>
                <w:vertAlign w:val="superscript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 xml:space="preserve">Cured children after </w:t>
            </w: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treatment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b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18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20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30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29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29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sz w:val="20"/>
              </w:rPr>
            </w:pP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CR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c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20.9%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CI15.0-28.4)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23.2%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 16.6-31.3)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44.4%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 35.5-53.7)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47.7%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 38.8-56.7)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35.7%</w:t>
            </w:r>
          </w:p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(95% CI 26.4-46.1)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Median G-score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d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44271A" w:rsidRPr="0044271A" w:rsidRDefault="0044271A" w:rsidP="00F831FC">
            <w:pPr>
              <w:rPr>
                <w:rFonts w:cs="Times New Roman"/>
                <w:sz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44271A" w:rsidRPr="0044271A" w:rsidRDefault="0044271A" w:rsidP="00F831FC">
            <w:pPr>
              <w:rPr>
                <w:rFonts w:cs="Times New Roman"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4271A" w:rsidRPr="0044271A" w:rsidRDefault="0044271A" w:rsidP="00F831FC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rPr>
                <w:rFonts w:cs="Times New Roman"/>
                <w:b/>
                <w:sz w:val="20"/>
              </w:rPr>
            </w:pP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Before treatment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7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7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7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  <w:hideMark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 xml:space="preserve">After </w:t>
            </w: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treatment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b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5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</w:tcPr>
          <w:p w:rsidR="0044271A" w:rsidRPr="0044271A" w:rsidRDefault="0044271A" w:rsidP="00F831FC">
            <w:pPr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Arithmetic mean G-score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>Before treatment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6.4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6.3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6.3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6.3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6.3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auto"/>
            <w:vAlign w:val="center"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  <w:lang w:eastAsia="nl-NL"/>
              </w:rPr>
            </w:pPr>
            <w:r w:rsidRPr="0044271A">
              <w:rPr>
                <w:rFonts w:cs="Times New Roman"/>
                <w:sz w:val="20"/>
                <w:lang w:eastAsia="nl-NL"/>
              </w:rPr>
              <w:t xml:space="preserve">After </w:t>
            </w: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treatment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b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5.4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5.7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4.7</w:t>
            </w:r>
          </w:p>
        </w:tc>
        <w:tc>
          <w:tcPr>
            <w:tcW w:w="207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4.2</w:t>
            </w:r>
          </w:p>
        </w:tc>
        <w:tc>
          <w:tcPr>
            <w:tcW w:w="2001" w:type="dxa"/>
            <w:shd w:val="clear" w:color="auto" w:fill="auto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4.6</w:t>
            </w:r>
          </w:p>
        </w:tc>
      </w:tr>
      <w:tr w:rsidR="0044271A" w:rsidRPr="0044271A" w:rsidTr="0044271A">
        <w:trPr>
          <w:trHeight w:val="227"/>
        </w:trPr>
        <w:tc>
          <w:tcPr>
            <w:tcW w:w="3775" w:type="dxa"/>
            <w:shd w:val="clear" w:color="auto" w:fill="FFFF00"/>
            <w:vAlign w:val="center"/>
            <w:hideMark/>
          </w:tcPr>
          <w:p w:rsidR="0044271A" w:rsidRPr="0044271A" w:rsidRDefault="0044271A" w:rsidP="00F831FC">
            <w:pPr>
              <w:ind w:left="227"/>
              <w:rPr>
                <w:rFonts w:cs="Times New Roman"/>
                <w:sz w:val="20"/>
              </w:rPr>
            </w:pPr>
            <w:proofErr w:type="spellStart"/>
            <w:r w:rsidRPr="0044271A">
              <w:rPr>
                <w:rFonts w:cs="Times New Roman"/>
                <w:sz w:val="20"/>
                <w:lang w:eastAsia="nl-NL"/>
              </w:rPr>
              <w:t>IRR</w:t>
            </w:r>
            <w:r w:rsidRPr="0044271A">
              <w:rPr>
                <w:rFonts w:cs="Times New Roman"/>
                <w:sz w:val="20"/>
                <w:vertAlign w:val="superscript"/>
                <w:lang w:eastAsia="nl-NL"/>
              </w:rPr>
              <w:t>f</w:t>
            </w:r>
            <w:proofErr w:type="spellEnd"/>
          </w:p>
        </w:tc>
        <w:tc>
          <w:tcPr>
            <w:tcW w:w="2254" w:type="dxa"/>
            <w:shd w:val="clear" w:color="auto" w:fill="FFFF00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15.6%</w:t>
            </w:r>
          </w:p>
        </w:tc>
        <w:tc>
          <w:tcPr>
            <w:tcW w:w="1894" w:type="dxa"/>
            <w:shd w:val="clear" w:color="auto" w:fill="FFFF00"/>
            <w:vAlign w:val="center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9.5%</w:t>
            </w:r>
          </w:p>
        </w:tc>
        <w:tc>
          <w:tcPr>
            <w:tcW w:w="2071" w:type="dxa"/>
            <w:gridSpan w:val="2"/>
            <w:shd w:val="clear" w:color="auto" w:fill="FFFF00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25.4%</w:t>
            </w:r>
          </w:p>
        </w:tc>
        <w:tc>
          <w:tcPr>
            <w:tcW w:w="2071" w:type="dxa"/>
            <w:shd w:val="clear" w:color="auto" w:fill="FFFF00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33.3%</w:t>
            </w:r>
          </w:p>
        </w:tc>
        <w:tc>
          <w:tcPr>
            <w:tcW w:w="2001" w:type="dxa"/>
            <w:shd w:val="clear" w:color="auto" w:fill="FFFF00"/>
          </w:tcPr>
          <w:p w:rsidR="0044271A" w:rsidRPr="0044271A" w:rsidRDefault="0044271A" w:rsidP="00F831FC">
            <w:pPr>
              <w:jc w:val="center"/>
              <w:rPr>
                <w:rFonts w:cs="Times New Roman"/>
                <w:sz w:val="20"/>
              </w:rPr>
            </w:pPr>
            <w:r w:rsidRPr="0044271A">
              <w:rPr>
                <w:rFonts w:cs="Times New Roman"/>
                <w:sz w:val="20"/>
              </w:rPr>
              <w:t>27.0%</w:t>
            </w:r>
          </w:p>
        </w:tc>
      </w:tr>
    </w:tbl>
    <w:p w:rsidR="0044271A" w:rsidRPr="003B333F" w:rsidRDefault="0044271A" w:rsidP="0044271A">
      <w:pPr>
        <w:pStyle w:val="NoSpacing"/>
        <w:rPr>
          <w:rFonts w:cs="Times New Roman"/>
          <w:sz w:val="20"/>
        </w:rPr>
      </w:pPr>
      <w:bookmarkStart w:id="0" w:name="_GoBack"/>
      <w:r w:rsidRPr="003B333F">
        <w:rPr>
          <w:rFonts w:cs="Times New Roman"/>
          <w:sz w:val="20"/>
        </w:rPr>
        <w:t>Abbreviations: CR, cure rate; EPG, eggs per gram of stool; IRR, intensity reduction rate; POC-CCA, point-of-care circulating cathodic antigen test.</w:t>
      </w:r>
    </w:p>
    <w:p w:rsidR="0044271A" w:rsidRPr="003B333F" w:rsidRDefault="0044271A" w:rsidP="0044271A">
      <w:pPr>
        <w:pStyle w:val="NoSpacing"/>
        <w:rPr>
          <w:rFonts w:cs="Times New Roman"/>
          <w:sz w:val="20"/>
        </w:rPr>
      </w:pPr>
      <w:r w:rsidRPr="003B333F">
        <w:rPr>
          <w:rFonts w:cs="Times New Roman"/>
          <w:sz w:val="20"/>
          <w:vertAlign w:val="superscript"/>
        </w:rPr>
        <w:t>a</w:t>
      </w:r>
      <w:r w:rsidRPr="003B333F">
        <w:rPr>
          <w:rFonts w:cs="Times New Roman"/>
          <w:sz w:val="20"/>
        </w:rPr>
        <w:t xml:space="preserve"> Number of infected children at baseline </w:t>
      </w:r>
    </w:p>
    <w:p w:rsidR="0044271A" w:rsidRPr="003B333F" w:rsidRDefault="0044271A" w:rsidP="0044271A">
      <w:pPr>
        <w:pStyle w:val="NoSpacing"/>
        <w:rPr>
          <w:rFonts w:cs="Times New Roman"/>
          <w:sz w:val="20"/>
        </w:rPr>
      </w:pPr>
      <w:r w:rsidRPr="003B333F">
        <w:rPr>
          <w:rFonts w:cs="Times New Roman"/>
          <w:sz w:val="20"/>
          <w:vertAlign w:val="superscript"/>
        </w:rPr>
        <w:t>b</w:t>
      </w:r>
      <w:r w:rsidRPr="003B333F">
        <w:rPr>
          <w:rFonts w:cs="Times New Roman"/>
          <w:sz w:val="20"/>
        </w:rPr>
        <w:t xml:space="preserve"> Measured 2 weeks post-treatment for one, two and three treatments and measured 4 weeks post-treatment for four treatments</w:t>
      </w:r>
    </w:p>
    <w:p w:rsidR="0044271A" w:rsidRPr="003B333F" w:rsidRDefault="0044271A" w:rsidP="0044271A">
      <w:pPr>
        <w:pStyle w:val="NoSpacing"/>
        <w:rPr>
          <w:rFonts w:cs="Times New Roman"/>
          <w:sz w:val="20"/>
        </w:rPr>
      </w:pPr>
      <w:r w:rsidRPr="003B333F">
        <w:rPr>
          <w:rFonts w:cs="Times New Roman"/>
          <w:sz w:val="20"/>
          <w:vertAlign w:val="superscript"/>
        </w:rPr>
        <w:t xml:space="preserve">c </w:t>
      </w:r>
      <w:r w:rsidRPr="003B333F">
        <w:rPr>
          <w:rFonts w:cs="Times New Roman"/>
          <w:sz w:val="20"/>
        </w:rPr>
        <w:t>CR as calculated from the model based on the probability of being cured</w:t>
      </w:r>
    </w:p>
    <w:p w:rsidR="0044271A" w:rsidRPr="003B333F" w:rsidRDefault="0044271A" w:rsidP="0044271A">
      <w:pPr>
        <w:pStyle w:val="NoSpacing"/>
        <w:rPr>
          <w:rFonts w:cs="Times New Roman"/>
          <w:sz w:val="20"/>
          <w:vertAlign w:val="superscript"/>
        </w:rPr>
      </w:pPr>
      <w:r w:rsidRPr="003B333F">
        <w:rPr>
          <w:rFonts w:cs="Times New Roman"/>
          <w:sz w:val="20"/>
          <w:vertAlign w:val="superscript"/>
        </w:rPr>
        <w:t>d</w:t>
      </w:r>
      <w:r w:rsidRPr="003B333F">
        <w:rPr>
          <w:rFonts w:cs="Times New Roman"/>
          <w:sz w:val="20"/>
        </w:rPr>
        <w:t xml:space="preserve"> Median of the positives</w:t>
      </w:r>
    </w:p>
    <w:p w:rsidR="0044271A" w:rsidRPr="003B333F" w:rsidRDefault="0044271A" w:rsidP="0044271A">
      <w:pPr>
        <w:pStyle w:val="NoSpacing"/>
        <w:rPr>
          <w:rFonts w:cs="Times New Roman"/>
          <w:sz w:val="20"/>
        </w:rPr>
      </w:pPr>
      <w:r w:rsidRPr="003B333F">
        <w:rPr>
          <w:rFonts w:cs="Times New Roman"/>
          <w:sz w:val="20"/>
          <w:vertAlign w:val="superscript"/>
        </w:rPr>
        <w:t xml:space="preserve">e </w:t>
      </w:r>
      <w:r w:rsidRPr="003B333F">
        <w:rPr>
          <w:rFonts w:cs="Times New Roman"/>
          <w:sz w:val="20"/>
        </w:rPr>
        <w:t>IRR based on the reduction in mean EPG as calculated from the model</w:t>
      </w:r>
    </w:p>
    <w:p w:rsidR="006B15F9" w:rsidRPr="003B333F" w:rsidRDefault="0044271A" w:rsidP="0044271A">
      <w:pPr>
        <w:pStyle w:val="NoSpacing"/>
        <w:rPr>
          <w:sz w:val="20"/>
        </w:rPr>
      </w:pPr>
      <w:r w:rsidRPr="003B333F">
        <w:rPr>
          <w:rFonts w:cs="Times New Roman"/>
          <w:sz w:val="20"/>
          <w:highlight w:val="yellow"/>
          <w:vertAlign w:val="superscript"/>
        </w:rPr>
        <w:t xml:space="preserve">f </w:t>
      </w:r>
      <w:r w:rsidRPr="003B333F">
        <w:rPr>
          <w:rFonts w:cs="Times New Roman"/>
          <w:sz w:val="20"/>
          <w:highlight w:val="yellow"/>
        </w:rPr>
        <w:t>IRR based on the reduction in mean POC-CCA G-score as calculated manually</w:t>
      </w:r>
      <w:bookmarkEnd w:id="0"/>
    </w:p>
    <w:sectPr w:rsidR="006B15F9" w:rsidRPr="003B333F" w:rsidSect="0044271A">
      <w:pgSz w:w="16838" w:h="11906" w:orient="landscape"/>
      <w:pgMar w:top="794" w:right="1077" w:bottom="794" w:left="107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1A"/>
    <w:rsid w:val="003B333F"/>
    <w:rsid w:val="0044271A"/>
    <w:rsid w:val="00615AA8"/>
    <w:rsid w:val="006726AD"/>
    <w:rsid w:val="00995072"/>
    <w:rsid w:val="009B75EC"/>
    <w:rsid w:val="009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F670-0AC1-4C00-8787-8F623BF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271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4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5C601E63</Template>
  <TotalTime>4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Hoekstra-Mevius, P.T. (PARA)</dc:creator>
  <cp:keywords/>
  <dc:description/>
  <cp:lastModifiedBy>Hoekstra-Mevius, P.T. (PARA)</cp:lastModifiedBy>
  <cp:revision>2</cp:revision>
  <dcterms:created xsi:type="dcterms:W3CDTF">2019-12-03T15:38:00Z</dcterms:created>
  <dcterms:modified xsi:type="dcterms:W3CDTF">2019-12-06T07:52:00Z</dcterms:modified>
</cp:coreProperties>
</file>