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4" w:rsidRPr="00AF7A4B" w:rsidRDefault="007B5BCD" w:rsidP="00660CB4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S2</w:t>
      </w:r>
      <w:bookmarkStart w:id="0" w:name="_GoBack"/>
      <w:bookmarkEnd w:id="0"/>
      <w:r w:rsidR="00A33445">
        <w:rPr>
          <w:rFonts w:asciiTheme="majorHAnsi" w:hAnsiTheme="majorHAnsi" w:cstheme="majorHAnsi"/>
          <w:b/>
        </w:rPr>
        <w:t xml:space="preserve"> </w:t>
      </w:r>
      <w:r w:rsidR="00660CB4">
        <w:rPr>
          <w:rFonts w:asciiTheme="majorHAnsi" w:hAnsiTheme="majorHAnsi" w:cstheme="majorHAnsi"/>
          <w:b/>
        </w:rPr>
        <w:t>Table</w:t>
      </w:r>
      <w:r w:rsidR="00660CB4" w:rsidRPr="00AF7A4B">
        <w:rPr>
          <w:rFonts w:asciiTheme="majorHAnsi" w:hAnsiTheme="majorHAnsi" w:cstheme="majorHAnsi"/>
          <w:b/>
        </w:rPr>
        <w:t xml:space="preserve">. </w:t>
      </w:r>
      <w:r w:rsidR="00660CB4">
        <w:rPr>
          <w:rFonts w:asciiTheme="majorHAnsi" w:hAnsiTheme="majorHAnsi" w:cstheme="majorHAnsi"/>
          <w:b/>
        </w:rPr>
        <w:t>Crude a</w:t>
      </w:r>
      <w:r w:rsidR="00660CB4" w:rsidRPr="00AF7A4B">
        <w:rPr>
          <w:rFonts w:asciiTheme="majorHAnsi" w:hAnsiTheme="majorHAnsi" w:cstheme="majorHAnsi"/>
          <w:b/>
        </w:rPr>
        <w:t xml:space="preserve">ssociations between </w:t>
      </w:r>
      <w:r w:rsidR="00660CB4">
        <w:rPr>
          <w:rFonts w:asciiTheme="majorHAnsi" w:hAnsiTheme="majorHAnsi" w:cstheme="majorHAnsi"/>
          <w:b/>
        </w:rPr>
        <w:t>cyst burden</w:t>
      </w:r>
      <w:r w:rsidR="00A45C7A">
        <w:rPr>
          <w:rFonts w:asciiTheme="majorHAnsi" w:hAnsiTheme="majorHAnsi" w:cstheme="majorHAnsi"/>
          <w:b/>
        </w:rPr>
        <w:t xml:space="preserve"> in pigs and alternative distances from tapeworm carriers </w:t>
      </w:r>
      <w:r w:rsidR="00660CB4">
        <w:rPr>
          <w:rFonts w:asciiTheme="majorHAnsi" w:hAnsiTheme="majorHAnsi" w:cstheme="majorHAnsi"/>
          <w:b/>
        </w:rPr>
        <w:t>(n=515 pigs)</w:t>
      </w:r>
      <w:r w:rsidR="00660CB4" w:rsidRPr="00AF7A4B">
        <w:rPr>
          <w:rFonts w:asciiTheme="majorHAnsi" w:hAnsiTheme="majorHAnsi" w:cstheme="majorHAnsi"/>
          <w:b/>
        </w:rPr>
        <w:t>.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718"/>
        <w:gridCol w:w="2160"/>
        <w:gridCol w:w="2160"/>
        <w:gridCol w:w="2070"/>
      </w:tblGrid>
      <w:tr w:rsidR="00660CB4" w:rsidRPr="00AF7A4B" w:rsidTr="00F503E3">
        <w:tc>
          <w:tcPr>
            <w:tcW w:w="2718" w:type="dxa"/>
          </w:tcPr>
          <w:p w:rsidR="00660CB4" w:rsidRPr="00AF7A4B" w:rsidRDefault="00660CB4" w:rsidP="00F503E3">
            <w:pPr>
              <w:spacing w:after="0" w:line="240" w:lineRule="auto"/>
              <w:ind w:right="16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60" w:type="dxa"/>
          </w:tcPr>
          <w:p w:rsidR="00660CB4" w:rsidRPr="00AF7A4B" w:rsidRDefault="00660CB4" w:rsidP="00F503E3">
            <w:pPr>
              <w:spacing w:after="0" w:line="240" w:lineRule="auto"/>
              <w:ind w:left="72" w:right="138" w:hanging="24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AF7A4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Any infection </w:t>
            </w:r>
          </w:p>
          <w:p w:rsidR="00660CB4" w:rsidRPr="00AF7A4B" w:rsidRDefault="00660CB4" w:rsidP="00F503E3">
            <w:pPr>
              <w:spacing w:after="0" w:line="240" w:lineRule="auto"/>
              <w:ind w:left="72" w:right="138" w:hanging="24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AF7A4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(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≥1</w:t>
            </w:r>
            <w:r w:rsidRPr="00AF7A4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cyst)</w:t>
            </w:r>
          </w:p>
        </w:tc>
        <w:tc>
          <w:tcPr>
            <w:tcW w:w="2160" w:type="dxa"/>
          </w:tcPr>
          <w:p w:rsidR="00660CB4" w:rsidRPr="00AF7A4B" w:rsidRDefault="00660CB4" w:rsidP="00F503E3">
            <w:pPr>
              <w:tabs>
                <w:tab w:val="decimal" w:pos="522"/>
              </w:tabs>
              <w:spacing w:after="0" w:line="240" w:lineRule="auto"/>
              <w:ind w:left="72" w:right="138" w:hanging="24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AF7A4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Moderate-heavy infection (≥ 10 cysts)</w:t>
            </w:r>
          </w:p>
        </w:tc>
        <w:tc>
          <w:tcPr>
            <w:tcW w:w="2070" w:type="dxa"/>
          </w:tcPr>
          <w:p w:rsidR="00660CB4" w:rsidRPr="00AF7A4B" w:rsidRDefault="00660CB4" w:rsidP="00F503E3">
            <w:pPr>
              <w:spacing w:after="0" w:line="240" w:lineRule="auto"/>
              <w:ind w:left="72" w:right="138" w:hanging="24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AF7A4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Heavy infection</w:t>
            </w:r>
          </w:p>
          <w:p w:rsidR="00660CB4" w:rsidRPr="00AF7A4B" w:rsidRDefault="00660CB4" w:rsidP="00F503E3">
            <w:pPr>
              <w:spacing w:after="0" w:line="240" w:lineRule="auto"/>
              <w:ind w:left="72" w:right="138" w:hanging="24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AF7A4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(≥ 100 cysts)</w:t>
            </w:r>
          </w:p>
        </w:tc>
      </w:tr>
      <w:tr w:rsidR="00660CB4" w:rsidRPr="00AF7A4B" w:rsidTr="00F503E3">
        <w:tc>
          <w:tcPr>
            <w:tcW w:w="2718" w:type="dxa"/>
          </w:tcPr>
          <w:p w:rsidR="00660CB4" w:rsidRPr="00356A04" w:rsidRDefault="00660CB4" w:rsidP="00F503E3">
            <w:pPr>
              <w:spacing w:after="0" w:line="240" w:lineRule="auto"/>
              <w:ind w:right="162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Number of infected pigs</w:t>
            </w:r>
          </w:p>
        </w:tc>
        <w:tc>
          <w:tcPr>
            <w:tcW w:w="2160" w:type="dxa"/>
          </w:tcPr>
          <w:p w:rsidR="00660CB4" w:rsidRPr="00356A04" w:rsidRDefault="00660CB4" w:rsidP="00F503E3">
            <w:pPr>
              <w:spacing w:after="0" w:line="240" w:lineRule="auto"/>
              <w:ind w:left="72" w:right="138" w:hanging="24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44 (8.5%)</w:t>
            </w:r>
          </w:p>
        </w:tc>
        <w:tc>
          <w:tcPr>
            <w:tcW w:w="2160" w:type="dxa"/>
          </w:tcPr>
          <w:p w:rsidR="00660CB4" w:rsidRPr="00356A04" w:rsidRDefault="00660CB4" w:rsidP="00F503E3">
            <w:pPr>
              <w:tabs>
                <w:tab w:val="decimal" w:pos="522"/>
              </w:tabs>
              <w:spacing w:after="0" w:line="240" w:lineRule="auto"/>
              <w:ind w:left="72" w:right="138" w:hanging="24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18 (3.5%)</w:t>
            </w:r>
          </w:p>
        </w:tc>
        <w:tc>
          <w:tcPr>
            <w:tcW w:w="2070" w:type="dxa"/>
          </w:tcPr>
          <w:p w:rsidR="00660CB4" w:rsidRPr="00356A04" w:rsidRDefault="00660CB4" w:rsidP="00F503E3">
            <w:pPr>
              <w:spacing w:after="0" w:line="240" w:lineRule="auto"/>
              <w:ind w:left="72" w:right="138" w:hanging="24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10 (1.9%)</w:t>
            </w:r>
          </w:p>
        </w:tc>
      </w:tr>
      <w:tr w:rsidR="00660CB4" w:rsidRPr="00AF7A4B" w:rsidTr="00F503E3">
        <w:tc>
          <w:tcPr>
            <w:tcW w:w="2718" w:type="dxa"/>
          </w:tcPr>
          <w:p w:rsidR="00660CB4" w:rsidRPr="00AF7A4B" w:rsidRDefault="00660CB4" w:rsidP="00F503E3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AF7A4B">
              <w:rPr>
                <w:rFonts w:asciiTheme="majorHAnsi" w:hAnsiTheme="majorHAnsi" w:cstheme="majorHAnsi"/>
                <w:sz w:val="20"/>
              </w:rPr>
              <w:t xml:space="preserve">Distance to nearest </w:t>
            </w:r>
            <w:r w:rsidRPr="00AF7A4B">
              <w:rPr>
                <w:rFonts w:asciiTheme="majorHAnsi" w:hAnsiTheme="majorHAnsi" w:cstheme="majorHAnsi"/>
                <w:i/>
                <w:sz w:val="20"/>
              </w:rPr>
              <w:t xml:space="preserve">T. </w:t>
            </w:r>
            <w:proofErr w:type="spellStart"/>
            <w:r w:rsidRPr="00AF7A4B">
              <w:rPr>
                <w:rFonts w:asciiTheme="majorHAnsi" w:hAnsiTheme="majorHAnsi" w:cstheme="majorHAnsi"/>
                <w:i/>
                <w:sz w:val="20"/>
              </w:rPr>
              <w:t>solium</w:t>
            </w:r>
            <w:proofErr w:type="spellEnd"/>
            <w:r w:rsidRPr="00AF7A4B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AF7A4B">
              <w:rPr>
                <w:rFonts w:asciiTheme="majorHAnsi" w:hAnsiTheme="majorHAnsi" w:cstheme="majorHAnsi"/>
                <w:sz w:val="20"/>
              </w:rPr>
              <w:t>tapeworm carrier</w:t>
            </w:r>
          </w:p>
        </w:tc>
        <w:tc>
          <w:tcPr>
            <w:tcW w:w="2160" w:type="dxa"/>
          </w:tcPr>
          <w:p w:rsidR="00660CB4" w:rsidRPr="00AF7A4B" w:rsidRDefault="00660CB4" w:rsidP="00660CB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60" w:type="dxa"/>
          </w:tcPr>
          <w:p w:rsidR="00660CB4" w:rsidRPr="00AF7A4B" w:rsidRDefault="00660CB4" w:rsidP="00F503E3">
            <w:pPr>
              <w:tabs>
                <w:tab w:val="decimal" w:pos="297"/>
              </w:tabs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70" w:type="dxa"/>
          </w:tcPr>
          <w:p w:rsidR="00660CB4" w:rsidRPr="00AF7A4B" w:rsidRDefault="00660CB4" w:rsidP="00F503E3">
            <w:pPr>
              <w:tabs>
                <w:tab w:val="decimal" w:pos="387"/>
              </w:tabs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660CB4" w:rsidRPr="00AF7A4B" w:rsidTr="00F503E3">
        <w:tc>
          <w:tcPr>
            <w:tcW w:w="2718" w:type="dxa"/>
          </w:tcPr>
          <w:p w:rsidR="00660CB4" w:rsidRPr="00AF7A4B" w:rsidRDefault="00660CB4" w:rsidP="00F503E3">
            <w:pPr>
              <w:spacing w:after="0" w:line="240" w:lineRule="auto"/>
              <w:ind w:firstLine="360"/>
              <w:rPr>
                <w:rFonts w:asciiTheme="majorHAnsi" w:hAnsiTheme="majorHAnsi" w:cstheme="majorHAnsi"/>
                <w:sz w:val="20"/>
              </w:rPr>
            </w:pPr>
            <w:r w:rsidRPr="00AF7A4B">
              <w:rPr>
                <w:rFonts w:asciiTheme="majorHAnsi" w:hAnsiTheme="majorHAnsi" w:cstheme="majorHAnsi"/>
                <w:sz w:val="20"/>
              </w:rPr>
              <w:t>&lt; 50 meters</w:t>
            </w:r>
          </w:p>
        </w:tc>
        <w:tc>
          <w:tcPr>
            <w:tcW w:w="2160" w:type="dxa"/>
          </w:tcPr>
          <w:p w:rsidR="00660CB4" w:rsidRPr="00E74206" w:rsidRDefault="00660CB4" w:rsidP="00660CB4">
            <w:pPr>
              <w:tabs>
                <w:tab w:val="decimal" w:pos="342"/>
              </w:tabs>
              <w:spacing w:after="0" w:line="240" w:lineRule="auto"/>
              <w:ind w:left="72" w:right="138" w:hanging="2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74206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4.42 (1.32, 14.8)^</w:t>
            </w:r>
          </w:p>
        </w:tc>
        <w:tc>
          <w:tcPr>
            <w:tcW w:w="2160" w:type="dxa"/>
          </w:tcPr>
          <w:p w:rsidR="00660CB4" w:rsidRPr="00A45C7A" w:rsidRDefault="00E74206" w:rsidP="00A45C7A">
            <w:pPr>
              <w:tabs>
                <w:tab w:val="decimal" w:pos="522"/>
              </w:tabs>
              <w:spacing w:after="0" w:line="240" w:lineRule="auto"/>
              <w:ind w:left="48" w:right="138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A45C7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8.72 (1.00, 76.0)^</w:t>
            </w:r>
          </w:p>
        </w:tc>
        <w:tc>
          <w:tcPr>
            <w:tcW w:w="2070" w:type="dxa"/>
          </w:tcPr>
          <w:p w:rsidR="00660CB4" w:rsidRPr="00AF7A4B" w:rsidRDefault="00A45C7A" w:rsidP="00F503E3">
            <w:pPr>
              <w:tabs>
                <w:tab w:val="decimal" w:pos="387"/>
              </w:tabs>
              <w:spacing w:after="0" w:line="240" w:lineRule="auto"/>
              <w:ind w:left="48" w:right="138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4.54 (0.47, 43.6</w:t>
            </w:r>
            <w:r w:rsidRPr="00AF7A4B">
              <w:rPr>
                <w:rFonts w:asciiTheme="majorHAnsi" w:eastAsia="Calibri" w:hAnsiTheme="majorHAnsi" w:cstheme="majorHAnsi"/>
                <w:sz w:val="20"/>
                <w:szCs w:val="20"/>
              </w:rPr>
              <w:t>)</w:t>
            </w:r>
          </w:p>
        </w:tc>
      </w:tr>
      <w:tr w:rsidR="00660CB4" w:rsidRPr="00AF7A4B" w:rsidTr="00F503E3">
        <w:tc>
          <w:tcPr>
            <w:tcW w:w="2718" w:type="dxa"/>
          </w:tcPr>
          <w:p w:rsidR="00660CB4" w:rsidRPr="00AF7A4B" w:rsidRDefault="00660CB4" w:rsidP="00F503E3">
            <w:pPr>
              <w:spacing w:after="0" w:line="240" w:lineRule="auto"/>
              <w:ind w:firstLine="36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50-100 meters</w:t>
            </w:r>
          </w:p>
        </w:tc>
        <w:tc>
          <w:tcPr>
            <w:tcW w:w="2160" w:type="dxa"/>
          </w:tcPr>
          <w:p w:rsidR="00660CB4" w:rsidRPr="00AF7A4B" w:rsidRDefault="00660CB4" w:rsidP="00660CB4">
            <w:pPr>
              <w:tabs>
                <w:tab w:val="decimal" w:pos="342"/>
              </w:tabs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2.01 (0.31, 12.9)</w:t>
            </w:r>
          </w:p>
        </w:tc>
        <w:tc>
          <w:tcPr>
            <w:tcW w:w="2160" w:type="dxa"/>
          </w:tcPr>
          <w:p w:rsidR="00660CB4" w:rsidRPr="00AF7A4B" w:rsidRDefault="00E74206" w:rsidP="00A45C7A">
            <w:pPr>
              <w:tabs>
                <w:tab w:val="decimal" w:pos="52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Null</w:t>
            </w:r>
            <w:r w:rsidR="00A45C7A" w:rsidRPr="00A45C7A">
              <w:rPr>
                <w:rFonts w:asciiTheme="majorHAnsi" w:hAnsiTheme="majorHAnsi" w:cstheme="majorHAnsi"/>
                <w:sz w:val="20"/>
                <w:vertAlign w:val="superscript"/>
              </w:rPr>
              <w:t>†</w:t>
            </w:r>
          </w:p>
        </w:tc>
        <w:tc>
          <w:tcPr>
            <w:tcW w:w="2070" w:type="dxa"/>
          </w:tcPr>
          <w:p w:rsidR="00660CB4" w:rsidRPr="00AF7A4B" w:rsidRDefault="00A45C7A" w:rsidP="00A45C7A">
            <w:pPr>
              <w:tabs>
                <w:tab w:val="decimal" w:pos="38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Null</w:t>
            </w:r>
            <w:r w:rsidRPr="00A45C7A">
              <w:rPr>
                <w:rFonts w:asciiTheme="majorHAnsi" w:hAnsiTheme="majorHAnsi" w:cstheme="majorHAnsi"/>
                <w:sz w:val="20"/>
                <w:vertAlign w:val="superscript"/>
              </w:rPr>
              <w:t>†</w:t>
            </w:r>
          </w:p>
        </w:tc>
      </w:tr>
      <w:tr w:rsidR="00660CB4" w:rsidRPr="00AF7A4B" w:rsidTr="00F503E3">
        <w:tc>
          <w:tcPr>
            <w:tcW w:w="2718" w:type="dxa"/>
          </w:tcPr>
          <w:p w:rsidR="00660CB4" w:rsidRPr="00660CB4" w:rsidRDefault="00660CB4" w:rsidP="00660CB4">
            <w:pPr>
              <w:spacing w:after="0" w:line="240" w:lineRule="auto"/>
              <w:ind w:firstLine="630"/>
              <w:rPr>
                <w:rFonts w:asciiTheme="majorHAnsi" w:hAnsiTheme="majorHAnsi" w:cstheme="majorHAnsi"/>
                <w:i/>
                <w:sz w:val="20"/>
              </w:rPr>
            </w:pPr>
            <w:r w:rsidRPr="00660CB4">
              <w:rPr>
                <w:rFonts w:asciiTheme="majorHAnsi" w:hAnsiTheme="majorHAnsi" w:cstheme="majorHAnsi"/>
                <w:i/>
                <w:sz w:val="20"/>
              </w:rPr>
              <w:t xml:space="preserve">&lt;100 meters </w:t>
            </w:r>
          </w:p>
        </w:tc>
        <w:tc>
          <w:tcPr>
            <w:tcW w:w="2160" w:type="dxa"/>
          </w:tcPr>
          <w:p w:rsidR="00660CB4" w:rsidRPr="00E74206" w:rsidRDefault="00660CB4" w:rsidP="00660CB4">
            <w:pPr>
              <w:tabs>
                <w:tab w:val="decimal" w:pos="342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E74206">
              <w:rPr>
                <w:rFonts w:asciiTheme="majorHAnsi" w:hAnsiTheme="majorHAnsi" w:cstheme="majorHAnsi"/>
                <w:b/>
                <w:sz w:val="20"/>
              </w:rPr>
              <w:t>3.54 (1.09, 11.6)^</w:t>
            </w:r>
          </w:p>
        </w:tc>
        <w:tc>
          <w:tcPr>
            <w:tcW w:w="2160" w:type="dxa"/>
          </w:tcPr>
          <w:p w:rsidR="00660CB4" w:rsidRPr="00AF7A4B" w:rsidRDefault="00E74206" w:rsidP="00A45C7A">
            <w:pPr>
              <w:tabs>
                <w:tab w:val="decimal" w:pos="433"/>
              </w:tabs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5.41 (0.63, 46.9)</w:t>
            </w:r>
          </w:p>
        </w:tc>
        <w:tc>
          <w:tcPr>
            <w:tcW w:w="2070" w:type="dxa"/>
          </w:tcPr>
          <w:p w:rsidR="00660CB4" w:rsidRPr="00AF7A4B" w:rsidRDefault="00E74206" w:rsidP="00F503E3">
            <w:pPr>
              <w:tabs>
                <w:tab w:val="decimal" w:pos="387"/>
              </w:tabs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3.02 (0.31, 29.1)</w:t>
            </w:r>
          </w:p>
        </w:tc>
      </w:tr>
      <w:tr w:rsidR="00660CB4" w:rsidRPr="00AF7A4B" w:rsidTr="00F503E3">
        <w:tc>
          <w:tcPr>
            <w:tcW w:w="2718" w:type="dxa"/>
          </w:tcPr>
          <w:p w:rsidR="00660CB4" w:rsidRPr="00AF7A4B" w:rsidRDefault="00660CB4" w:rsidP="00F503E3">
            <w:pPr>
              <w:spacing w:after="0" w:line="240" w:lineRule="auto"/>
              <w:ind w:firstLine="36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100-200 meters</w:t>
            </w:r>
          </w:p>
        </w:tc>
        <w:tc>
          <w:tcPr>
            <w:tcW w:w="2160" w:type="dxa"/>
          </w:tcPr>
          <w:p w:rsidR="00660CB4" w:rsidRPr="00AF7A4B" w:rsidRDefault="00660CB4" w:rsidP="00660CB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1.09 (0.29,  4.11)</w:t>
            </w:r>
          </w:p>
        </w:tc>
        <w:tc>
          <w:tcPr>
            <w:tcW w:w="2160" w:type="dxa"/>
          </w:tcPr>
          <w:p w:rsidR="00660CB4" w:rsidRPr="00AF7A4B" w:rsidRDefault="00E74206" w:rsidP="00A45C7A">
            <w:pPr>
              <w:tabs>
                <w:tab w:val="decimal" w:pos="433"/>
              </w:tabs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2.08 (0.19, 22.9)</w:t>
            </w:r>
          </w:p>
        </w:tc>
        <w:tc>
          <w:tcPr>
            <w:tcW w:w="2070" w:type="dxa"/>
          </w:tcPr>
          <w:p w:rsidR="00660CB4" w:rsidRPr="00AF7A4B" w:rsidRDefault="00E74206" w:rsidP="00A45C7A">
            <w:pPr>
              <w:tabs>
                <w:tab w:val="decimal" w:pos="387"/>
              </w:tabs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1.06 (0.06, 17.5)</w:t>
            </w:r>
          </w:p>
        </w:tc>
      </w:tr>
      <w:tr w:rsidR="00660CB4" w:rsidRPr="00AF7A4B" w:rsidTr="00F503E3">
        <w:tc>
          <w:tcPr>
            <w:tcW w:w="2718" w:type="dxa"/>
          </w:tcPr>
          <w:p w:rsidR="00660CB4" w:rsidRPr="00AF7A4B" w:rsidRDefault="00660CB4" w:rsidP="00660CB4">
            <w:pPr>
              <w:spacing w:after="0" w:line="240" w:lineRule="auto"/>
              <w:ind w:firstLine="36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200-500 meters</w:t>
            </w:r>
          </w:p>
        </w:tc>
        <w:tc>
          <w:tcPr>
            <w:tcW w:w="2160" w:type="dxa"/>
          </w:tcPr>
          <w:p w:rsidR="00660CB4" w:rsidRPr="00AF7A4B" w:rsidRDefault="00660CB4" w:rsidP="00660CB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2.52 (0.78, 8.17)</w:t>
            </w:r>
          </w:p>
        </w:tc>
        <w:tc>
          <w:tcPr>
            <w:tcW w:w="2160" w:type="dxa"/>
          </w:tcPr>
          <w:p w:rsidR="00660CB4" w:rsidRPr="00AF7A4B" w:rsidRDefault="00E74206" w:rsidP="00A45C7A">
            <w:pPr>
              <w:tabs>
                <w:tab w:val="decimal" w:pos="433"/>
              </w:tabs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5.45 (0.66, 45.2)</w:t>
            </w:r>
          </w:p>
        </w:tc>
        <w:tc>
          <w:tcPr>
            <w:tcW w:w="2070" w:type="dxa"/>
          </w:tcPr>
          <w:p w:rsidR="00660CB4" w:rsidRPr="00AF7A4B" w:rsidRDefault="00E74206" w:rsidP="00F503E3">
            <w:pPr>
              <w:tabs>
                <w:tab w:val="decimal" w:pos="387"/>
              </w:tabs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3.06 (0.34, 27.6)</w:t>
            </w:r>
          </w:p>
        </w:tc>
      </w:tr>
      <w:tr w:rsidR="00660CB4" w:rsidRPr="00AF7A4B" w:rsidTr="00F503E3">
        <w:tc>
          <w:tcPr>
            <w:tcW w:w="2718" w:type="dxa"/>
          </w:tcPr>
          <w:p w:rsidR="00660CB4" w:rsidRPr="00AF7A4B" w:rsidRDefault="00660CB4" w:rsidP="00F503E3">
            <w:pPr>
              <w:spacing w:after="0" w:line="240" w:lineRule="auto"/>
              <w:ind w:firstLine="36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&gt;500 meters</w:t>
            </w:r>
          </w:p>
        </w:tc>
        <w:tc>
          <w:tcPr>
            <w:tcW w:w="2160" w:type="dxa"/>
          </w:tcPr>
          <w:p w:rsidR="00660CB4" w:rsidRPr="00AF7A4B" w:rsidRDefault="00660CB4" w:rsidP="00F503E3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Ref</w:t>
            </w:r>
          </w:p>
        </w:tc>
        <w:tc>
          <w:tcPr>
            <w:tcW w:w="2160" w:type="dxa"/>
          </w:tcPr>
          <w:p w:rsidR="00660CB4" w:rsidRPr="00AF7A4B" w:rsidRDefault="00E74206" w:rsidP="00F503E3">
            <w:pPr>
              <w:tabs>
                <w:tab w:val="decimal" w:pos="29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Ref</w:t>
            </w:r>
          </w:p>
        </w:tc>
        <w:tc>
          <w:tcPr>
            <w:tcW w:w="2070" w:type="dxa"/>
          </w:tcPr>
          <w:p w:rsidR="00660CB4" w:rsidRPr="00AF7A4B" w:rsidRDefault="00A45C7A" w:rsidP="00A45C7A">
            <w:pPr>
              <w:tabs>
                <w:tab w:val="decimal" w:pos="38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Ref</w:t>
            </w:r>
          </w:p>
        </w:tc>
      </w:tr>
    </w:tbl>
    <w:p w:rsidR="00660CB4" w:rsidRPr="00AF7A4B" w:rsidRDefault="00660CB4" w:rsidP="00660CB4">
      <w:pPr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Odds ratios from </w:t>
      </w:r>
      <w:r w:rsidRPr="00AF7A4B">
        <w:rPr>
          <w:rFonts w:asciiTheme="majorHAnsi" w:hAnsiTheme="majorHAnsi" w:cstheme="majorHAnsi"/>
          <w:sz w:val="20"/>
        </w:rPr>
        <w:t>GEE logistic regression model</w:t>
      </w:r>
      <w:r>
        <w:rPr>
          <w:rFonts w:asciiTheme="majorHAnsi" w:hAnsiTheme="majorHAnsi" w:cstheme="majorHAnsi"/>
          <w:sz w:val="20"/>
        </w:rPr>
        <w:t xml:space="preserve"> to adjust for household clustering</w:t>
      </w:r>
      <w:r w:rsidRPr="00AF7A4B">
        <w:rPr>
          <w:rFonts w:asciiTheme="majorHAnsi" w:hAnsiTheme="majorHAnsi" w:cstheme="majorHAnsi"/>
          <w:sz w:val="20"/>
        </w:rPr>
        <w:t xml:space="preserve"> </w:t>
      </w:r>
    </w:p>
    <w:p w:rsidR="00660CB4" w:rsidRPr="00AF7A4B" w:rsidRDefault="00660CB4" w:rsidP="00660CB4">
      <w:pPr>
        <w:spacing w:after="0" w:line="240" w:lineRule="auto"/>
        <w:rPr>
          <w:rFonts w:asciiTheme="majorHAnsi" w:hAnsiTheme="majorHAnsi" w:cstheme="majorHAnsi"/>
          <w:sz w:val="20"/>
        </w:rPr>
      </w:pPr>
      <w:r w:rsidRPr="00AF7A4B">
        <w:rPr>
          <w:rFonts w:asciiTheme="majorHAnsi" w:hAnsiTheme="majorHAnsi" w:cstheme="majorHAnsi"/>
          <w:sz w:val="20"/>
        </w:rPr>
        <w:t xml:space="preserve">^p-value &lt; 0.05 </w:t>
      </w:r>
    </w:p>
    <w:p w:rsidR="00165DBA" w:rsidRPr="00A45C7A" w:rsidRDefault="00A45C7A">
      <w:r w:rsidRPr="00A45C7A">
        <w:rPr>
          <w:rFonts w:asciiTheme="majorHAnsi" w:hAnsiTheme="majorHAnsi" w:cstheme="majorHAnsi"/>
          <w:sz w:val="20"/>
          <w:vertAlign w:val="superscript"/>
        </w:rPr>
        <w:t>†</w:t>
      </w:r>
      <w:r>
        <w:rPr>
          <w:rFonts w:asciiTheme="majorHAnsi" w:hAnsiTheme="majorHAnsi" w:cstheme="majorHAnsi"/>
          <w:sz w:val="20"/>
        </w:rPr>
        <w:t>No infected pigs in the indicated distance stratum</w:t>
      </w:r>
    </w:p>
    <w:sectPr w:rsidR="00165DBA" w:rsidRPr="00A4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B4"/>
    <w:rsid w:val="00165DBA"/>
    <w:rsid w:val="0040128A"/>
    <w:rsid w:val="00660CB4"/>
    <w:rsid w:val="007B5BCD"/>
    <w:rsid w:val="00A33445"/>
    <w:rsid w:val="00A45C7A"/>
    <w:rsid w:val="00E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- 11"/>
    <w:qFormat/>
    <w:rsid w:val="00660C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-12">
    <w:name w:val="Times - 12"/>
    <w:basedOn w:val="Normal"/>
    <w:link w:val="Times-12Char"/>
    <w:qFormat/>
    <w:rsid w:val="004012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mes-12Char">
    <w:name w:val="Times - 12 Char"/>
    <w:basedOn w:val="DefaultParagraphFont"/>
    <w:link w:val="Times-12"/>
    <w:rsid w:val="0040128A"/>
    <w:rPr>
      <w:rFonts w:ascii="Times New Roman" w:hAnsi="Times New Roman" w:cs="Times New Roman"/>
      <w:sz w:val="24"/>
      <w:szCs w:val="24"/>
    </w:rPr>
  </w:style>
  <w:style w:type="paragraph" w:customStyle="1" w:styleId="Journal">
    <w:name w:val="Journal"/>
    <w:basedOn w:val="Times-12"/>
    <w:link w:val="JournalChar"/>
    <w:qFormat/>
    <w:rsid w:val="0040128A"/>
    <w:rPr>
      <w:rFonts w:ascii="Arial" w:hAnsi="Arial" w:cs="Arial"/>
    </w:rPr>
  </w:style>
  <w:style w:type="character" w:customStyle="1" w:styleId="JournalChar">
    <w:name w:val="Journal Char"/>
    <w:basedOn w:val="Times-12Char"/>
    <w:link w:val="Journal"/>
    <w:rsid w:val="0040128A"/>
    <w:rPr>
      <w:rFonts w:ascii="Arial" w:hAnsi="Arial" w:cs="Arial"/>
      <w:sz w:val="24"/>
      <w:szCs w:val="24"/>
    </w:rPr>
  </w:style>
  <w:style w:type="paragraph" w:customStyle="1" w:styleId="Stata">
    <w:name w:val="Stata"/>
    <w:basedOn w:val="Journal"/>
    <w:link w:val="StataChar"/>
    <w:qFormat/>
    <w:rsid w:val="0040128A"/>
    <w:rPr>
      <w:rFonts w:ascii="Courier New" w:hAnsi="Courier New" w:cs="Courier New"/>
      <w:sz w:val="18"/>
    </w:rPr>
  </w:style>
  <w:style w:type="character" w:customStyle="1" w:styleId="StataChar">
    <w:name w:val="Stata Char"/>
    <w:basedOn w:val="JournalChar"/>
    <w:link w:val="Stata"/>
    <w:rsid w:val="0040128A"/>
    <w:rPr>
      <w:rFonts w:ascii="Courier New" w:hAnsi="Courier New" w:cs="Courier New"/>
      <w:sz w:val="18"/>
      <w:szCs w:val="24"/>
    </w:rPr>
  </w:style>
  <w:style w:type="paragraph" w:customStyle="1" w:styleId="R">
    <w:name w:val="R"/>
    <w:basedOn w:val="Stata"/>
    <w:link w:val="RChar"/>
    <w:qFormat/>
    <w:rsid w:val="0040128A"/>
    <w:rPr>
      <w:rFonts w:ascii="Lucida Console" w:hAnsi="Lucida Console"/>
      <w:color w:val="0000FF"/>
      <w:sz w:val="20"/>
    </w:rPr>
  </w:style>
  <w:style w:type="character" w:customStyle="1" w:styleId="RChar">
    <w:name w:val="R Char"/>
    <w:basedOn w:val="StataChar"/>
    <w:link w:val="R"/>
    <w:rsid w:val="0040128A"/>
    <w:rPr>
      <w:rFonts w:ascii="Lucida Console" w:hAnsi="Lucida Console" w:cs="Courier New"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40128A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66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- 11"/>
    <w:qFormat/>
    <w:rsid w:val="00660C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-12">
    <w:name w:val="Times - 12"/>
    <w:basedOn w:val="Normal"/>
    <w:link w:val="Times-12Char"/>
    <w:qFormat/>
    <w:rsid w:val="004012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mes-12Char">
    <w:name w:val="Times - 12 Char"/>
    <w:basedOn w:val="DefaultParagraphFont"/>
    <w:link w:val="Times-12"/>
    <w:rsid w:val="0040128A"/>
    <w:rPr>
      <w:rFonts w:ascii="Times New Roman" w:hAnsi="Times New Roman" w:cs="Times New Roman"/>
      <w:sz w:val="24"/>
      <w:szCs w:val="24"/>
    </w:rPr>
  </w:style>
  <w:style w:type="paragraph" w:customStyle="1" w:styleId="Journal">
    <w:name w:val="Journal"/>
    <w:basedOn w:val="Times-12"/>
    <w:link w:val="JournalChar"/>
    <w:qFormat/>
    <w:rsid w:val="0040128A"/>
    <w:rPr>
      <w:rFonts w:ascii="Arial" w:hAnsi="Arial" w:cs="Arial"/>
    </w:rPr>
  </w:style>
  <w:style w:type="character" w:customStyle="1" w:styleId="JournalChar">
    <w:name w:val="Journal Char"/>
    <w:basedOn w:val="Times-12Char"/>
    <w:link w:val="Journal"/>
    <w:rsid w:val="0040128A"/>
    <w:rPr>
      <w:rFonts w:ascii="Arial" w:hAnsi="Arial" w:cs="Arial"/>
      <w:sz w:val="24"/>
      <w:szCs w:val="24"/>
    </w:rPr>
  </w:style>
  <w:style w:type="paragraph" w:customStyle="1" w:styleId="Stata">
    <w:name w:val="Stata"/>
    <w:basedOn w:val="Journal"/>
    <w:link w:val="StataChar"/>
    <w:qFormat/>
    <w:rsid w:val="0040128A"/>
    <w:rPr>
      <w:rFonts w:ascii="Courier New" w:hAnsi="Courier New" w:cs="Courier New"/>
      <w:sz w:val="18"/>
    </w:rPr>
  </w:style>
  <w:style w:type="character" w:customStyle="1" w:styleId="StataChar">
    <w:name w:val="Stata Char"/>
    <w:basedOn w:val="JournalChar"/>
    <w:link w:val="Stata"/>
    <w:rsid w:val="0040128A"/>
    <w:rPr>
      <w:rFonts w:ascii="Courier New" w:hAnsi="Courier New" w:cs="Courier New"/>
      <w:sz w:val="18"/>
      <w:szCs w:val="24"/>
    </w:rPr>
  </w:style>
  <w:style w:type="paragraph" w:customStyle="1" w:styleId="R">
    <w:name w:val="R"/>
    <w:basedOn w:val="Stata"/>
    <w:link w:val="RChar"/>
    <w:qFormat/>
    <w:rsid w:val="0040128A"/>
    <w:rPr>
      <w:rFonts w:ascii="Lucida Console" w:hAnsi="Lucida Console"/>
      <w:color w:val="0000FF"/>
      <w:sz w:val="20"/>
    </w:rPr>
  </w:style>
  <w:style w:type="character" w:customStyle="1" w:styleId="RChar">
    <w:name w:val="R Char"/>
    <w:basedOn w:val="StataChar"/>
    <w:link w:val="R"/>
    <w:rsid w:val="0040128A"/>
    <w:rPr>
      <w:rFonts w:ascii="Lucida Console" w:hAnsi="Lucida Console" w:cs="Courier New"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40128A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66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Pray</dc:creator>
  <cp:lastModifiedBy>Ian Pray</cp:lastModifiedBy>
  <cp:revision>3</cp:revision>
  <dcterms:created xsi:type="dcterms:W3CDTF">2017-03-02T03:53:00Z</dcterms:created>
  <dcterms:modified xsi:type="dcterms:W3CDTF">2017-04-01T20:15:00Z</dcterms:modified>
</cp:coreProperties>
</file>