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F6F0" w14:textId="5BDFC49A" w:rsidR="0012518A" w:rsidRDefault="0012518A" w:rsidP="0012518A">
      <w:pPr>
        <w:pStyle w:val="Heading3"/>
      </w:pPr>
      <w:r>
        <w:t>Supple</w:t>
      </w:r>
      <w:r w:rsidR="0012473A">
        <w:t>mentary Table 6: Assessment of b</w:t>
      </w:r>
      <w:bookmarkStart w:id="0" w:name="_GoBack"/>
      <w:bookmarkEnd w:id="0"/>
      <w:r>
        <w:t>ias within studies</w:t>
      </w:r>
    </w:p>
    <w:tbl>
      <w:tblPr>
        <w:tblpPr w:leftFromText="180" w:rightFromText="180" w:vertAnchor="page" w:horzAnchor="page" w:tblpX="1757" w:tblpY="419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1629"/>
        <w:gridCol w:w="1490"/>
        <w:gridCol w:w="1276"/>
      </w:tblGrid>
      <w:tr w:rsidR="0012518A" w:rsidRPr="00322221" w14:paraId="7E95FF21" w14:textId="77777777" w:rsidTr="00323EDA">
        <w:trPr>
          <w:trHeight w:val="489"/>
        </w:trPr>
        <w:tc>
          <w:tcPr>
            <w:tcW w:w="1559" w:type="dxa"/>
            <w:shd w:val="clear" w:color="auto" w:fill="auto"/>
            <w:vAlign w:val="center"/>
          </w:tcPr>
          <w:p w14:paraId="14F8365F" w14:textId="77777777" w:rsidR="0012518A" w:rsidRPr="00322221" w:rsidRDefault="0012518A" w:rsidP="00323EDA">
            <w:pPr>
              <w:spacing w:after="0"/>
              <w:jc w:val="center"/>
              <w:rPr>
                <w:rFonts w:ascii="Times New Roman" w:hAnsi="Times New Roman"/>
                <w:b/>
                <w:sz w:val="16"/>
                <w:szCs w:val="16"/>
              </w:rPr>
            </w:pPr>
          </w:p>
        </w:tc>
        <w:tc>
          <w:tcPr>
            <w:tcW w:w="2835" w:type="dxa"/>
            <w:shd w:val="clear" w:color="auto" w:fill="auto"/>
            <w:vAlign w:val="center"/>
          </w:tcPr>
          <w:p w14:paraId="114AA48B"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Patient Selection</w:t>
            </w:r>
          </w:p>
        </w:tc>
        <w:tc>
          <w:tcPr>
            <w:tcW w:w="1629" w:type="dxa"/>
            <w:shd w:val="clear" w:color="auto" w:fill="auto"/>
            <w:vAlign w:val="center"/>
          </w:tcPr>
          <w:p w14:paraId="77972DA7"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Diagnostic Test</w:t>
            </w:r>
          </w:p>
        </w:tc>
        <w:tc>
          <w:tcPr>
            <w:tcW w:w="1490" w:type="dxa"/>
            <w:shd w:val="clear" w:color="auto" w:fill="auto"/>
            <w:vAlign w:val="center"/>
          </w:tcPr>
          <w:p w14:paraId="7DBF529B"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Missing Information</w:t>
            </w:r>
          </w:p>
        </w:tc>
        <w:tc>
          <w:tcPr>
            <w:tcW w:w="1276" w:type="dxa"/>
            <w:shd w:val="clear" w:color="auto" w:fill="auto"/>
            <w:vAlign w:val="center"/>
          </w:tcPr>
          <w:p w14:paraId="2FD0F6BA"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Outcome</w:t>
            </w:r>
          </w:p>
        </w:tc>
      </w:tr>
      <w:tr w:rsidR="0012518A" w:rsidRPr="00322221" w14:paraId="2A87CB27" w14:textId="77777777" w:rsidTr="00323EDA">
        <w:tc>
          <w:tcPr>
            <w:tcW w:w="1559" w:type="dxa"/>
            <w:shd w:val="clear" w:color="auto" w:fill="auto"/>
            <w:vAlign w:val="center"/>
          </w:tcPr>
          <w:p w14:paraId="5B6992B7"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Study</w:t>
            </w:r>
          </w:p>
        </w:tc>
        <w:tc>
          <w:tcPr>
            <w:tcW w:w="2835" w:type="dxa"/>
            <w:shd w:val="clear" w:color="auto" w:fill="auto"/>
            <w:vAlign w:val="center"/>
          </w:tcPr>
          <w:p w14:paraId="7C2E6EE3"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br/>
              <w:t>Consecutive / Inappropriate Exclusions/Difficult to Diagnose Patients Excluded?</w:t>
            </w:r>
          </w:p>
        </w:tc>
        <w:tc>
          <w:tcPr>
            <w:tcW w:w="1629" w:type="dxa"/>
            <w:shd w:val="clear" w:color="auto" w:fill="auto"/>
            <w:vAlign w:val="center"/>
          </w:tcPr>
          <w:p w14:paraId="1C60F6B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b/>
                <w:bCs/>
                <w:sz w:val="16"/>
                <w:szCs w:val="16"/>
              </w:rPr>
              <w:br/>
              <w:t xml:space="preserve">How Reliable is the Diagnostic Test? </w:t>
            </w:r>
          </w:p>
          <w:p w14:paraId="4EE4EACC"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(Grade)</w:t>
            </w:r>
          </w:p>
        </w:tc>
        <w:tc>
          <w:tcPr>
            <w:tcW w:w="1490" w:type="dxa"/>
            <w:shd w:val="clear" w:color="auto" w:fill="auto"/>
            <w:vAlign w:val="center"/>
          </w:tcPr>
          <w:p w14:paraId="3F106FAC" w14:textId="77777777" w:rsidR="0012518A" w:rsidRPr="00322221" w:rsidRDefault="0012518A" w:rsidP="00323EDA">
            <w:pPr>
              <w:spacing w:after="0"/>
              <w:jc w:val="center"/>
              <w:rPr>
                <w:rFonts w:ascii="Times New Roman" w:hAnsi="Times New Roman"/>
                <w:b/>
                <w:sz w:val="16"/>
                <w:szCs w:val="16"/>
              </w:rPr>
            </w:pPr>
            <w:r w:rsidRPr="00322221">
              <w:rPr>
                <w:rFonts w:ascii="Times New Roman" w:eastAsia="Times New Roman" w:hAnsi="Times New Roman"/>
                <w:b/>
                <w:bCs/>
                <w:sz w:val="16"/>
                <w:szCs w:val="16"/>
              </w:rPr>
              <w:t>Blinding / Loss to Follow Up / Lacks Information / Selective Outcome Reporting / Unreliable Information</w:t>
            </w:r>
          </w:p>
        </w:tc>
        <w:tc>
          <w:tcPr>
            <w:tcW w:w="1276" w:type="dxa"/>
            <w:shd w:val="clear" w:color="auto" w:fill="auto"/>
            <w:vAlign w:val="center"/>
          </w:tcPr>
          <w:p w14:paraId="7498F1F9" w14:textId="77777777" w:rsidR="0012518A" w:rsidRPr="00322221" w:rsidRDefault="0012518A" w:rsidP="00323EDA">
            <w:pPr>
              <w:spacing w:after="0"/>
              <w:jc w:val="center"/>
              <w:rPr>
                <w:rFonts w:ascii="Times New Roman" w:hAnsi="Times New Roman"/>
                <w:b/>
                <w:sz w:val="16"/>
                <w:szCs w:val="16"/>
              </w:rPr>
            </w:pPr>
          </w:p>
        </w:tc>
      </w:tr>
      <w:tr w:rsidR="0012518A" w:rsidRPr="00322221" w14:paraId="4AF897AC" w14:textId="77777777" w:rsidTr="00323EDA">
        <w:tc>
          <w:tcPr>
            <w:tcW w:w="1559" w:type="dxa"/>
            <w:shd w:val="clear" w:color="auto" w:fill="auto"/>
            <w:vAlign w:val="center"/>
          </w:tcPr>
          <w:p w14:paraId="36896E0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Baermann, G. B. Cent. F. Bakt 1928</w:t>
            </w:r>
          </w:p>
        </w:tc>
        <w:tc>
          <w:tcPr>
            <w:tcW w:w="2835" w:type="dxa"/>
            <w:shd w:val="clear" w:color="auto" w:fill="auto"/>
            <w:vAlign w:val="center"/>
          </w:tcPr>
          <w:p w14:paraId="514E309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196 patients with a confirmed diagnosis of leptospirosis from a prospective, consecutive series. 400 patients with a clinical diagnosis of leptospirosis but only 196 confirmed to have leptospirosis with laboratory methods.</w:t>
            </w:r>
          </w:p>
        </w:tc>
        <w:tc>
          <w:tcPr>
            <w:tcW w:w="1629" w:type="dxa"/>
            <w:shd w:val="clear" w:color="auto" w:fill="auto"/>
            <w:vAlign w:val="center"/>
          </w:tcPr>
          <w:p w14:paraId="3FAA35D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196/196 identified though culture or guinea pig inoculation and identification of leptospires. (Grade I)</w:t>
            </w:r>
          </w:p>
        </w:tc>
        <w:tc>
          <w:tcPr>
            <w:tcW w:w="1490" w:type="dxa"/>
            <w:shd w:val="clear" w:color="auto" w:fill="auto"/>
            <w:vAlign w:val="center"/>
          </w:tcPr>
          <w:p w14:paraId="7FDF7886"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age or sex or duration of symptoms. No information on renal function.</w:t>
            </w:r>
          </w:p>
        </w:tc>
        <w:tc>
          <w:tcPr>
            <w:tcW w:w="1276" w:type="dxa"/>
            <w:shd w:val="clear" w:color="auto" w:fill="auto"/>
            <w:vAlign w:val="center"/>
          </w:tcPr>
          <w:p w14:paraId="3B1FB89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br/>
              <w:t xml:space="preserve">Outcome recorded for all included patients (196/400) </w:t>
            </w:r>
          </w:p>
        </w:tc>
      </w:tr>
      <w:tr w:rsidR="0012518A" w:rsidRPr="00322221" w14:paraId="558819F9" w14:textId="77777777" w:rsidTr="00323EDA">
        <w:tc>
          <w:tcPr>
            <w:tcW w:w="1559" w:type="dxa"/>
            <w:shd w:val="clear" w:color="auto" w:fill="auto"/>
            <w:vAlign w:val="center"/>
          </w:tcPr>
          <w:p w14:paraId="3DDF8B2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br/>
              <w:t>Berman SJ et al. 1973.</w:t>
            </w:r>
          </w:p>
        </w:tc>
        <w:tc>
          <w:tcPr>
            <w:tcW w:w="2835" w:type="dxa"/>
            <w:shd w:val="clear" w:color="auto" w:fill="auto"/>
            <w:vAlign w:val="center"/>
          </w:tcPr>
          <w:p w14:paraId="43E97589" w14:textId="0D7D12A6"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br/>
              <w:t xml:space="preserve">Prospective, consecutive case series selected from all patients admitted with fever. 51 excluded due to no diagnosis. 49 patients excluded as treated. No </w:t>
            </w:r>
            <w:r w:rsidR="00356313">
              <w:rPr>
                <w:rFonts w:ascii="Times New Roman" w:eastAsia="Times New Roman" w:hAnsi="Times New Roman"/>
                <w:sz w:val="16"/>
                <w:szCs w:val="16"/>
              </w:rPr>
              <w:t xml:space="preserve">randomisation of treatment as </w:t>
            </w:r>
            <w:r w:rsidR="00356313" w:rsidRPr="00322221">
              <w:rPr>
                <w:rFonts w:ascii="Times New Roman" w:eastAsia="Times New Roman" w:hAnsi="Times New Roman"/>
                <w:sz w:val="16"/>
                <w:szCs w:val="16"/>
              </w:rPr>
              <w:t xml:space="preserve">most unwell </w:t>
            </w:r>
            <w:r w:rsidR="004F586D">
              <w:rPr>
                <w:rFonts w:ascii="Times New Roman" w:eastAsia="Times New Roman" w:hAnsi="Times New Roman"/>
                <w:sz w:val="16"/>
                <w:szCs w:val="16"/>
              </w:rPr>
              <w:t xml:space="preserve">patients </w:t>
            </w:r>
            <w:r w:rsidR="00356313" w:rsidRPr="00322221">
              <w:rPr>
                <w:rFonts w:ascii="Times New Roman" w:eastAsia="Times New Roman" w:hAnsi="Times New Roman"/>
                <w:sz w:val="16"/>
                <w:szCs w:val="16"/>
              </w:rPr>
              <w:t>were</w:t>
            </w:r>
            <w:r w:rsidRPr="00322221">
              <w:rPr>
                <w:rFonts w:ascii="Times New Roman" w:eastAsia="Times New Roman" w:hAnsi="Times New Roman"/>
                <w:sz w:val="16"/>
                <w:szCs w:val="16"/>
              </w:rPr>
              <w:t xml:space="preserve"> treated. Unwell patients excluded.</w:t>
            </w:r>
          </w:p>
        </w:tc>
        <w:tc>
          <w:tcPr>
            <w:tcW w:w="1629" w:type="dxa"/>
            <w:shd w:val="clear" w:color="auto" w:fill="auto"/>
            <w:vAlign w:val="center"/>
          </w:tcPr>
          <w:p w14:paraId="6E4EEEF8"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(150/150) Single High titre MAT. Low specificity and sensitivity.</w:t>
            </w:r>
            <w:r w:rsidRPr="00322221">
              <w:rPr>
                <w:rFonts w:ascii="Times New Roman" w:eastAsia="Times New Roman" w:hAnsi="Times New Roman"/>
                <w:sz w:val="16"/>
                <w:szCs w:val="16"/>
              </w:rPr>
              <w:br/>
              <w:t>(27/150 also culture positive). (Grade III)</w:t>
            </w:r>
          </w:p>
        </w:tc>
        <w:tc>
          <w:tcPr>
            <w:tcW w:w="1490" w:type="dxa"/>
            <w:shd w:val="clear" w:color="auto" w:fill="auto"/>
            <w:vAlign w:val="center"/>
          </w:tcPr>
          <w:p w14:paraId="6532970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age. Missing information on renal function.</w:t>
            </w:r>
          </w:p>
        </w:tc>
        <w:tc>
          <w:tcPr>
            <w:tcW w:w="1276" w:type="dxa"/>
            <w:shd w:val="clear" w:color="auto" w:fill="auto"/>
            <w:vAlign w:val="center"/>
          </w:tcPr>
          <w:p w14:paraId="60D7E564"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Recorded for all patients but 100/201 excluded due to missing information or treatment. No loss to follow up.</w:t>
            </w:r>
          </w:p>
        </w:tc>
      </w:tr>
      <w:tr w:rsidR="0012518A" w:rsidRPr="00322221" w14:paraId="45BA686A" w14:textId="77777777" w:rsidTr="00323EDA">
        <w:tc>
          <w:tcPr>
            <w:tcW w:w="1559" w:type="dxa"/>
            <w:shd w:val="clear" w:color="auto" w:fill="auto"/>
            <w:vAlign w:val="center"/>
          </w:tcPr>
          <w:p w14:paraId="61594DD5"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Borg-Petersen C. et al. 1949</w:t>
            </w:r>
          </w:p>
          <w:p w14:paraId="3A0BBF3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w:t>
            </w:r>
          </w:p>
        </w:tc>
        <w:tc>
          <w:tcPr>
            <w:tcW w:w="2835" w:type="dxa"/>
            <w:shd w:val="clear" w:color="auto" w:fill="auto"/>
            <w:vAlign w:val="center"/>
          </w:tcPr>
          <w:p w14:paraId="6FB29A55" w14:textId="2C2DF0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br/>
              <w:t xml:space="preserve">Samples sent to national reference laboratory if suspected </w:t>
            </w:r>
            <w:r w:rsidR="00F34E9A">
              <w:rPr>
                <w:rFonts w:ascii="Times New Roman" w:eastAsia="Times New Roman" w:hAnsi="Times New Roman"/>
                <w:sz w:val="16"/>
                <w:szCs w:val="16"/>
              </w:rPr>
              <w:t xml:space="preserve">to be </w:t>
            </w:r>
            <w:r w:rsidRPr="00322221">
              <w:rPr>
                <w:rFonts w:ascii="Times New Roman" w:eastAsia="Times New Roman" w:hAnsi="Times New Roman"/>
                <w:sz w:val="16"/>
                <w:szCs w:val="16"/>
              </w:rPr>
              <w:t>leptospirosis by local doctor. Non-consecutive cases. Retrospective review of positive cases. Cases unlikely to be representative of whole population.</w:t>
            </w:r>
          </w:p>
        </w:tc>
        <w:tc>
          <w:tcPr>
            <w:tcW w:w="1629" w:type="dxa"/>
            <w:shd w:val="clear" w:color="auto" w:fill="auto"/>
            <w:vAlign w:val="center"/>
          </w:tcPr>
          <w:p w14:paraId="31D79F6C"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(254/254) Single high titre MAT. Low sensitivity and specificity. . No record of titre required for positive diagnosis. (Grade III)</w:t>
            </w:r>
          </w:p>
        </w:tc>
        <w:tc>
          <w:tcPr>
            <w:tcW w:w="1490" w:type="dxa"/>
            <w:shd w:val="clear" w:color="auto" w:fill="auto"/>
            <w:vAlign w:val="center"/>
          </w:tcPr>
          <w:p w14:paraId="380BC57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length of symptoms or renal function. No information on age of patients. ? Unreliable information as relied on reported information from requesting doctor.</w:t>
            </w:r>
          </w:p>
        </w:tc>
        <w:tc>
          <w:tcPr>
            <w:tcW w:w="1276" w:type="dxa"/>
            <w:shd w:val="clear" w:color="auto" w:fill="auto"/>
            <w:vAlign w:val="center"/>
          </w:tcPr>
          <w:p w14:paraId="36A3D1F5"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Only outcome of mortality and jaundice reported. Reported for all patients</w:t>
            </w:r>
          </w:p>
        </w:tc>
      </w:tr>
      <w:tr w:rsidR="0012518A" w:rsidRPr="00322221" w14:paraId="478EF81E" w14:textId="77777777" w:rsidTr="00323EDA">
        <w:tc>
          <w:tcPr>
            <w:tcW w:w="1559" w:type="dxa"/>
            <w:shd w:val="clear" w:color="auto" w:fill="auto"/>
            <w:vAlign w:val="center"/>
          </w:tcPr>
          <w:p w14:paraId="1B447E2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Borg-Petersen C. et al. 1949</w:t>
            </w:r>
          </w:p>
          <w:p w14:paraId="2DA786BD"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(2)</w:t>
            </w:r>
          </w:p>
        </w:tc>
        <w:tc>
          <w:tcPr>
            <w:tcW w:w="2835" w:type="dxa"/>
            <w:shd w:val="clear" w:color="auto" w:fill="auto"/>
            <w:vAlign w:val="center"/>
          </w:tcPr>
          <w:p w14:paraId="0EE8D6D5" w14:textId="775B6656"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 xml:space="preserve">Samples sent to national reference laboratory if suspected </w:t>
            </w:r>
            <w:r w:rsidR="00597E59">
              <w:rPr>
                <w:rFonts w:ascii="Times New Roman" w:eastAsia="Times New Roman" w:hAnsi="Times New Roman"/>
                <w:sz w:val="16"/>
                <w:szCs w:val="16"/>
              </w:rPr>
              <w:t xml:space="preserve">as </w:t>
            </w:r>
            <w:r w:rsidRPr="00322221">
              <w:rPr>
                <w:rFonts w:ascii="Times New Roman" w:eastAsia="Times New Roman" w:hAnsi="Times New Roman"/>
                <w:sz w:val="16"/>
                <w:szCs w:val="16"/>
              </w:rPr>
              <w:t>leptospirosis by local doctor. Non-consecutive cases. Retrospective review of positive cases. Cases unlikely to be representative of whole population.</w:t>
            </w:r>
          </w:p>
        </w:tc>
        <w:tc>
          <w:tcPr>
            <w:tcW w:w="1629" w:type="dxa"/>
            <w:shd w:val="clear" w:color="auto" w:fill="auto"/>
            <w:vAlign w:val="center"/>
          </w:tcPr>
          <w:p w14:paraId="1586588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(459/459) Single high titre MAT. Low sensitivity and specificity. . No record of titre required for positive diagnosis. (Grade III)</w:t>
            </w:r>
          </w:p>
        </w:tc>
        <w:tc>
          <w:tcPr>
            <w:tcW w:w="1490" w:type="dxa"/>
            <w:shd w:val="clear" w:color="auto" w:fill="auto"/>
            <w:vAlign w:val="center"/>
          </w:tcPr>
          <w:p w14:paraId="5DFE56B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length of symptoms or renal function. No information on age of patients. ? Unreliable information as relied on reported information from requesting doctor.</w:t>
            </w:r>
          </w:p>
        </w:tc>
        <w:tc>
          <w:tcPr>
            <w:tcW w:w="1276" w:type="dxa"/>
            <w:shd w:val="clear" w:color="auto" w:fill="auto"/>
            <w:vAlign w:val="center"/>
          </w:tcPr>
          <w:p w14:paraId="0152262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Only outcome of mortality and jaundice reported. Reported for all patients</w:t>
            </w:r>
          </w:p>
        </w:tc>
      </w:tr>
      <w:tr w:rsidR="0012518A" w:rsidRPr="00322221" w14:paraId="63038F03" w14:textId="77777777" w:rsidTr="00323EDA">
        <w:trPr>
          <w:trHeight w:val="2868"/>
        </w:trPr>
        <w:tc>
          <w:tcPr>
            <w:tcW w:w="1559" w:type="dxa"/>
            <w:shd w:val="clear" w:color="auto" w:fill="auto"/>
            <w:vAlign w:val="center"/>
          </w:tcPr>
          <w:p w14:paraId="52D16F17"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Borg-Petersen C. et al. 1949</w:t>
            </w:r>
          </w:p>
          <w:p w14:paraId="479FA2A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(3)</w:t>
            </w:r>
          </w:p>
        </w:tc>
        <w:tc>
          <w:tcPr>
            <w:tcW w:w="2835" w:type="dxa"/>
            <w:shd w:val="clear" w:color="auto" w:fill="auto"/>
            <w:vAlign w:val="center"/>
          </w:tcPr>
          <w:p w14:paraId="522F4CE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Samples sent to national reference laboratory if suspected leptospirosis by local doctor. Non-consecutive cases. Retrospective review of positive cases. Cases unlikely to be representative of whole population.</w:t>
            </w:r>
          </w:p>
        </w:tc>
        <w:tc>
          <w:tcPr>
            <w:tcW w:w="1629" w:type="dxa"/>
            <w:shd w:val="clear" w:color="auto" w:fill="auto"/>
            <w:vAlign w:val="center"/>
          </w:tcPr>
          <w:p w14:paraId="7BA57C1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(95/95) Single high titre MAT. Low sensitivity and specificity. . No record of titre required for positive diagnosis. (Grade III)</w:t>
            </w:r>
          </w:p>
        </w:tc>
        <w:tc>
          <w:tcPr>
            <w:tcW w:w="1490" w:type="dxa"/>
            <w:shd w:val="clear" w:color="auto" w:fill="auto"/>
            <w:vAlign w:val="center"/>
          </w:tcPr>
          <w:p w14:paraId="1696D0E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length of symptoms or renal function. No information on age of patients. ? Unreliable information as relied on reported information from requesting doctor.</w:t>
            </w:r>
          </w:p>
          <w:p w14:paraId="32D917A5" w14:textId="77777777" w:rsidR="0012518A" w:rsidRPr="00322221" w:rsidRDefault="0012518A" w:rsidP="00323EDA">
            <w:pPr>
              <w:spacing w:after="0"/>
              <w:rPr>
                <w:rFonts w:ascii="Times New Roman" w:eastAsia="Times New Roman" w:hAnsi="Times New Roman"/>
                <w:sz w:val="16"/>
                <w:szCs w:val="16"/>
              </w:rPr>
            </w:pPr>
          </w:p>
        </w:tc>
        <w:tc>
          <w:tcPr>
            <w:tcW w:w="1276" w:type="dxa"/>
            <w:shd w:val="clear" w:color="auto" w:fill="auto"/>
            <w:vAlign w:val="center"/>
          </w:tcPr>
          <w:p w14:paraId="4D6CD3B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Only outcome of mortality and jaundice reported. Reported for all patients</w:t>
            </w:r>
          </w:p>
        </w:tc>
      </w:tr>
      <w:tr w:rsidR="0012518A" w:rsidRPr="00322221" w14:paraId="4101765A" w14:textId="77777777" w:rsidTr="00323EDA">
        <w:trPr>
          <w:trHeight w:val="712"/>
        </w:trPr>
        <w:tc>
          <w:tcPr>
            <w:tcW w:w="1559" w:type="dxa"/>
            <w:shd w:val="clear" w:color="auto" w:fill="auto"/>
            <w:vAlign w:val="center"/>
          </w:tcPr>
          <w:p w14:paraId="1A925D6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Broom, J. C. Lancet 1948</w:t>
            </w:r>
          </w:p>
        </w:tc>
        <w:tc>
          <w:tcPr>
            <w:tcW w:w="2835" w:type="dxa"/>
            <w:shd w:val="clear" w:color="auto" w:fill="auto"/>
            <w:vAlign w:val="center"/>
          </w:tcPr>
          <w:p w14:paraId="7C150C4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Samples sent to national reference laboratory if suspected leptospirosis by local doctor. Retrospective review of non-consecutive cases. Unlikely to be representative of whole population. Selection bias for more unwell cohort</w:t>
            </w:r>
          </w:p>
        </w:tc>
        <w:tc>
          <w:tcPr>
            <w:tcW w:w="1629" w:type="dxa"/>
            <w:shd w:val="clear" w:color="auto" w:fill="auto"/>
            <w:vAlign w:val="center"/>
          </w:tcPr>
          <w:p w14:paraId="4E8603C5"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195/195 single high titre MAT (&gt;1:300). Low sensitivity and specificity. (Grade III)</w:t>
            </w:r>
          </w:p>
        </w:tc>
        <w:tc>
          <w:tcPr>
            <w:tcW w:w="1490" w:type="dxa"/>
            <w:shd w:val="clear" w:color="auto" w:fill="auto"/>
            <w:vAlign w:val="center"/>
          </w:tcPr>
          <w:p w14:paraId="064B8B17"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No information on duration of symptoms or renal function. Incomplete information on age and sex.</w:t>
            </w:r>
          </w:p>
        </w:tc>
        <w:tc>
          <w:tcPr>
            <w:tcW w:w="1276" w:type="dxa"/>
            <w:shd w:val="clear" w:color="auto" w:fill="auto"/>
            <w:vAlign w:val="center"/>
          </w:tcPr>
          <w:p w14:paraId="1B23A1C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Outcome missing in 81/195 patients. Clinical information on jaundice only.</w:t>
            </w:r>
          </w:p>
        </w:tc>
      </w:tr>
      <w:tr w:rsidR="0012518A" w:rsidRPr="00322221" w14:paraId="4B56300A" w14:textId="77777777" w:rsidTr="00323EDA">
        <w:trPr>
          <w:trHeight w:val="1766"/>
        </w:trPr>
        <w:tc>
          <w:tcPr>
            <w:tcW w:w="1559" w:type="dxa"/>
            <w:shd w:val="clear" w:color="auto" w:fill="auto"/>
            <w:vAlign w:val="center"/>
          </w:tcPr>
          <w:p w14:paraId="7026439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lastRenderedPageBreak/>
              <w:t>Broom, J. C. Lancet 1951</w:t>
            </w:r>
          </w:p>
          <w:p w14:paraId="06FC037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w:t>
            </w:r>
          </w:p>
        </w:tc>
        <w:tc>
          <w:tcPr>
            <w:tcW w:w="2835" w:type="dxa"/>
            <w:shd w:val="clear" w:color="auto" w:fill="auto"/>
            <w:vAlign w:val="center"/>
          </w:tcPr>
          <w:p w14:paraId="0D1D158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r>
            <w:r w:rsidRPr="00322221">
              <w:rPr>
                <w:rFonts w:ascii="Times New Roman" w:eastAsia="Times New Roman" w:hAnsi="Times New Roman"/>
                <w:sz w:val="16"/>
                <w:szCs w:val="16"/>
              </w:rPr>
              <w:br/>
              <w:t>Samples sent to national reference laboratory if suspected leptospirosis by local doctor. Retrospective. Unlikely to be representative of whole population. Selection bias for more unwell cohort. No randomisation of treatment.</w:t>
            </w:r>
          </w:p>
        </w:tc>
        <w:tc>
          <w:tcPr>
            <w:tcW w:w="1629" w:type="dxa"/>
            <w:shd w:val="clear" w:color="auto" w:fill="auto"/>
            <w:vAlign w:val="center"/>
          </w:tcPr>
          <w:p w14:paraId="2FD022E7"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(259/259) Single high titre. No record of significant titre for positive diagnosis. (Grade III)</w:t>
            </w:r>
          </w:p>
        </w:tc>
        <w:tc>
          <w:tcPr>
            <w:tcW w:w="1490" w:type="dxa"/>
            <w:shd w:val="clear" w:color="auto" w:fill="auto"/>
            <w:vAlign w:val="center"/>
          </w:tcPr>
          <w:p w14:paraId="5ED7D49A"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duration of symptoms or renal unction. Incomplete information on age.</w:t>
            </w:r>
          </w:p>
        </w:tc>
        <w:tc>
          <w:tcPr>
            <w:tcW w:w="1276" w:type="dxa"/>
            <w:shd w:val="clear" w:color="auto" w:fill="auto"/>
            <w:vAlign w:val="center"/>
          </w:tcPr>
          <w:p w14:paraId="19040C3D"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206/465 patients treated and excluded from final cohort. Outcome recorded as a percentage.</w:t>
            </w:r>
          </w:p>
        </w:tc>
      </w:tr>
      <w:tr w:rsidR="0012518A" w:rsidRPr="00322221" w14:paraId="7B814A77" w14:textId="77777777" w:rsidTr="00323EDA">
        <w:trPr>
          <w:trHeight w:val="1766"/>
        </w:trPr>
        <w:tc>
          <w:tcPr>
            <w:tcW w:w="1559" w:type="dxa"/>
            <w:shd w:val="clear" w:color="auto" w:fill="auto"/>
            <w:vAlign w:val="center"/>
          </w:tcPr>
          <w:p w14:paraId="447DCC1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Broom, J. C. Lancet 1951</w:t>
            </w:r>
          </w:p>
          <w:p w14:paraId="290B941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(2)</w:t>
            </w:r>
          </w:p>
        </w:tc>
        <w:tc>
          <w:tcPr>
            <w:tcW w:w="2835" w:type="dxa"/>
            <w:shd w:val="clear" w:color="auto" w:fill="auto"/>
            <w:vAlign w:val="center"/>
          </w:tcPr>
          <w:p w14:paraId="3C3D8C0D"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br/>
              <w:t xml:space="preserve">Samples sent to national reference laboratory if suspected leptospirosis by local doctor. Retrospective. Unlikely to be representative of whole population. Selection bias for more unwell cohort. </w:t>
            </w:r>
          </w:p>
        </w:tc>
        <w:tc>
          <w:tcPr>
            <w:tcW w:w="1629" w:type="dxa"/>
            <w:shd w:val="clear" w:color="auto" w:fill="auto"/>
            <w:vAlign w:val="center"/>
          </w:tcPr>
          <w:p w14:paraId="2032AA1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(70/70) Single high titre. No record of significant titre for positive diagnosis. (Grade III)</w:t>
            </w:r>
          </w:p>
        </w:tc>
        <w:tc>
          <w:tcPr>
            <w:tcW w:w="1490" w:type="dxa"/>
            <w:shd w:val="clear" w:color="auto" w:fill="auto"/>
            <w:vAlign w:val="center"/>
          </w:tcPr>
          <w:p w14:paraId="52B2EB66"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duration of symptoms or renal unction. Incomplete information on age.</w:t>
            </w:r>
          </w:p>
        </w:tc>
        <w:tc>
          <w:tcPr>
            <w:tcW w:w="1276" w:type="dxa"/>
            <w:shd w:val="clear" w:color="auto" w:fill="auto"/>
            <w:vAlign w:val="center"/>
          </w:tcPr>
          <w:p w14:paraId="34FD7BC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patients excluded.</w:t>
            </w:r>
          </w:p>
        </w:tc>
      </w:tr>
      <w:tr w:rsidR="0012518A" w:rsidRPr="00322221" w14:paraId="08ECF3DF" w14:textId="77777777" w:rsidTr="00323EDA">
        <w:trPr>
          <w:trHeight w:val="1766"/>
        </w:trPr>
        <w:tc>
          <w:tcPr>
            <w:tcW w:w="1559" w:type="dxa"/>
            <w:shd w:val="clear" w:color="auto" w:fill="auto"/>
            <w:vAlign w:val="center"/>
          </w:tcPr>
          <w:p w14:paraId="2A12AFA4"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Btesh, S. TRSTMH 1947</w:t>
            </w:r>
          </w:p>
        </w:tc>
        <w:tc>
          <w:tcPr>
            <w:tcW w:w="2835" w:type="dxa"/>
            <w:shd w:val="clear" w:color="auto" w:fill="auto"/>
            <w:vAlign w:val="center"/>
          </w:tcPr>
          <w:p w14:paraId="29E8FC86"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Long delay from illness to diagnosis in some cases. Small, retrospective summary of case reports. Unlikely to be representative of the incidence in the whole population. 2 patients treated but no randomisation of treatment.</w:t>
            </w:r>
          </w:p>
        </w:tc>
        <w:tc>
          <w:tcPr>
            <w:tcW w:w="1629" w:type="dxa"/>
            <w:shd w:val="clear" w:color="auto" w:fill="auto"/>
            <w:vAlign w:val="center"/>
          </w:tcPr>
          <w:p w14:paraId="6A2C6144"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Single high titre (13/17) and Leptospira on autopsy (4/17). Performed up to 6 months after illness. (Grade III)</w:t>
            </w:r>
          </w:p>
        </w:tc>
        <w:tc>
          <w:tcPr>
            <w:tcW w:w="1490" w:type="dxa"/>
            <w:shd w:val="clear" w:color="auto" w:fill="auto"/>
            <w:vAlign w:val="center"/>
          </w:tcPr>
          <w:p w14:paraId="439C5D9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Comprehensive demographic and clinical data.</w:t>
            </w:r>
          </w:p>
        </w:tc>
        <w:tc>
          <w:tcPr>
            <w:tcW w:w="1276" w:type="dxa"/>
            <w:shd w:val="clear" w:color="auto" w:fill="auto"/>
            <w:vAlign w:val="center"/>
          </w:tcPr>
          <w:p w14:paraId="60BE8B25"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2/17 patients excluded as treated. Outcome for all included patients known.</w:t>
            </w:r>
          </w:p>
        </w:tc>
      </w:tr>
      <w:tr w:rsidR="0012518A" w:rsidRPr="00322221" w14:paraId="7EB3F366" w14:textId="77777777" w:rsidTr="00323EDA">
        <w:trPr>
          <w:trHeight w:val="1766"/>
        </w:trPr>
        <w:tc>
          <w:tcPr>
            <w:tcW w:w="1559" w:type="dxa"/>
            <w:shd w:val="clear" w:color="auto" w:fill="auto"/>
            <w:vAlign w:val="center"/>
          </w:tcPr>
          <w:p w14:paraId="055454E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Bulmer, E. BMJ 1945</w:t>
            </w:r>
          </w:p>
        </w:tc>
        <w:tc>
          <w:tcPr>
            <w:tcW w:w="2835" w:type="dxa"/>
            <w:shd w:val="clear" w:color="auto" w:fill="auto"/>
            <w:vAlign w:val="center"/>
          </w:tcPr>
          <w:p w14:paraId="0F4AFAA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Non-randomised treatment of patients. Prospectively, non-consecutive recruitment of cohort. More unwell cohort selected. "My figures must be incomplete and cases must have been missed" Over 100 patients unwell in the outbreak but only 36 confirmed bacteriologically - difficult to diagnose patients excluded.</w:t>
            </w:r>
          </w:p>
        </w:tc>
        <w:tc>
          <w:tcPr>
            <w:tcW w:w="1629" w:type="dxa"/>
            <w:shd w:val="clear" w:color="auto" w:fill="auto"/>
            <w:vAlign w:val="center"/>
          </w:tcPr>
          <w:p w14:paraId="4A7F1B2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Single high titre for the majority. No information on significant titre. (Grade III)</w:t>
            </w:r>
          </w:p>
        </w:tc>
        <w:tc>
          <w:tcPr>
            <w:tcW w:w="1490" w:type="dxa"/>
            <w:shd w:val="clear" w:color="auto" w:fill="auto"/>
            <w:vAlign w:val="center"/>
          </w:tcPr>
          <w:p w14:paraId="0942A23C"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age, duration of illness or renal function.</w:t>
            </w:r>
          </w:p>
        </w:tc>
        <w:tc>
          <w:tcPr>
            <w:tcW w:w="1276" w:type="dxa"/>
            <w:shd w:val="clear" w:color="auto" w:fill="auto"/>
            <w:vAlign w:val="center"/>
          </w:tcPr>
          <w:p w14:paraId="5C56883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16 cases excluded as treated. Outcome known for all patients</w:t>
            </w:r>
          </w:p>
        </w:tc>
      </w:tr>
      <w:tr w:rsidR="0012518A" w:rsidRPr="00322221" w14:paraId="7581824C" w14:textId="77777777" w:rsidTr="00323EDA">
        <w:trPr>
          <w:trHeight w:val="1736"/>
        </w:trPr>
        <w:tc>
          <w:tcPr>
            <w:tcW w:w="1559" w:type="dxa"/>
            <w:shd w:val="clear" w:color="auto" w:fill="auto"/>
            <w:vAlign w:val="center"/>
          </w:tcPr>
          <w:p w14:paraId="588D9F5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Cavigneaux, C </w:t>
            </w:r>
            <w:r w:rsidRPr="00322221">
              <w:rPr>
                <w:rFonts w:ascii="Times New Roman" w:eastAsia="Times New Roman" w:hAnsi="Times New Roman"/>
                <w:sz w:val="16"/>
                <w:szCs w:val="16"/>
              </w:rPr>
              <w:br/>
              <w:t>Arch. Mal. Prof. Med. Trav. Soc. Sec. 1948</w:t>
            </w:r>
          </w:p>
        </w:tc>
        <w:tc>
          <w:tcPr>
            <w:tcW w:w="2835" w:type="dxa"/>
            <w:shd w:val="clear" w:color="auto" w:fill="auto"/>
            <w:vAlign w:val="center"/>
          </w:tcPr>
          <w:p w14:paraId="4C25CBA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Retrospective review of outbreak of cases in Paris. Diagnostic method unlikely to have been positive for all patients affected by the disease. Less unwell patients likely not diagnosed.</w:t>
            </w:r>
          </w:p>
        </w:tc>
        <w:tc>
          <w:tcPr>
            <w:tcW w:w="1629" w:type="dxa"/>
            <w:shd w:val="clear" w:color="auto" w:fill="auto"/>
            <w:vAlign w:val="center"/>
          </w:tcPr>
          <w:p w14:paraId="6102AEB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Single High Titre MAT 21/28 “definitive” 7/28 “borderline” 4/32 autopsy (Grade III)</w:t>
            </w:r>
          </w:p>
        </w:tc>
        <w:tc>
          <w:tcPr>
            <w:tcW w:w="1490" w:type="dxa"/>
            <w:shd w:val="clear" w:color="auto" w:fill="auto"/>
            <w:vAlign w:val="center"/>
          </w:tcPr>
          <w:p w14:paraId="3EF595A5"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renal failure or duration of fever.</w:t>
            </w:r>
          </w:p>
        </w:tc>
        <w:tc>
          <w:tcPr>
            <w:tcW w:w="1276" w:type="dxa"/>
            <w:shd w:val="clear" w:color="auto" w:fill="auto"/>
            <w:vAlign w:val="center"/>
          </w:tcPr>
          <w:p w14:paraId="6E7ABBBF"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Recorded for all patients (32/32).</w:t>
            </w:r>
          </w:p>
        </w:tc>
      </w:tr>
      <w:tr w:rsidR="0012518A" w:rsidRPr="00322221" w14:paraId="241079B8" w14:textId="77777777" w:rsidTr="00323EDA">
        <w:tc>
          <w:tcPr>
            <w:tcW w:w="1559" w:type="dxa"/>
            <w:shd w:val="clear" w:color="auto" w:fill="auto"/>
            <w:vAlign w:val="center"/>
          </w:tcPr>
          <w:p w14:paraId="04709DD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Fairburn AC Lancet 1956</w:t>
            </w:r>
          </w:p>
        </w:tc>
        <w:tc>
          <w:tcPr>
            <w:tcW w:w="2835" w:type="dxa"/>
            <w:shd w:val="clear" w:color="auto" w:fill="auto"/>
            <w:vAlign w:val="center"/>
          </w:tcPr>
          <w:p w14:paraId="6F63064F"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Consecutive patients recruited prospectively for RCT. Placed in treatment groups once diagnosis known.</w:t>
            </w:r>
          </w:p>
        </w:tc>
        <w:tc>
          <w:tcPr>
            <w:tcW w:w="1629" w:type="dxa"/>
            <w:shd w:val="clear" w:color="auto" w:fill="auto"/>
            <w:vAlign w:val="center"/>
          </w:tcPr>
          <w:p w14:paraId="44F5E50F"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Paired serum (31/31) (Grade I)</w:t>
            </w:r>
          </w:p>
        </w:tc>
        <w:tc>
          <w:tcPr>
            <w:tcW w:w="1490" w:type="dxa"/>
            <w:shd w:val="clear" w:color="auto" w:fill="auto"/>
            <w:vAlign w:val="center"/>
          </w:tcPr>
          <w:p w14:paraId="28613AB4"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Incomplete information on renal function.</w:t>
            </w:r>
          </w:p>
        </w:tc>
        <w:tc>
          <w:tcPr>
            <w:tcW w:w="1276" w:type="dxa"/>
            <w:shd w:val="clear" w:color="auto" w:fill="auto"/>
            <w:vAlign w:val="center"/>
          </w:tcPr>
          <w:p w14:paraId="3515E575"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52/83 patients excluded as treated. Outcome known for all patients</w:t>
            </w:r>
          </w:p>
        </w:tc>
      </w:tr>
      <w:tr w:rsidR="0012518A" w:rsidRPr="00322221" w14:paraId="68283703" w14:textId="77777777" w:rsidTr="00323EDA">
        <w:trPr>
          <w:trHeight w:val="699"/>
        </w:trPr>
        <w:tc>
          <w:tcPr>
            <w:tcW w:w="1559" w:type="dxa"/>
            <w:shd w:val="clear" w:color="auto" w:fill="auto"/>
            <w:vAlign w:val="center"/>
          </w:tcPr>
          <w:p w14:paraId="271A54D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 xml:space="preserve">Fairley N.H., </w:t>
            </w:r>
            <w:r w:rsidRPr="00322221">
              <w:rPr>
                <w:rFonts w:ascii="Times New Roman" w:eastAsia="Times New Roman" w:hAnsi="Times New Roman"/>
                <w:sz w:val="16"/>
                <w:szCs w:val="16"/>
              </w:rPr>
              <w:br/>
              <w:t>BMJ 1934</w:t>
            </w:r>
          </w:p>
        </w:tc>
        <w:tc>
          <w:tcPr>
            <w:tcW w:w="2835" w:type="dxa"/>
            <w:shd w:val="clear" w:color="auto" w:fill="auto"/>
            <w:vAlign w:val="center"/>
          </w:tcPr>
          <w:p w14:paraId="3836BE5D"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case series of non-consecutive cases confirmed as Leptospirosis.</w:t>
            </w:r>
          </w:p>
        </w:tc>
        <w:tc>
          <w:tcPr>
            <w:tcW w:w="1629" w:type="dxa"/>
            <w:shd w:val="clear" w:color="auto" w:fill="auto"/>
            <w:vAlign w:val="center"/>
          </w:tcPr>
          <w:p w14:paraId="2731B6FA"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Single high titre (&gt;1:30) MAT. Diagnosis by single titre up to 5 years after the event in one case. (Grade III)</w:t>
            </w:r>
          </w:p>
        </w:tc>
        <w:tc>
          <w:tcPr>
            <w:tcW w:w="1490" w:type="dxa"/>
            <w:shd w:val="clear" w:color="auto" w:fill="auto"/>
            <w:vAlign w:val="center"/>
          </w:tcPr>
          <w:p w14:paraId="3945495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renal function or duration of fever.</w:t>
            </w:r>
          </w:p>
        </w:tc>
        <w:tc>
          <w:tcPr>
            <w:tcW w:w="1276" w:type="dxa"/>
            <w:shd w:val="clear" w:color="auto" w:fill="auto"/>
            <w:vAlign w:val="center"/>
          </w:tcPr>
          <w:p w14:paraId="321B9B7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10/10 patients included in outcome.</w:t>
            </w:r>
          </w:p>
        </w:tc>
      </w:tr>
      <w:tr w:rsidR="0012518A" w:rsidRPr="00322221" w14:paraId="131DED65" w14:textId="77777777" w:rsidTr="00323EDA">
        <w:tc>
          <w:tcPr>
            <w:tcW w:w="1559" w:type="dxa"/>
            <w:shd w:val="clear" w:color="auto" w:fill="auto"/>
            <w:vAlign w:val="center"/>
          </w:tcPr>
          <w:p w14:paraId="69D367EC"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Fletcher, W TRSHTM 1928</w:t>
            </w:r>
          </w:p>
        </w:tc>
        <w:tc>
          <w:tcPr>
            <w:tcW w:w="2835" w:type="dxa"/>
            <w:shd w:val="clear" w:color="auto" w:fill="auto"/>
            <w:vAlign w:val="center"/>
          </w:tcPr>
          <w:p w14:paraId="6E46AFE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Prospective, consecutive cases diagnosed as leptospirosis.</w:t>
            </w:r>
          </w:p>
        </w:tc>
        <w:tc>
          <w:tcPr>
            <w:tcW w:w="1629" w:type="dxa"/>
            <w:shd w:val="clear" w:color="auto" w:fill="auto"/>
            <w:vAlign w:val="center"/>
          </w:tcPr>
          <w:p w14:paraId="28D75C0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13/20 guinea pig inoculation.</w:t>
            </w:r>
            <w:r w:rsidRPr="00322221">
              <w:rPr>
                <w:rFonts w:ascii="Times New Roman" w:eastAsia="Times New Roman" w:hAnsi="Times New Roman"/>
                <w:sz w:val="16"/>
                <w:szCs w:val="16"/>
              </w:rPr>
              <w:br/>
              <w:t>13/21 positive urine microscopy</w:t>
            </w:r>
            <w:r w:rsidRPr="00322221">
              <w:rPr>
                <w:rFonts w:ascii="Times New Roman" w:eastAsia="Times New Roman" w:hAnsi="Times New Roman"/>
                <w:sz w:val="16"/>
                <w:szCs w:val="16"/>
              </w:rPr>
              <w:br/>
              <w:t>18/21 positive blood culture</w:t>
            </w:r>
            <w:r w:rsidRPr="00322221">
              <w:rPr>
                <w:rFonts w:ascii="Times New Roman" w:eastAsia="Times New Roman" w:hAnsi="Times New Roman"/>
                <w:sz w:val="16"/>
                <w:szCs w:val="16"/>
              </w:rPr>
              <w:br/>
              <w:t>(Grade I)</w:t>
            </w:r>
          </w:p>
        </w:tc>
        <w:tc>
          <w:tcPr>
            <w:tcW w:w="1490" w:type="dxa"/>
            <w:shd w:val="clear" w:color="auto" w:fill="auto"/>
            <w:vAlign w:val="center"/>
          </w:tcPr>
          <w:p w14:paraId="68F359D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renal function. No information on age or sex</w:t>
            </w:r>
          </w:p>
        </w:tc>
        <w:tc>
          <w:tcPr>
            <w:tcW w:w="1276" w:type="dxa"/>
            <w:shd w:val="clear" w:color="auto" w:fill="auto"/>
            <w:vAlign w:val="center"/>
          </w:tcPr>
          <w:p w14:paraId="5ACA049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32/32 outcome recorded</w:t>
            </w:r>
          </w:p>
        </w:tc>
      </w:tr>
      <w:tr w:rsidR="0012518A" w:rsidRPr="00322221" w14:paraId="0535B56E" w14:textId="77777777" w:rsidTr="00323EDA">
        <w:tc>
          <w:tcPr>
            <w:tcW w:w="1559" w:type="dxa"/>
            <w:shd w:val="clear" w:color="auto" w:fill="auto"/>
            <w:vAlign w:val="center"/>
          </w:tcPr>
          <w:p w14:paraId="7E28F07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Gardner </w:t>
            </w:r>
            <w:r w:rsidRPr="00322221">
              <w:rPr>
                <w:rFonts w:ascii="Times New Roman" w:eastAsia="Times New Roman" w:hAnsi="Times New Roman"/>
                <w:sz w:val="16"/>
                <w:szCs w:val="16"/>
              </w:rPr>
              <w:br/>
              <w:t>Lancet 1946</w:t>
            </w:r>
          </w:p>
        </w:tc>
        <w:tc>
          <w:tcPr>
            <w:tcW w:w="2835" w:type="dxa"/>
            <w:shd w:val="clear" w:color="auto" w:fill="auto"/>
            <w:vAlign w:val="center"/>
          </w:tcPr>
          <w:p w14:paraId="039CF419"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Samples sent to national reference laboratory if suspected leptospirosis by local doctor. Retrospective case series. Not consecutive series and unlikely to be representative of whole population.</w:t>
            </w:r>
          </w:p>
        </w:tc>
        <w:tc>
          <w:tcPr>
            <w:tcW w:w="1629" w:type="dxa"/>
            <w:shd w:val="clear" w:color="auto" w:fill="auto"/>
            <w:vAlign w:val="center"/>
          </w:tcPr>
          <w:p w14:paraId="374D1CDA"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Single high titre (&gt;1:400) MAT. (Grade II)</w:t>
            </w:r>
          </w:p>
        </w:tc>
        <w:tc>
          <w:tcPr>
            <w:tcW w:w="1490" w:type="dxa"/>
            <w:shd w:val="clear" w:color="auto" w:fill="auto"/>
            <w:vAlign w:val="center"/>
          </w:tcPr>
          <w:p w14:paraId="2458B2C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jaundice status, renal function or other clinical data.</w:t>
            </w:r>
          </w:p>
        </w:tc>
        <w:tc>
          <w:tcPr>
            <w:tcW w:w="1276" w:type="dxa"/>
            <w:shd w:val="clear" w:color="auto" w:fill="auto"/>
            <w:vAlign w:val="center"/>
          </w:tcPr>
          <w:p w14:paraId="79CE94F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16 deaths recorded. Outcome not known for all cases in the series - may not have been complete record of all deaths.</w:t>
            </w:r>
          </w:p>
        </w:tc>
      </w:tr>
      <w:tr w:rsidR="0012518A" w:rsidRPr="00322221" w14:paraId="7943F8E9" w14:textId="77777777" w:rsidTr="00323EDA">
        <w:tc>
          <w:tcPr>
            <w:tcW w:w="1559" w:type="dxa"/>
            <w:shd w:val="clear" w:color="auto" w:fill="auto"/>
            <w:vAlign w:val="center"/>
          </w:tcPr>
          <w:p w14:paraId="787DED7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Hall, H E</w:t>
            </w:r>
            <w:r w:rsidRPr="00322221">
              <w:rPr>
                <w:rFonts w:ascii="Times New Roman" w:eastAsia="Times New Roman" w:hAnsi="Times New Roman"/>
                <w:sz w:val="16"/>
                <w:szCs w:val="16"/>
              </w:rPr>
              <w:br/>
              <w:t>Ann. Int. Med 1951</w:t>
            </w:r>
          </w:p>
        </w:tc>
        <w:tc>
          <w:tcPr>
            <w:tcW w:w="2835" w:type="dxa"/>
            <w:shd w:val="clear" w:color="auto" w:fill="auto"/>
            <w:vAlign w:val="center"/>
          </w:tcPr>
          <w:p w14:paraId="120ACF89"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Prospective RCT with No information if consecutive patients. Unlikely to be representative of the whole population. Treatment not randomised - Less unwell cohort in untreated group.</w:t>
            </w:r>
          </w:p>
        </w:tc>
        <w:tc>
          <w:tcPr>
            <w:tcW w:w="1629" w:type="dxa"/>
            <w:shd w:val="clear" w:color="auto" w:fill="auto"/>
            <w:vAlign w:val="center"/>
          </w:tcPr>
          <w:p w14:paraId="43C87956"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7 Blood culture</w:t>
            </w:r>
            <w:r w:rsidRPr="00322221">
              <w:rPr>
                <w:rFonts w:ascii="Times New Roman" w:eastAsia="Times New Roman" w:hAnsi="Times New Roman"/>
                <w:sz w:val="16"/>
                <w:szCs w:val="16"/>
              </w:rPr>
              <w:br/>
              <w:t>3 urine culture</w:t>
            </w:r>
            <w:r w:rsidRPr="00322221">
              <w:rPr>
                <w:rFonts w:ascii="Times New Roman" w:eastAsia="Times New Roman" w:hAnsi="Times New Roman"/>
                <w:sz w:val="16"/>
                <w:szCs w:val="16"/>
              </w:rPr>
              <w:br/>
              <w:t>2 Paired rise in MAT</w:t>
            </w:r>
            <w:r w:rsidRPr="00322221">
              <w:rPr>
                <w:rFonts w:ascii="Times New Roman" w:eastAsia="Times New Roman" w:hAnsi="Times New Roman"/>
                <w:sz w:val="16"/>
                <w:szCs w:val="16"/>
              </w:rPr>
              <w:br/>
              <w:t>(Grade I)</w:t>
            </w:r>
          </w:p>
        </w:tc>
        <w:tc>
          <w:tcPr>
            <w:tcW w:w="1490" w:type="dxa"/>
            <w:shd w:val="clear" w:color="auto" w:fill="auto"/>
            <w:vAlign w:val="center"/>
          </w:tcPr>
          <w:p w14:paraId="7CE3A56A"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age or sex</w:t>
            </w:r>
          </w:p>
        </w:tc>
        <w:tc>
          <w:tcPr>
            <w:tcW w:w="1276" w:type="dxa"/>
            <w:shd w:val="clear" w:color="auto" w:fill="auto"/>
            <w:vAlign w:val="center"/>
          </w:tcPr>
          <w:p w14:paraId="444DD728"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Untreated patients 12/79. Treated patients excluded. Most unwell patients treated - untreated patients less unwell.</w:t>
            </w:r>
          </w:p>
        </w:tc>
      </w:tr>
      <w:tr w:rsidR="0012518A" w:rsidRPr="00322221" w14:paraId="5DA57195" w14:textId="77777777" w:rsidTr="00323EDA">
        <w:tc>
          <w:tcPr>
            <w:tcW w:w="1559" w:type="dxa"/>
            <w:shd w:val="clear" w:color="auto" w:fill="auto"/>
            <w:vAlign w:val="center"/>
          </w:tcPr>
          <w:p w14:paraId="3FB10B9D"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Ido, Y</w:t>
            </w:r>
          </w:p>
          <w:p w14:paraId="0617616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JEM 1918</w:t>
            </w:r>
          </w:p>
        </w:tc>
        <w:tc>
          <w:tcPr>
            <w:tcW w:w="2835" w:type="dxa"/>
            <w:shd w:val="clear" w:color="auto" w:fill="auto"/>
            <w:vAlign w:val="center"/>
          </w:tcPr>
          <w:p w14:paraId="49FF6376" w14:textId="01985B24" w:rsidR="0012518A" w:rsidRPr="00322221" w:rsidRDefault="00DB2DC4" w:rsidP="00323EDA">
            <w:pPr>
              <w:spacing w:after="0"/>
              <w:jc w:val="center"/>
              <w:rPr>
                <w:rFonts w:ascii="Times New Roman" w:eastAsia="Times New Roman" w:hAnsi="Times New Roman"/>
                <w:b/>
                <w:bCs/>
                <w:sz w:val="16"/>
                <w:szCs w:val="16"/>
              </w:rPr>
            </w:pPr>
            <w:r>
              <w:rPr>
                <w:rFonts w:ascii="Times New Roman" w:eastAsia="Times New Roman" w:hAnsi="Times New Roman"/>
                <w:sz w:val="16"/>
                <w:szCs w:val="16"/>
              </w:rPr>
              <w:t>Prospective, non-</w:t>
            </w:r>
            <w:r w:rsidR="0012518A" w:rsidRPr="00322221">
              <w:rPr>
                <w:rFonts w:ascii="Times New Roman" w:eastAsia="Times New Roman" w:hAnsi="Times New Roman"/>
                <w:sz w:val="16"/>
                <w:szCs w:val="16"/>
              </w:rPr>
              <w:t xml:space="preserve">consecutive series of patients with a presumed clinical diagnosis of </w:t>
            </w:r>
            <w:r w:rsidR="003D20C7" w:rsidRPr="00322221">
              <w:rPr>
                <w:rFonts w:ascii="Times New Roman" w:eastAsia="Times New Roman" w:hAnsi="Times New Roman"/>
                <w:sz w:val="16"/>
                <w:szCs w:val="16"/>
              </w:rPr>
              <w:t>seven-day</w:t>
            </w:r>
            <w:r w:rsidR="0012518A" w:rsidRPr="00322221">
              <w:rPr>
                <w:rFonts w:ascii="Times New Roman" w:eastAsia="Times New Roman" w:hAnsi="Times New Roman"/>
                <w:sz w:val="16"/>
                <w:szCs w:val="16"/>
              </w:rPr>
              <w:t xml:space="preserve"> fever.</w:t>
            </w:r>
          </w:p>
        </w:tc>
        <w:tc>
          <w:tcPr>
            <w:tcW w:w="1629" w:type="dxa"/>
            <w:shd w:val="clear" w:color="auto" w:fill="auto"/>
            <w:vAlign w:val="center"/>
          </w:tcPr>
          <w:p w14:paraId="6597798F" w14:textId="1302371A"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All patients confirmed diagnosis through Guinea pig inoculatio</w:t>
            </w:r>
            <w:r w:rsidR="009214F2">
              <w:rPr>
                <w:rFonts w:ascii="Times New Roman" w:eastAsia="Times New Roman" w:hAnsi="Times New Roman"/>
                <w:sz w:val="16"/>
                <w:szCs w:val="16"/>
              </w:rPr>
              <w:t>n and identification of spiroch</w:t>
            </w:r>
            <w:r w:rsidRPr="00322221">
              <w:rPr>
                <w:rFonts w:ascii="Times New Roman" w:eastAsia="Times New Roman" w:hAnsi="Times New Roman"/>
                <w:sz w:val="16"/>
                <w:szCs w:val="16"/>
              </w:rPr>
              <w:t>etes. (Grade 1)</w:t>
            </w:r>
          </w:p>
        </w:tc>
        <w:tc>
          <w:tcPr>
            <w:tcW w:w="1490" w:type="dxa"/>
            <w:shd w:val="clear" w:color="auto" w:fill="auto"/>
            <w:vAlign w:val="center"/>
          </w:tcPr>
          <w:p w14:paraId="7F1F5F0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No information on age or sex or other clinical data </w:t>
            </w:r>
          </w:p>
        </w:tc>
        <w:tc>
          <w:tcPr>
            <w:tcW w:w="1276" w:type="dxa"/>
            <w:shd w:val="clear" w:color="auto" w:fill="auto"/>
            <w:vAlign w:val="center"/>
          </w:tcPr>
          <w:p w14:paraId="718D87F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3 patients excluded as no laboratory diagnosis.</w:t>
            </w:r>
          </w:p>
        </w:tc>
      </w:tr>
      <w:tr w:rsidR="0012518A" w:rsidRPr="00322221" w14:paraId="1585AC23" w14:textId="77777777" w:rsidTr="00323EDA">
        <w:tc>
          <w:tcPr>
            <w:tcW w:w="1559" w:type="dxa"/>
            <w:shd w:val="clear" w:color="auto" w:fill="auto"/>
            <w:vAlign w:val="center"/>
          </w:tcPr>
          <w:p w14:paraId="2F034828"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Kocen RS. </w:t>
            </w:r>
            <w:r w:rsidRPr="00322221">
              <w:rPr>
                <w:rFonts w:ascii="Times New Roman" w:eastAsia="Times New Roman" w:hAnsi="Times New Roman"/>
                <w:sz w:val="16"/>
                <w:szCs w:val="16"/>
              </w:rPr>
              <w:br/>
              <w:t>BMJ 1962</w:t>
            </w:r>
          </w:p>
        </w:tc>
        <w:tc>
          <w:tcPr>
            <w:tcW w:w="2835" w:type="dxa"/>
            <w:shd w:val="clear" w:color="auto" w:fill="auto"/>
            <w:vAlign w:val="center"/>
          </w:tcPr>
          <w:p w14:paraId="2BF3F70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Prospective NRCT. Consecutive patients but some patients treated.</w:t>
            </w:r>
          </w:p>
        </w:tc>
        <w:tc>
          <w:tcPr>
            <w:tcW w:w="1629" w:type="dxa"/>
            <w:shd w:val="clear" w:color="auto" w:fill="auto"/>
            <w:vAlign w:val="center"/>
          </w:tcPr>
          <w:p w14:paraId="4957BE59"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“Confirmed by blood culture or serology” (grade III)</w:t>
            </w:r>
          </w:p>
        </w:tc>
        <w:tc>
          <w:tcPr>
            <w:tcW w:w="1490" w:type="dxa"/>
            <w:shd w:val="clear" w:color="auto" w:fill="auto"/>
            <w:vAlign w:val="center"/>
          </w:tcPr>
          <w:p w14:paraId="462E462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precise information on age.  No clear diagnosis of renal involvement or bilirubin</w:t>
            </w:r>
          </w:p>
        </w:tc>
        <w:tc>
          <w:tcPr>
            <w:tcW w:w="1276" w:type="dxa"/>
            <w:shd w:val="clear" w:color="auto" w:fill="auto"/>
            <w:vAlign w:val="center"/>
          </w:tcPr>
          <w:p w14:paraId="78454C1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33/61 patients in untreated cohort. Penicillin treated patients excluded.</w:t>
            </w:r>
          </w:p>
        </w:tc>
      </w:tr>
      <w:tr w:rsidR="0012518A" w:rsidRPr="00322221" w14:paraId="2E38862B" w14:textId="77777777" w:rsidTr="00323EDA">
        <w:trPr>
          <w:trHeight w:val="1204"/>
        </w:trPr>
        <w:tc>
          <w:tcPr>
            <w:tcW w:w="1559" w:type="dxa"/>
            <w:shd w:val="clear" w:color="auto" w:fill="auto"/>
            <w:vAlign w:val="center"/>
          </w:tcPr>
          <w:p w14:paraId="442965CC"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Kouwenaar, R, W.</w:t>
            </w:r>
            <w:r w:rsidRPr="00322221">
              <w:rPr>
                <w:rFonts w:ascii="Times New Roman" w:eastAsia="Times New Roman" w:hAnsi="Times New Roman"/>
                <w:sz w:val="16"/>
                <w:szCs w:val="16"/>
              </w:rPr>
              <w:br/>
              <w:t>Far Eastern Assoc. Trop. Med. Trans. 1925</w:t>
            </w:r>
          </w:p>
          <w:p w14:paraId="03332DF6"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w:t>
            </w:r>
          </w:p>
        </w:tc>
        <w:tc>
          <w:tcPr>
            <w:tcW w:w="2835" w:type="dxa"/>
            <w:shd w:val="clear" w:color="auto" w:fill="auto"/>
            <w:vAlign w:val="center"/>
          </w:tcPr>
          <w:p w14:paraId="5D76EA97"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Prospective, consecutive, case series.</w:t>
            </w:r>
          </w:p>
        </w:tc>
        <w:tc>
          <w:tcPr>
            <w:tcW w:w="1629" w:type="dxa"/>
            <w:shd w:val="clear" w:color="auto" w:fill="auto"/>
            <w:vAlign w:val="center"/>
          </w:tcPr>
          <w:p w14:paraId="361293DA" w14:textId="5B840B08"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Confirmed through direct observation of leptospira in urine</w:t>
            </w:r>
            <w:r w:rsidR="009214F2">
              <w:rPr>
                <w:rFonts w:ascii="Times New Roman" w:eastAsia="Times New Roman" w:hAnsi="Times New Roman"/>
                <w:sz w:val="16"/>
                <w:szCs w:val="16"/>
              </w:rPr>
              <w:t>, blood or on autopsy (58/58) (G</w:t>
            </w:r>
            <w:r w:rsidRPr="00322221">
              <w:rPr>
                <w:rFonts w:ascii="Times New Roman" w:eastAsia="Times New Roman" w:hAnsi="Times New Roman"/>
                <w:sz w:val="16"/>
                <w:szCs w:val="16"/>
              </w:rPr>
              <w:t>rade I)</w:t>
            </w:r>
          </w:p>
        </w:tc>
        <w:tc>
          <w:tcPr>
            <w:tcW w:w="1490" w:type="dxa"/>
            <w:shd w:val="clear" w:color="auto" w:fill="auto"/>
            <w:vAlign w:val="center"/>
          </w:tcPr>
          <w:p w14:paraId="01BED962"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demographics of patients with age or sex. No information on duration of symptoms. No clear definition of renal failure.</w:t>
            </w:r>
          </w:p>
        </w:tc>
        <w:tc>
          <w:tcPr>
            <w:tcW w:w="1276" w:type="dxa"/>
            <w:shd w:val="clear" w:color="auto" w:fill="auto"/>
            <w:vAlign w:val="center"/>
          </w:tcPr>
          <w:p w14:paraId="11A62726" w14:textId="14977BF8" w:rsidR="0012518A" w:rsidRPr="00322221" w:rsidRDefault="00B75471" w:rsidP="00323EDA">
            <w:pPr>
              <w:spacing w:after="0"/>
              <w:jc w:val="center"/>
              <w:rPr>
                <w:rFonts w:ascii="Times New Roman" w:eastAsia="Times New Roman" w:hAnsi="Times New Roman"/>
                <w:sz w:val="16"/>
                <w:szCs w:val="16"/>
              </w:rPr>
            </w:pPr>
            <w:r>
              <w:rPr>
                <w:rFonts w:ascii="Times New Roman" w:eastAsia="Times New Roman" w:hAnsi="Times New Roman"/>
                <w:sz w:val="16"/>
                <w:szCs w:val="16"/>
              </w:rPr>
              <w:t>Outcome reported for all</w:t>
            </w:r>
            <w:r w:rsidR="0012518A" w:rsidRPr="00322221">
              <w:rPr>
                <w:rFonts w:ascii="Times New Roman" w:eastAsia="Times New Roman" w:hAnsi="Times New Roman"/>
                <w:sz w:val="16"/>
                <w:szCs w:val="16"/>
              </w:rPr>
              <w:t xml:space="preserve"> 32/32 patients</w:t>
            </w:r>
          </w:p>
        </w:tc>
      </w:tr>
      <w:tr w:rsidR="0012518A" w:rsidRPr="00322221" w14:paraId="49B88593" w14:textId="77777777" w:rsidTr="00323EDA">
        <w:trPr>
          <w:trHeight w:val="1204"/>
        </w:trPr>
        <w:tc>
          <w:tcPr>
            <w:tcW w:w="1559" w:type="dxa"/>
            <w:shd w:val="clear" w:color="auto" w:fill="auto"/>
            <w:vAlign w:val="center"/>
          </w:tcPr>
          <w:p w14:paraId="497FF44A"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Kouwenaar, R, W.</w:t>
            </w:r>
            <w:r w:rsidRPr="00322221">
              <w:rPr>
                <w:rFonts w:ascii="Times New Roman" w:eastAsia="Times New Roman" w:hAnsi="Times New Roman"/>
                <w:sz w:val="16"/>
                <w:szCs w:val="16"/>
              </w:rPr>
              <w:br/>
              <w:t>Far Eastern Assoc. Trop. Med. Trans. 1925</w:t>
            </w:r>
          </w:p>
          <w:p w14:paraId="4CCB9E76"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(2)</w:t>
            </w:r>
          </w:p>
        </w:tc>
        <w:tc>
          <w:tcPr>
            <w:tcW w:w="2835" w:type="dxa"/>
            <w:shd w:val="clear" w:color="auto" w:fill="auto"/>
            <w:vAlign w:val="center"/>
          </w:tcPr>
          <w:p w14:paraId="3A8AFE1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Prospective, consecutive, case series.</w:t>
            </w:r>
          </w:p>
        </w:tc>
        <w:tc>
          <w:tcPr>
            <w:tcW w:w="1629" w:type="dxa"/>
            <w:shd w:val="clear" w:color="auto" w:fill="auto"/>
            <w:vAlign w:val="center"/>
          </w:tcPr>
          <w:p w14:paraId="0141ACE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Confirmed through direct observation of leptospira in urine, blood or on autopsy (32/32) (grade I)</w:t>
            </w:r>
          </w:p>
        </w:tc>
        <w:tc>
          <w:tcPr>
            <w:tcW w:w="1490" w:type="dxa"/>
            <w:shd w:val="clear" w:color="auto" w:fill="auto"/>
            <w:vAlign w:val="center"/>
          </w:tcPr>
          <w:p w14:paraId="4F93659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No information on demographics of patients. No information on duration of symptoms. No clear definition of renal failure </w:t>
            </w:r>
          </w:p>
        </w:tc>
        <w:tc>
          <w:tcPr>
            <w:tcW w:w="1276" w:type="dxa"/>
            <w:shd w:val="clear" w:color="auto" w:fill="auto"/>
            <w:vAlign w:val="center"/>
          </w:tcPr>
          <w:p w14:paraId="64AC86B4" w14:textId="27FE0B04" w:rsidR="0012518A" w:rsidRPr="00322221" w:rsidRDefault="00B75471" w:rsidP="00323EDA">
            <w:pPr>
              <w:spacing w:after="0"/>
              <w:jc w:val="center"/>
              <w:rPr>
                <w:rFonts w:ascii="Times New Roman" w:eastAsia="Times New Roman" w:hAnsi="Times New Roman"/>
                <w:b/>
                <w:bCs/>
                <w:sz w:val="16"/>
                <w:szCs w:val="16"/>
              </w:rPr>
            </w:pPr>
            <w:r>
              <w:rPr>
                <w:rFonts w:ascii="Times New Roman" w:eastAsia="Times New Roman" w:hAnsi="Times New Roman"/>
                <w:sz w:val="16"/>
                <w:szCs w:val="16"/>
              </w:rPr>
              <w:t>Outcome reported for all</w:t>
            </w:r>
            <w:r w:rsidR="0012518A" w:rsidRPr="00322221">
              <w:rPr>
                <w:rFonts w:ascii="Times New Roman" w:eastAsia="Times New Roman" w:hAnsi="Times New Roman"/>
                <w:sz w:val="16"/>
                <w:szCs w:val="16"/>
              </w:rPr>
              <w:t xml:space="preserve"> 90/90 patients</w:t>
            </w:r>
          </w:p>
        </w:tc>
      </w:tr>
      <w:tr w:rsidR="0012518A" w:rsidRPr="00322221" w14:paraId="2EC1D39F" w14:textId="77777777" w:rsidTr="00323EDA">
        <w:tc>
          <w:tcPr>
            <w:tcW w:w="1559" w:type="dxa"/>
            <w:shd w:val="clear" w:color="auto" w:fill="auto"/>
            <w:vAlign w:val="center"/>
          </w:tcPr>
          <w:p w14:paraId="46E93E9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Kristensen, B Ugeskrift fur lager 1935</w:t>
            </w:r>
          </w:p>
        </w:tc>
        <w:tc>
          <w:tcPr>
            <w:tcW w:w="2835" w:type="dxa"/>
            <w:shd w:val="clear" w:color="auto" w:fill="auto"/>
            <w:vAlign w:val="center"/>
          </w:tcPr>
          <w:p w14:paraId="7D1390DA"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Retrospective summary of cases. "Many cases likely not diagnosed as sero-reaction failed". Likely selection bias of patients and not representative of entire population</w:t>
            </w:r>
          </w:p>
        </w:tc>
        <w:tc>
          <w:tcPr>
            <w:tcW w:w="1629" w:type="dxa"/>
            <w:shd w:val="clear" w:color="auto" w:fill="auto"/>
            <w:vAlign w:val="center"/>
          </w:tcPr>
          <w:p w14:paraId="72A9058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br/>
              <w:t>Single high titre MAT. No record of titre (Grade III)</w:t>
            </w:r>
          </w:p>
        </w:tc>
        <w:tc>
          <w:tcPr>
            <w:tcW w:w="1490" w:type="dxa"/>
            <w:shd w:val="clear" w:color="auto" w:fill="auto"/>
            <w:vAlign w:val="center"/>
          </w:tcPr>
          <w:p w14:paraId="5945586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Missing information on duration of fever and renal status.</w:t>
            </w:r>
          </w:p>
        </w:tc>
        <w:tc>
          <w:tcPr>
            <w:tcW w:w="1276" w:type="dxa"/>
            <w:shd w:val="clear" w:color="auto" w:fill="auto"/>
            <w:vAlign w:val="center"/>
          </w:tcPr>
          <w:p w14:paraId="545DD504"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Outcome for all patients (19/19)</w:t>
            </w:r>
          </w:p>
        </w:tc>
      </w:tr>
      <w:tr w:rsidR="0012518A" w:rsidRPr="00322221" w14:paraId="7479F22D" w14:textId="77777777" w:rsidTr="00323EDA">
        <w:trPr>
          <w:trHeight w:val="1550"/>
        </w:trPr>
        <w:tc>
          <w:tcPr>
            <w:tcW w:w="1559" w:type="dxa"/>
            <w:shd w:val="clear" w:color="auto" w:fill="auto"/>
            <w:vAlign w:val="center"/>
          </w:tcPr>
          <w:p w14:paraId="5CE03415"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McClain, B L Ann. Int. Med 1984</w:t>
            </w:r>
          </w:p>
        </w:tc>
        <w:tc>
          <w:tcPr>
            <w:tcW w:w="2835" w:type="dxa"/>
            <w:shd w:val="clear" w:color="auto" w:fill="auto"/>
            <w:vAlign w:val="center"/>
          </w:tcPr>
          <w:p w14:paraId="203AE1B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RCT. Patients with life threatening leptospirosis excluded from cohort. Treated patients excluded. All patients with fever investigated for leptospirosis.</w:t>
            </w:r>
          </w:p>
        </w:tc>
        <w:tc>
          <w:tcPr>
            <w:tcW w:w="1629" w:type="dxa"/>
            <w:shd w:val="clear" w:color="auto" w:fill="auto"/>
            <w:vAlign w:val="center"/>
          </w:tcPr>
          <w:p w14:paraId="0DF3273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28/29 isolation of leptospires from blood or urine. 1/29 patient serological conversion only. (Grade I)</w:t>
            </w:r>
          </w:p>
        </w:tc>
        <w:tc>
          <w:tcPr>
            <w:tcW w:w="1490" w:type="dxa"/>
            <w:shd w:val="clear" w:color="auto" w:fill="auto"/>
            <w:vAlign w:val="center"/>
          </w:tcPr>
          <w:p w14:paraId="44353A9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Missing information on renal function and age.</w:t>
            </w:r>
          </w:p>
        </w:tc>
        <w:tc>
          <w:tcPr>
            <w:tcW w:w="1276" w:type="dxa"/>
            <w:shd w:val="clear" w:color="auto" w:fill="auto"/>
            <w:vAlign w:val="center"/>
          </w:tcPr>
          <w:p w14:paraId="4916384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Treated patients excluded. Outcome for (15/69) untreated patients recorded.</w:t>
            </w:r>
          </w:p>
        </w:tc>
      </w:tr>
      <w:tr w:rsidR="0012518A" w:rsidRPr="00322221" w14:paraId="1B939070" w14:textId="77777777" w:rsidTr="00323EDA">
        <w:trPr>
          <w:trHeight w:val="557"/>
        </w:trPr>
        <w:tc>
          <w:tcPr>
            <w:tcW w:w="1559" w:type="dxa"/>
            <w:shd w:val="clear" w:color="auto" w:fill="auto"/>
            <w:vAlign w:val="center"/>
          </w:tcPr>
          <w:p w14:paraId="054CA84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Minkenhof, J. E.</w:t>
            </w:r>
          </w:p>
          <w:p w14:paraId="68DF7B7C"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Lancet 1948</w:t>
            </w:r>
          </w:p>
        </w:tc>
        <w:tc>
          <w:tcPr>
            <w:tcW w:w="2835" w:type="dxa"/>
            <w:shd w:val="clear" w:color="auto" w:fill="auto"/>
            <w:vAlign w:val="center"/>
          </w:tcPr>
          <w:p w14:paraId="609134E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case series. Non-consecutive cases.</w:t>
            </w:r>
          </w:p>
        </w:tc>
        <w:tc>
          <w:tcPr>
            <w:tcW w:w="1629" w:type="dxa"/>
            <w:shd w:val="clear" w:color="auto" w:fill="auto"/>
            <w:vAlign w:val="center"/>
          </w:tcPr>
          <w:p w14:paraId="3DA6D76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 xml:space="preserve">Blood (3/17)  MAT single titre </w:t>
            </w:r>
            <w:r w:rsidRPr="00322221">
              <w:rPr>
                <w:rFonts w:ascii="Times New Roman" w:eastAsia="ＭＳ ゴシック" w:hAnsi="Times New Roman"/>
                <w:color w:val="000000"/>
                <w:sz w:val="18"/>
                <w:szCs w:val="18"/>
              </w:rPr>
              <w:t>≥</w:t>
            </w:r>
            <w:r w:rsidRPr="00322221">
              <w:rPr>
                <w:rFonts w:ascii="Times New Roman" w:eastAsia="Times New Roman" w:hAnsi="Times New Roman"/>
                <w:sz w:val="16"/>
                <w:szCs w:val="16"/>
              </w:rPr>
              <w:t>1:1000</w:t>
            </w:r>
          </w:p>
          <w:p w14:paraId="44A3978A" w14:textId="3E93A466"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w:t>
            </w:r>
            <w:r w:rsidR="009214F2" w:rsidRPr="00322221">
              <w:rPr>
                <w:rFonts w:ascii="Times New Roman" w:eastAsia="Times New Roman" w:hAnsi="Times New Roman"/>
                <w:sz w:val="16"/>
                <w:szCs w:val="16"/>
              </w:rPr>
              <w:t>Grade</w:t>
            </w:r>
            <w:r w:rsidRPr="00322221">
              <w:rPr>
                <w:rFonts w:ascii="Times New Roman" w:eastAsia="Times New Roman" w:hAnsi="Times New Roman"/>
                <w:sz w:val="16"/>
                <w:szCs w:val="16"/>
              </w:rPr>
              <w:t xml:space="preserve"> II)</w:t>
            </w:r>
          </w:p>
        </w:tc>
        <w:tc>
          <w:tcPr>
            <w:tcW w:w="1490" w:type="dxa"/>
            <w:shd w:val="clear" w:color="auto" w:fill="auto"/>
            <w:vAlign w:val="center"/>
          </w:tcPr>
          <w:p w14:paraId="52F9574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clinical information on age, sex, renal function or other clinical data</w:t>
            </w:r>
          </w:p>
        </w:tc>
        <w:tc>
          <w:tcPr>
            <w:tcW w:w="1276" w:type="dxa"/>
            <w:shd w:val="clear" w:color="auto" w:fill="auto"/>
            <w:vAlign w:val="center"/>
          </w:tcPr>
          <w:p w14:paraId="4296504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Outcome known for all patients.</w:t>
            </w:r>
          </w:p>
        </w:tc>
      </w:tr>
      <w:tr w:rsidR="0012518A" w:rsidRPr="00322221" w14:paraId="5729E618" w14:textId="77777777" w:rsidTr="00323EDA">
        <w:tc>
          <w:tcPr>
            <w:tcW w:w="1559" w:type="dxa"/>
            <w:shd w:val="clear" w:color="auto" w:fill="auto"/>
            <w:vAlign w:val="center"/>
          </w:tcPr>
          <w:p w14:paraId="0718D2D6"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Molner, J G JAMA 1948</w:t>
            </w:r>
          </w:p>
          <w:p w14:paraId="5E5D0D6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(1)</w:t>
            </w:r>
          </w:p>
        </w:tc>
        <w:tc>
          <w:tcPr>
            <w:tcW w:w="2835" w:type="dxa"/>
            <w:shd w:val="clear" w:color="auto" w:fill="auto"/>
            <w:vAlign w:val="center"/>
          </w:tcPr>
          <w:p w14:paraId="32D8AC1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review of cases diagnosed in Detroit.</w:t>
            </w:r>
          </w:p>
        </w:tc>
        <w:tc>
          <w:tcPr>
            <w:tcW w:w="1629" w:type="dxa"/>
            <w:shd w:val="clear" w:color="auto" w:fill="auto"/>
            <w:vAlign w:val="center"/>
          </w:tcPr>
          <w:p w14:paraId="3D4FEA7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73/78 Single MAT (</w:t>
            </w:r>
            <w:r w:rsidRPr="00322221">
              <w:rPr>
                <w:rFonts w:ascii="Times New Roman" w:eastAsia="ＭＳ ゴシック" w:hAnsi="Times New Roman"/>
                <w:color w:val="000000"/>
                <w:sz w:val="18"/>
                <w:szCs w:val="18"/>
              </w:rPr>
              <w:t>≥</w:t>
            </w:r>
            <w:r w:rsidRPr="00322221">
              <w:rPr>
                <w:rFonts w:ascii="Times New Roman" w:eastAsia="Times New Roman" w:hAnsi="Times New Roman"/>
                <w:sz w:val="16"/>
                <w:szCs w:val="16"/>
              </w:rPr>
              <w:t>1:300)</w:t>
            </w:r>
            <w:r w:rsidRPr="00322221">
              <w:rPr>
                <w:rFonts w:ascii="Times New Roman" w:eastAsia="Times New Roman" w:hAnsi="Times New Roman"/>
                <w:sz w:val="16"/>
                <w:szCs w:val="16"/>
              </w:rPr>
              <w:br/>
              <w:t>5 by autopsy.  (Grade II)</w:t>
            </w:r>
          </w:p>
        </w:tc>
        <w:tc>
          <w:tcPr>
            <w:tcW w:w="1490" w:type="dxa"/>
            <w:shd w:val="clear" w:color="auto" w:fill="auto"/>
            <w:vAlign w:val="center"/>
          </w:tcPr>
          <w:p w14:paraId="3DE2C2D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renal function or jaundice status for all patients. No information on sex or age</w:t>
            </w:r>
          </w:p>
        </w:tc>
        <w:tc>
          <w:tcPr>
            <w:tcW w:w="1276" w:type="dxa"/>
            <w:shd w:val="clear" w:color="auto" w:fill="auto"/>
            <w:vAlign w:val="center"/>
          </w:tcPr>
          <w:p w14:paraId="3F59129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 xml:space="preserve">Outcomes for all patients known (78/78) </w:t>
            </w:r>
          </w:p>
        </w:tc>
      </w:tr>
      <w:tr w:rsidR="0012518A" w:rsidRPr="00322221" w14:paraId="5CF52925" w14:textId="77777777" w:rsidTr="00323EDA">
        <w:tc>
          <w:tcPr>
            <w:tcW w:w="1559" w:type="dxa"/>
            <w:shd w:val="clear" w:color="auto" w:fill="auto"/>
            <w:vAlign w:val="center"/>
          </w:tcPr>
          <w:p w14:paraId="7D6D010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Molner, J G JAMA 1948</w:t>
            </w:r>
          </w:p>
          <w:p w14:paraId="59CC7ED8"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(2)</w:t>
            </w:r>
          </w:p>
        </w:tc>
        <w:tc>
          <w:tcPr>
            <w:tcW w:w="2835" w:type="dxa"/>
            <w:shd w:val="clear" w:color="auto" w:fill="auto"/>
            <w:vAlign w:val="center"/>
          </w:tcPr>
          <w:p w14:paraId="152B0B8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Summary of case report in USA 1905-1941</w:t>
            </w:r>
          </w:p>
        </w:tc>
        <w:tc>
          <w:tcPr>
            <w:tcW w:w="1629" w:type="dxa"/>
            <w:shd w:val="clear" w:color="auto" w:fill="auto"/>
            <w:vAlign w:val="center"/>
          </w:tcPr>
          <w:p w14:paraId="2F64D79C" w14:textId="56F167F6"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(178/178) "Co</w:t>
            </w:r>
            <w:r w:rsidR="00E710AB">
              <w:rPr>
                <w:rFonts w:ascii="Times New Roman" w:eastAsia="Times New Roman" w:hAnsi="Times New Roman"/>
                <w:sz w:val="16"/>
                <w:szCs w:val="16"/>
              </w:rPr>
              <w:t>nfirmed diagnosis" (178/178)  (G</w:t>
            </w:r>
            <w:r w:rsidRPr="00322221">
              <w:rPr>
                <w:rFonts w:ascii="Times New Roman" w:eastAsia="Times New Roman" w:hAnsi="Times New Roman"/>
                <w:sz w:val="16"/>
                <w:szCs w:val="16"/>
              </w:rPr>
              <w:t>rade III)</w:t>
            </w:r>
          </w:p>
        </w:tc>
        <w:tc>
          <w:tcPr>
            <w:tcW w:w="1490" w:type="dxa"/>
            <w:shd w:val="clear" w:color="auto" w:fill="auto"/>
            <w:vAlign w:val="center"/>
          </w:tcPr>
          <w:p w14:paraId="4AB058A8"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secondary outcomes.</w:t>
            </w:r>
          </w:p>
        </w:tc>
        <w:tc>
          <w:tcPr>
            <w:tcW w:w="1276" w:type="dxa"/>
            <w:shd w:val="clear" w:color="auto" w:fill="auto"/>
            <w:vAlign w:val="center"/>
          </w:tcPr>
          <w:p w14:paraId="6A460ED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Outcomes known for all patients</w:t>
            </w:r>
          </w:p>
          <w:p w14:paraId="1CB3C724" w14:textId="77777777" w:rsidR="0012518A" w:rsidRPr="00322221" w:rsidRDefault="0012518A" w:rsidP="00323EDA">
            <w:pPr>
              <w:spacing w:after="0"/>
              <w:jc w:val="center"/>
              <w:rPr>
                <w:rFonts w:ascii="Times New Roman" w:eastAsia="Times New Roman" w:hAnsi="Times New Roman"/>
                <w:sz w:val="16"/>
                <w:szCs w:val="16"/>
              </w:rPr>
            </w:pPr>
          </w:p>
          <w:p w14:paraId="37EB67AD"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(178/178)</w:t>
            </w:r>
          </w:p>
        </w:tc>
      </w:tr>
      <w:tr w:rsidR="0012518A" w:rsidRPr="00322221" w14:paraId="395930B2" w14:textId="77777777" w:rsidTr="00323EDA">
        <w:tc>
          <w:tcPr>
            <w:tcW w:w="1559" w:type="dxa"/>
            <w:shd w:val="clear" w:color="auto" w:fill="auto"/>
            <w:vAlign w:val="center"/>
          </w:tcPr>
          <w:p w14:paraId="44384D5A"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Mulder J, et al. Geneeskd Tijdschr voor Ned. 1931</w:t>
            </w:r>
          </w:p>
        </w:tc>
        <w:tc>
          <w:tcPr>
            <w:tcW w:w="2835" w:type="dxa"/>
            <w:shd w:val="clear" w:color="auto" w:fill="auto"/>
            <w:vAlign w:val="center"/>
          </w:tcPr>
          <w:p w14:paraId="3EFC588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Prospective, consecutive, case series. Diagnostic method unlikely to have been positive for all patients affected by the disease. Less unwell patients likely not diagnosed.</w:t>
            </w:r>
          </w:p>
        </w:tc>
        <w:tc>
          <w:tcPr>
            <w:tcW w:w="1629" w:type="dxa"/>
            <w:shd w:val="clear" w:color="auto" w:fill="auto"/>
            <w:vAlign w:val="center"/>
          </w:tcPr>
          <w:p w14:paraId="71DCFCE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41/50 guinea pig inoculation.</w:t>
            </w:r>
            <w:r w:rsidRPr="00322221">
              <w:rPr>
                <w:rFonts w:ascii="Times New Roman" w:eastAsia="Times New Roman" w:hAnsi="Times New Roman"/>
                <w:sz w:val="16"/>
                <w:szCs w:val="16"/>
              </w:rPr>
              <w:br/>
            </w:r>
            <w:r w:rsidRPr="00322221">
              <w:rPr>
                <w:rFonts w:ascii="Times New Roman" w:eastAsia="Times New Roman" w:hAnsi="Times New Roman"/>
                <w:sz w:val="16"/>
                <w:szCs w:val="16"/>
              </w:rPr>
              <w:br/>
              <w:t>18/50 MAT Single titre (</w:t>
            </w:r>
            <w:r w:rsidRPr="00322221">
              <w:rPr>
                <w:rFonts w:ascii="Times New Roman" w:eastAsia="ＭＳ ゴシック" w:hAnsi="Times New Roman"/>
                <w:color w:val="000000"/>
                <w:sz w:val="18"/>
                <w:szCs w:val="18"/>
              </w:rPr>
              <w:t>≥</w:t>
            </w:r>
            <w:r w:rsidRPr="00322221">
              <w:rPr>
                <w:rFonts w:ascii="Times New Roman" w:eastAsia="Times New Roman" w:hAnsi="Times New Roman"/>
                <w:sz w:val="16"/>
                <w:szCs w:val="16"/>
              </w:rPr>
              <w:t>1:400)</w:t>
            </w:r>
            <w:r w:rsidRPr="00322221">
              <w:rPr>
                <w:rFonts w:ascii="Times New Roman" w:eastAsia="Times New Roman" w:hAnsi="Times New Roman"/>
                <w:sz w:val="16"/>
                <w:szCs w:val="16"/>
              </w:rPr>
              <w:br/>
              <w:t>(grade II)</w:t>
            </w:r>
          </w:p>
        </w:tc>
        <w:tc>
          <w:tcPr>
            <w:tcW w:w="1490" w:type="dxa"/>
            <w:shd w:val="clear" w:color="auto" w:fill="auto"/>
            <w:vAlign w:val="center"/>
          </w:tcPr>
          <w:p w14:paraId="45DFC75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sex, renal function and duration of illness. Missing information on renal function.</w:t>
            </w:r>
          </w:p>
        </w:tc>
        <w:tc>
          <w:tcPr>
            <w:tcW w:w="1276" w:type="dxa"/>
            <w:shd w:val="clear" w:color="auto" w:fill="auto"/>
            <w:vAlign w:val="center"/>
          </w:tcPr>
          <w:p w14:paraId="34EE69AF"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Outcome known for all patients (50/50). No patients excluded.</w:t>
            </w:r>
          </w:p>
        </w:tc>
      </w:tr>
      <w:tr w:rsidR="0012518A" w:rsidRPr="00322221" w14:paraId="125BF106" w14:textId="77777777" w:rsidTr="00323EDA">
        <w:tc>
          <w:tcPr>
            <w:tcW w:w="1559" w:type="dxa"/>
            <w:shd w:val="clear" w:color="auto" w:fill="auto"/>
            <w:vAlign w:val="center"/>
          </w:tcPr>
          <w:p w14:paraId="2DADF98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Patterson, H.M. JAMA 1947</w:t>
            </w:r>
          </w:p>
        </w:tc>
        <w:tc>
          <w:tcPr>
            <w:tcW w:w="2835" w:type="dxa"/>
            <w:shd w:val="clear" w:color="auto" w:fill="auto"/>
            <w:vAlign w:val="center"/>
          </w:tcPr>
          <w:p w14:paraId="06497F5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case series of all cases diagnosed in a Hawaiian hospital. Unsure if consecutive cases as not all patients with fever tested</w:t>
            </w:r>
          </w:p>
        </w:tc>
        <w:tc>
          <w:tcPr>
            <w:tcW w:w="1629" w:type="dxa"/>
            <w:shd w:val="clear" w:color="auto" w:fill="auto"/>
            <w:vAlign w:val="center"/>
          </w:tcPr>
          <w:p w14:paraId="4CA7E0C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(44/44) Single high titre MAT (</w:t>
            </w:r>
            <w:r w:rsidRPr="00322221">
              <w:rPr>
                <w:rFonts w:ascii="Times New Roman" w:eastAsia="ＭＳ ゴシック" w:hAnsi="Times New Roman"/>
                <w:color w:val="000000"/>
                <w:sz w:val="18"/>
                <w:szCs w:val="18"/>
              </w:rPr>
              <w:t>≥</w:t>
            </w:r>
            <w:r w:rsidRPr="00322221">
              <w:rPr>
                <w:rFonts w:ascii="Times New Roman" w:eastAsia="Times New Roman" w:hAnsi="Times New Roman"/>
                <w:sz w:val="16"/>
                <w:szCs w:val="16"/>
              </w:rPr>
              <w:t>1:300). Some with paired and rising titre</w:t>
            </w:r>
          </w:p>
          <w:p w14:paraId="5F675C3B" w14:textId="2E786436" w:rsidR="0012518A" w:rsidRPr="00322221" w:rsidRDefault="009214F2" w:rsidP="00323EDA">
            <w:pPr>
              <w:spacing w:after="0"/>
              <w:jc w:val="center"/>
              <w:rPr>
                <w:rFonts w:ascii="Times New Roman" w:eastAsia="Times New Roman" w:hAnsi="Times New Roman"/>
                <w:sz w:val="16"/>
                <w:szCs w:val="16"/>
              </w:rPr>
            </w:pPr>
            <w:r>
              <w:rPr>
                <w:rFonts w:ascii="Times New Roman" w:eastAsia="Times New Roman" w:hAnsi="Times New Roman"/>
                <w:sz w:val="16"/>
                <w:szCs w:val="16"/>
              </w:rPr>
              <w:t>(G</w:t>
            </w:r>
            <w:r w:rsidR="0012518A" w:rsidRPr="00322221">
              <w:rPr>
                <w:rFonts w:ascii="Times New Roman" w:eastAsia="Times New Roman" w:hAnsi="Times New Roman"/>
                <w:sz w:val="16"/>
                <w:szCs w:val="16"/>
              </w:rPr>
              <w:t>rade II)</w:t>
            </w:r>
          </w:p>
        </w:tc>
        <w:tc>
          <w:tcPr>
            <w:tcW w:w="1490" w:type="dxa"/>
            <w:shd w:val="clear" w:color="auto" w:fill="auto"/>
            <w:vAlign w:val="center"/>
          </w:tcPr>
          <w:p w14:paraId="1B4A1BC7"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age, sex, presence of jaundice or renal status.</w:t>
            </w:r>
          </w:p>
        </w:tc>
        <w:tc>
          <w:tcPr>
            <w:tcW w:w="1276" w:type="dxa"/>
            <w:shd w:val="clear" w:color="auto" w:fill="auto"/>
            <w:vAlign w:val="center"/>
          </w:tcPr>
          <w:p w14:paraId="05185AB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Outcome known for all patients. 17/61 excluded as treated with antibiotics or blood products.</w:t>
            </w:r>
          </w:p>
        </w:tc>
      </w:tr>
      <w:tr w:rsidR="0012518A" w:rsidRPr="00322221" w14:paraId="6E07BF54" w14:textId="77777777" w:rsidTr="00323EDA">
        <w:tc>
          <w:tcPr>
            <w:tcW w:w="1559" w:type="dxa"/>
            <w:shd w:val="clear" w:color="auto" w:fill="auto"/>
            <w:vAlign w:val="center"/>
          </w:tcPr>
          <w:p w14:paraId="6C3A39E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Robinson, C.R.</w:t>
            </w:r>
          </w:p>
          <w:p w14:paraId="10CC8B7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JRAMC 1956</w:t>
            </w:r>
          </w:p>
        </w:tc>
        <w:tc>
          <w:tcPr>
            <w:tcW w:w="2835" w:type="dxa"/>
            <w:shd w:val="clear" w:color="auto" w:fill="auto"/>
            <w:vAlign w:val="center"/>
          </w:tcPr>
          <w:p w14:paraId="120F3CC2"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case series of outbreak of cases with fever. Consecutive series.</w:t>
            </w:r>
          </w:p>
        </w:tc>
        <w:tc>
          <w:tcPr>
            <w:tcW w:w="1629" w:type="dxa"/>
            <w:shd w:val="clear" w:color="auto" w:fill="auto"/>
          </w:tcPr>
          <w:p w14:paraId="6D9AA0DC" w14:textId="77777777" w:rsidR="0012518A" w:rsidRPr="00322221" w:rsidRDefault="0012518A" w:rsidP="00323EDA">
            <w:pPr>
              <w:spacing w:after="240"/>
              <w:rPr>
                <w:rFonts w:ascii="Times New Roman" w:hAnsi="Times New Roman"/>
                <w:sz w:val="16"/>
                <w:szCs w:val="16"/>
              </w:rPr>
            </w:pPr>
            <w:r w:rsidRPr="00322221">
              <w:rPr>
                <w:rFonts w:ascii="Times New Roman" w:hAnsi="Times New Roman"/>
                <w:sz w:val="16"/>
                <w:szCs w:val="16"/>
              </w:rPr>
              <w:t>(20/23) Positive culture</w:t>
            </w:r>
          </w:p>
          <w:p w14:paraId="601A1593" w14:textId="77777777" w:rsidR="0012518A" w:rsidRPr="00322221" w:rsidRDefault="0012518A" w:rsidP="00323EDA">
            <w:pPr>
              <w:spacing w:after="240"/>
              <w:rPr>
                <w:rFonts w:ascii="Times New Roman" w:hAnsi="Times New Roman"/>
                <w:sz w:val="16"/>
                <w:szCs w:val="16"/>
              </w:rPr>
            </w:pPr>
            <w:r w:rsidRPr="00322221">
              <w:rPr>
                <w:rFonts w:ascii="Times New Roman" w:hAnsi="Times New Roman"/>
                <w:sz w:val="16"/>
                <w:szCs w:val="16"/>
              </w:rPr>
              <w:t xml:space="preserve">(28/29) Single high titre MAT </w:t>
            </w:r>
          </w:p>
          <w:p w14:paraId="63BA99C4" w14:textId="77777777" w:rsidR="0012518A" w:rsidRPr="00322221" w:rsidRDefault="0012518A" w:rsidP="00323EDA">
            <w:pPr>
              <w:spacing w:after="240"/>
              <w:rPr>
                <w:rFonts w:ascii="Times New Roman" w:hAnsi="Times New Roman"/>
                <w:sz w:val="16"/>
                <w:szCs w:val="16"/>
              </w:rPr>
            </w:pPr>
            <w:r w:rsidRPr="00322221">
              <w:rPr>
                <w:rFonts w:ascii="Times New Roman" w:hAnsi="Times New Roman"/>
                <w:sz w:val="16"/>
                <w:szCs w:val="16"/>
              </w:rPr>
              <w:t>(Titre not specified)</w:t>
            </w:r>
          </w:p>
          <w:p w14:paraId="08A9ED97" w14:textId="1D933677" w:rsidR="0012518A" w:rsidRPr="00322221" w:rsidRDefault="009214F2" w:rsidP="00323EDA">
            <w:pPr>
              <w:spacing w:after="240"/>
              <w:rPr>
                <w:rFonts w:ascii="Times New Roman" w:hAnsi="Times New Roman"/>
                <w:sz w:val="18"/>
                <w:szCs w:val="18"/>
              </w:rPr>
            </w:pPr>
            <w:r>
              <w:rPr>
                <w:rFonts w:ascii="Times New Roman" w:hAnsi="Times New Roman"/>
                <w:sz w:val="16"/>
                <w:szCs w:val="16"/>
              </w:rPr>
              <w:t>(G</w:t>
            </w:r>
            <w:r w:rsidR="0012518A" w:rsidRPr="00322221">
              <w:rPr>
                <w:rFonts w:ascii="Times New Roman" w:hAnsi="Times New Roman"/>
                <w:sz w:val="16"/>
                <w:szCs w:val="16"/>
              </w:rPr>
              <w:t>rade III)</w:t>
            </w:r>
          </w:p>
        </w:tc>
        <w:tc>
          <w:tcPr>
            <w:tcW w:w="1490" w:type="dxa"/>
            <w:shd w:val="clear" w:color="auto" w:fill="auto"/>
            <w:vAlign w:val="center"/>
          </w:tcPr>
          <w:p w14:paraId="7A0C773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age of patients</w:t>
            </w:r>
          </w:p>
        </w:tc>
        <w:tc>
          <w:tcPr>
            <w:tcW w:w="1276" w:type="dxa"/>
            <w:shd w:val="clear" w:color="auto" w:fill="auto"/>
            <w:vAlign w:val="center"/>
          </w:tcPr>
          <w:p w14:paraId="4B46967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(2/31) patients excluded as no laboratory diagnosis</w:t>
            </w:r>
          </w:p>
        </w:tc>
      </w:tr>
      <w:tr w:rsidR="0012518A" w:rsidRPr="00322221" w14:paraId="0CF9EB3F" w14:textId="77777777" w:rsidTr="00323EDA">
        <w:tc>
          <w:tcPr>
            <w:tcW w:w="1559" w:type="dxa"/>
            <w:shd w:val="clear" w:color="auto" w:fill="auto"/>
            <w:vAlign w:val="center"/>
          </w:tcPr>
          <w:p w14:paraId="3A43E0C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Rugiero HR, Rev Med Cienc Afines. 1948</w:t>
            </w:r>
          </w:p>
        </w:tc>
        <w:tc>
          <w:tcPr>
            <w:tcW w:w="2835" w:type="dxa"/>
            <w:shd w:val="clear" w:color="auto" w:fill="auto"/>
            <w:vAlign w:val="center"/>
          </w:tcPr>
          <w:p w14:paraId="5912A4B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review of cases admitted during an outbreak. Diagnostic method unlikely to have been positive for all patients affected by the disease. Less unwell patients likely not diagnosed.</w:t>
            </w:r>
          </w:p>
        </w:tc>
        <w:tc>
          <w:tcPr>
            <w:tcW w:w="1629" w:type="dxa"/>
            <w:shd w:val="clear" w:color="auto" w:fill="auto"/>
            <w:vAlign w:val="center"/>
          </w:tcPr>
          <w:p w14:paraId="3B46787E" w14:textId="07A3CDA3" w:rsidR="0012518A" w:rsidRPr="00322221" w:rsidRDefault="009214F2" w:rsidP="00323EDA">
            <w:pPr>
              <w:spacing w:after="0"/>
              <w:jc w:val="center"/>
              <w:rPr>
                <w:rFonts w:ascii="Times New Roman" w:eastAsia="Times New Roman" w:hAnsi="Times New Roman"/>
                <w:sz w:val="16"/>
                <w:szCs w:val="16"/>
              </w:rPr>
            </w:pPr>
            <w:r>
              <w:rPr>
                <w:rFonts w:ascii="Times New Roman" w:eastAsia="Times New Roman" w:hAnsi="Times New Roman"/>
                <w:sz w:val="16"/>
                <w:szCs w:val="16"/>
              </w:rPr>
              <w:t>12/12 single high titre MAT (G</w:t>
            </w:r>
            <w:r w:rsidR="0012518A" w:rsidRPr="00322221">
              <w:rPr>
                <w:rFonts w:ascii="Times New Roman" w:eastAsia="Times New Roman" w:hAnsi="Times New Roman"/>
                <w:sz w:val="16"/>
                <w:szCs w:val="16"/>
              </w:rPr>
              <w:t>rade III)</w:t>
            </w:r>
          </w:p>
        </w:tc>
        <w:tc>
          <w:tcPr>
            <w:tcW w:w="1490" w:type="dxa"/>
            <w:shd w:val="clear" w:color="auto" w:fill="auto"/>
            <w:vAlign w:val="center"/>
          </w:tcPr>
          <w:p w14:paraId="19895C75"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renal function or sex. No information on duration of symptoms.</w:t>
            </w:r>
          </w:p>
        </w:tc>
        <w:tc>
          <w:tcPr>
            <w:tcW w:w="1276" w:type="dxa"/>
            <w:shd w:val="clear" w:color="auto" w:fill="auto"/>
            <w:vAlign w:val="center"/>
          </w:tcPr>
          <w:p w14:paraId="45ACB072"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Outcome known for all patients (12/12). No patients excluded</w:t>
            </w:r>
          </w:p>
        </w:tc>
      </w:tr>
      <w:tr w:rsidR="0012518A" w:rsidRPr="00322221" w14:paraId="2B5E9E2E" w14:textId="77777777" w:rsidTr="00323EDA">
        <w:tc>
          <w:tcPr>
            <w:tcW w:w="1559" w:type="dxa"/>
            <w:shd w:val="clear" w:color="auto" w:fill="auto"/>
            <w:vAlign w:val="center"/>
          </w:tcPr>
          <w:p w14:paraId="6AC27D9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Russell RW. </w:t>
            </w:r>
            <w:r w:rsidRPr="00322221">
              <w:rPr>
                <w:rFonts w:ascii="Times New Roman" w:eastAsia="Times New Roman" w:hAnsi="Times New Roman"/>
                <w:sz w:val="16"/>
                <w:szCs w:val="16"/>
              </w:rPr>
              <w:br/>
              <w:t>Lancet 1958</w:t>
            </w:r>
          </w:p>
        </w:tc>
        <w:tc>
          <w:tcPr>
            <w:tcW w:w="2835" w:type="dxa"/>
            <w:shd w:val="clear" w:color="auto" w:fill="auto"/>
            <w:vAlign w:val="center"/>
          </w:tcPr>
          <w:p w14:paraId="4259026A"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Prospective series of consecutive patients. Alternate patients treated/untreated. Not blinded. Some patients later excluded as diagnosed as malaria.</w:t>
            </w:r>
          </w:p>
        </w:tc>
        <w:tc>
          <w:tcPr>
            <w:tcW w:w="1629" w:type="dxa"/>
            <w:shd w:val="clear" w:color="auto" w:fill="auto"/>
            <w:vAlign w:val="center"/>
          </w:tcPr>
          <w:p w14:paraId="6BBE804F"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"Confirmed by culture or serology" 27/27. (Grade III)</w:t>
            </w:r>
          </w:p>
        </w:tc>
        <w:tc>
          <w:tcPr>
            <w:tcW w:w="1490" w:type="dxa"/>
            <w:shd w:val="clear" w:color="auto" w:fill="auto"/>
            <w:vAlign w:val="center"/>
          </w:tcPr>
          <w:p w14:paraId="064D54CF"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Information present of all categories.</w:t>
            </w:r>
          </w:p>
        </w:tc>
        <w:tc>
          <w:tcPr>
            <w:tcW w:w="1276" w:type="dxa"/>
            <w:shd w:val="clear" w:color="auto" w:fill="auto"/>
            <w:vAlign w:val="center"/>
          </w:tcPr>
          <w:p w14:paraId="5FBB3149"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Outcome known for all untreated patients (25/52). Penicillin treatment arm excluded.</w:t>
            </w:r>
          </w:p>
        </w:tc>
      </w:tr>
      <w:tr w:rsidR="0012518A" w:rsidRPr="00322221" w14:paraId="7636DE48" w14:textId="77777777" w:rsidTr="00323EDA">
        <w:trPr>
          <w:trHeight w:val="1603"/>
        </w:trPr>
        <w:tc>
          <w:tcPr>
            <w:tcW w:w="1559" w:type="dxa"/>
            <w:shd w:val="clear" w:color="auto" w:fill="auto"/>
            <w:vAlign w:val="center"/>
          </w:tcPr>
          <w:p w14:paraId="67E70A5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Schuffner, W.</w:t>
            </w:r>
            <w:r w:rsidRPr="00322221">
              <w:rPr>
                <w:rFonts w:ascii="Times New Roman" w:eastAsia="Times New Roman" w:hAnsi="Times New Roman"/>
                <w:sz w:val="16"/>
                <w:szCs w:val="16"/>
              </w:rPr>
              <w:br/>
              <w:t>Deutsche Medizinische Wochenschrift; 1941</w:t>
            </w:r>
            <w:r w:rsidRPr="00322221">
              <w:rPr>
                <w:rFonts w:ascii="Times New Roman" w:eastAsia="Times New Roman" w:hAnsi="Times New Roman"/>
                <w:sz w:val="16"/>
                <w:szCs w:val="16"/>
              </w:rPr>
              <w:br/>
              <w:t>(German)</w:t>
            </w:r>
          </w:p>
        </w:tc>
        <w:tc>
          <w:tcPr>
            <w:tcW w:w="2835" w:type="dxa"/>
            <w:shd w:val="clear" w:color="auto" w:fill="auto"/>
            <w:vAlign w:val="center"/>
          </w:tcPr>
          <w:p w14:paraId="2583F42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Samples sent to national reference laboratory if suspected leptospirosis by local doctor. Unlikely to be representative of whole population.</w:t>
            </w:r>
          </w:p>
        </w:tc>
        <w:tc>
          <w:tcPr>
            <w:tcW w:w="1629" w:type="dxa"/>
            <w:shd w:val="clear" w:color="auto" w:fill="auto"/>
            <w:vAlign w:val="center"/>
          </w:tcPr>
          <w:p w14:paraId="523A92D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272/272 patients confirmed by single high titre MAT. No record of significant titre. (Grade III)</w:t>
            </w:r>
          </w:p>
        </w:tc>
        <w:tc>
          <w:tcPr>
            <w:tcW w:w="1490" w:type="dxa"/>
            <w:shd w:val="clear" w:color="auto" w:fill="auto"/>
            <w:vAlign w:val="center"/>
          </w:tcPr>
          <w:p w14:paraId="2C207363"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age or sex of patients. No information on duration of symptoms.</w:t>
            </w:r>
          </w:p>
        </w:tc>
        <w:tc>
          <w:tcPr>
            <w:tcW w:w="1276" w:type="dxa"/>
            <w:shd w:val="clear" w:color="auto" w:fill="auto"/>
            <w:vAlign w:val="center"/>
          </w:tcPr>
          <w:p w14:paraId="73F76DA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Outcome known for all patients (272/272)</w:t>
            </w:r>
          </w:p>
        </w:tc>
      </w:tr>
      <w:tr w:rsidR="0012518A" w:rsidRPr="00322221" w14:paraId="3D9BC0FC" w14:textId="77777777" w:rsidTr="00323EDA">
        <w:tc>
          <w:tcPr>
            <w:tcW w:w="1559" w:type="dxa"/>
            <w:shd w:val="clear" w:color="auto" w:fill="auto"/>
            <w:vAlign w:val="center"/>
          </w:tcPr>
          <w:p w14:paraId="31FA73F5"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Schuffner, W.</w:t>
            </w:r>
            <w:r w:rsidRPr="00322221">
              <w:rPr>
                <w:rFonts w:ascii="Times New Roman" w:eastAsia="Times New Roman" w:hAnsi="Times New Roman"/>
                <w:sz w:val="16"/>
                <w:szCs w:val="16"/>
              </w:rPr>
              <w:br/>
              <w:t>Deutsche Medizinische Wochenschrift; 1941</w:t>
            </w:r>
            <w:r w:rsidRPr="00322221">
              <w:rPr>
                <w:rFonts w:ascii="Times New Roman" w:eastAsia="Times New Roman" w:hAnsi="Times New Roman"/>
                <w:sz w:val="16"/>
                <w:szCs w:val="16"/>
              </w:rPr>
              <w:br/>
              <w:t>(German)</w:t>
            </w:r>
          </w:p>
        </w:tc>
        <w:tc>
          <w:tcPr>
            <w:tcW w:w="2835" w:type="dxa"/>
            <w:shd w:val="clear" w:color="auto" w:fill="auto"/>
            <w:vAlign w:val="center"/>
          </w:tcPr>
          <w:p w14:paraId="703F44F5"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Retrospective case series. Samples sent to national reference laboratory if suspected leptospirosis by local doctor. Unlikely to be representative of whole population.</w:t>
            </w:r>
          </w:p>
        </w:tc>
        <w:tc>
          <w:tcPr>
            <w:tcW w:w="1629" w:type="dxa"/>
            <w:shd w:val="clear" w:color="auto" w:fill="auto"/>
            <w:vAlign w:val="center"/>
          </w:tcPr>
          <w:p w14:paraId="46456BB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258/258 patients confirmed by single high titre MAT. No record of significant titre. (Grade III)</w:t>
            </w:r>
          </w:p>
        </w:tc>
        <w:tc>
          <w:tcPr>
            <w:tcW w:w="1490" w:type="dxa"/>
            <w:shd w:val="clear" w:color="auto" w:fill="auto"/>
            <w:vAlign w:val="center"/>
          </w:tcPr>
          <w:p w14:paraId="7042C12B"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age or sex of patients. No information on duration of symptoms.</w:t>
            </w:r>
          </w:p>
        </w:tc>
        <w:tc>
          <w:tcPr>
            <w:tcW w:w="1276" w:type="dxa"/>
            <w:shd w:val="clear" w:color="auto" w:fill="auto"/>
            <w:vAlign w:val="center"/>
          </w:tcPr>
          <w:p w14:paraId="4BF97F76"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Outcome known for all patients (158/158)</w:t>
            </w:r>
          </w:p>
        </w:tc>
      </w:tr>
      <w:tr w:rsidR="0012518A" w:rsidRPr="00322221" w14:paraId="279808CA" w14:textId="77777777" w:rsidTr="00323EDA">
        <w:tc>
          <w:tcPr>
            <w:tcW w:w="1559" w:type="dxa"/>
            <w:shd w:val="clear" w:color="auto" w:fill="auto"/>
            <w:vAlign w:val="center"/>
          </w:tcPr>
          <w:p w14:paraId="1B476BB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Senekjie.</w:t>
            </w:r>
            <w:r w:rsidRPr="00322221">
              <w:rPr>
                <w:rFonts w:ascii="Times New Roman" w:eastAsia="Times New Roman" w:hAnsi="Times New Roman"/>
                <w:sz w:val="16"/>
                <w:szCs w:val="16"/>
              </w:rPr>
              <w:br/>
              <w:t>JAMA 1944</w:t>
            </w:r>
          </w:p>
        </w:tc>
        <w:tc>
          <w:tcPr>
            <w:tcW w:w="2835" w:type="dxa"/>
            <w:shd w:val="clear" w:color="auto" w:fill="auto"/>
            <w:vAlign w:val="center"/>
          </w:tcPr>
          <w:p w14:paraId="1DFB77F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Retrospective review of patients with confirmed diagnosis of leptospirosis. Serology used for the majority of patients with low sensitivity. Case series not likely to be completely representative of all patients admitted with leptospirosis.</w:t>
            </w:r>
          </w:p>
        </w:tc>
        <w:tc>
          <w:tcPr>
            <w:tcW w:w="1629" w:type="dxa"/>
            <w:shd w:val="clear" w:color="auto" w:fill="auto"/>
            <w:vAlign w:val="center"/>
          </w:tcPr>
          <w:p w14:paraId="5334F7B8" w14:textId="362A772A"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24/30 single high titre MAT (&gt;1:300)</w:t>
            </w:r>
            <w:r w:rsidRPr="00322221">
              <w:rPr>
                <w:rFonts w:ascii="Times New Roman" w:eastAsia="Times New Roman" w:hAnsi="Times New Roman"/>
                <w:sz w:val="16"/>
                <w:szCs w:val="16"/>
              </w:rPr>
              <w:br/>
              <w:t>7/30 through direct</w:t>
            </w:r>
            <w:r w:rsidR="00E710AB">
              <w:rPr>
                <w:rFonts w:ascii="Times New Roman" w:eastAsia="Times New Roman" w:hAnsi="Times New Roman"/>
                <w:sz w:val="16"/>
                <w:szCs w:val="16"/>
              </w:rPr>
              <w:t xml:space="preserve"> visualisation of leptospires</w:t>
            </w:r>
            <w:r w:rsidR="00E710AB">
              <w:rPr>
                <w:rFonts w:ascii="Times New Roman" w:eastAsia="Times New Roman" w:hAnsi="Times New Roman"/>
                <w:sz w:val="16"/>
                <w:szCs w:val="16"/>
              </w:rPr>
              <w:br/>
              <w:t>(G</w:t>
            </w:r>
            <w:r w:rsidRPr="00322221">
              <w:rPr>
                <w:rFonts w:ascii="Times New Roman" w:eastAsia="Times New Roman" w:hAnsi="Times New Roman"/>
                <w:sz w:val="16"/>
                <w:szCs w:val="16"/>
              </w:rPr>
              <w:t>rade II)</w:t>
            </w:r>
          </w:p>
        </w:tc>
        <w:tc>
          <w:tcPr>
            <w:tcW w:w="1490" w:type="dxa"/>
            <w:shd w:val="clear" w:color="auto" w:fill="auto"/>
            <w:vAlign w:val="center"/>
          </w:tcPr>
          <w:p w14:paraId="32103D4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clear information on age and duration of symptoms.</w:t>
            </w:r>
          </w:p>
        </w:tc>
        <w:tc>
          <w:tcPr>
            <w:tcW w:w="1276" w:type="dxa"/>
            <w:shd w:val="clear" w:color="auto" w:fill="auto"/>
            <w:vAlign w:val="center"/>
          </w:tcPr>
          <w:p w14:paraId="340B110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patients excluded. Outcome for all patients (30/30) known.</w:t>
            </w:r>
          </w:p>
        </w:tc>
      </w:tr>
      <w:tr w:rsidR="0012518A" w:rsidRPr="00322221" w14:paraId="6BE30FEE" w14:textId="77777777" w:rsidTr="00323EDA">
        <w:tc>
          <w:tcPr>
            <w:tcW w:w="1559" w:type="dxa"/>
            <w:shd w:val="clear" w:color="auto" w:fill="auto"/>
            <w:vAlign w:val="center"/>
          </w:tcPr>
          <w:p w14:paraId="0E95F46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Slot, G.A.</w:t>
            </w:r>
          </w:p>
          <w:p w14:paraId="29CE67D7"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Geneeskd Tijdschr voor Ned. 1932 (Dutch)</w:t>
            </w:r>
          </w:p>
        </w:tc>
        <w:tc>
          <w:tcPr>
            <w:tcW w:w="2835" w:type="dxa"/>
            <w:shd w:val="clear" w:color="auto" w:fill="auto"/>
            <w:vAlign w:val="center"/>
          </w:tcPr>
          <w:p w14:paraId="6E727B12"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Retrospective case series. Serology used for the diagnosis of many patients with lower specificity. Case series not likely to representative of all patients with leptospirosis.</w:t>
            </w:r>
          </w:p>
        </w:tc>
        <w:tc>
          <w:tcPr>
            <w:tcW w:w="1629" w:type="dxa"/>
            <w:shd w:val="clear" w:color="auto" w:fill="auto"/>
            <w:vAlign w:val="center"/>
          </w:tcPr>
          <w:p w14:paraId="38E844D2" w14:textId="3BEEFE31"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hAnsi="Times New Roman"/>
                <w:sz w:val="16"/>
                <w:szCs w:val="16"/>
              </w:rPr>
              <w:t>(3/17) Leptospirosis Culture, (7/17) Animal inoculation, (7/17) Positive agglutination (</w:t>
            </w:r>
            <w:r w:rsidRPr="00322221">
              <w:rPr>
                <w:rFonts w:ascii="Times New Roman" w:eastAsia="ＭＳ ゴシック" w:hAnsi="Times New Roman"/>
                <w:color w:val="000000"/>
                <w:sz w:val="16"/>
                <w:szCs w:val="16"/>
              </w:rPr>
              <w:t>≥</w:t>
            </w:r>
            <w:r w:rsidR="005640DA">
              <w:rPr>
                <w:rFonts w:ascii="Times New Roman" w:hAnsi="Times New Roman"/>
                <w:sz w:val="16"/>
                <w:szCs w:val="16"/>
              </w:rPr>
              <w:t>1:400) (G</w:t>
            </w:r>
            <w:r w:rsidRPr="00322221">
              <w:rPr>
                <w:rFonts w:ascii="Times New Roman" w:hAnsi="Times New Roman"/>
                <w:sz w:val="16"/>
                <w:szCs w:val="16"/>
              </w:rPr>
              <w:t>rade II)</w:t>
            </w:r>
          </w:p>
        </w:tc>
        <w:tc>
          <w:tcPr>
            <w:tcW w:w="1490" w:type="dxa"/>
            <w:shd w:val="clear" w:color="auto" w:fill="auto"/>
            <w:vAlign w:val="center"/>
          </w:tcPr>
          <w:p w14:paraId="41A4F9B1"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information on age, sex, renal function and duration of symptoms</w:t>
            </w:r>
          </w:p>
        </w:tc>
        <w:tc>
          <w:tcPr>
            <w:tcW w:w="1276" w:type="dxa"/>
            <w:shd w:val="clear" w:color="auto" w:fill="auto"/>
            <w:vAlign w:val="center"/>
          </w:tcPr>
          <w:p w14:paraId="710BC720"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Outcome known for all patients. No patients excluded.</w:t>
            </w:r>
          </w:p>
        </w:tc>
      </w:tr>
      <w:tr w:rsidR="0012518A" w:rsidRPr="00322221" w14:paraId="7F57D848" w14:textId="77777777" w:rsidTr="00323EDA">
        <w:tc>
          <w:tcPr>
            <w:tcW w:w="1559" w:type="dxa"/>
            <w:shd w:val="clear" w:color="auto" w:fill="auto"/>
            <w:vAlign w:val="center"/>
          </w:tcPr>
          <w:p w14:paraId="00E720AA"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Smith J., </w:t>
            </w:r>
            <w:r w:rsidRPr="00322221">
              <w:rPr>
                <w:rFonts w:ascii="Times New Roman" w:eastAsia="Times New Roman" w:hAnsi="Times New Roman"/>
                <w:sz w:val="16"/>
                <w:szCs w:val="16"/>
              </w:rPr>
              <w:br/>
              <w:t>Brit J. Industr. Med 1949</w:t>
            </w:r>
          </w:p>
        </w:tc>
        <w:tc>
          <w:tcPr>
            <w:tcW w:w="2835" w:type="dxa"/>
            <w:shd w:val="clear" w:color="auto" w:fill="auto"/>
            <w:vAlign w:val="center"/>
          </w:tcPr>
          <w:p w14:paraId="3DDCCF55" w14:textId="4032A948"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 xml:space="preserve">Retrospective review of patients with confirmed diagnosis of leptospirosis. Serology used for the majority of patients with low </w:t>
            </w:r>
            <w:r w:rsidR="000E7401" w:rsidRPr="00322221">
              <w:rPr>
                <w:rFonts w:ascii="Times New Roman" w:eastAsia="Times New Roman" w:hAnsi="Times New Roman"/>
                <w:sz w:val="16"/>
                <w:szCs w:val="16"/>
              </w:rPr>
              <w:t>specificity</w:t>
            </w:r>
            <w:r w:rsidRPr="00322221">
              <w:rPr>
                <w:rFonts w:ascii="Times New Roman" w:eastAsia="Times New Roman" w:hAnsi="Times New Roman"/>
                <w:sz w:val="16"/>
                <w:szCs w:val="16"/>
              </w:rPr>
              <w:t>. Case series not likely to be completely representative of all patients admitted with leptospirosis. Treated patients excluded who are likely to be most unwell.</w:t>
            </w:r>
          </w:p>
        </w:tc>
        <w:tc>
          <w:tcPr>
            <w:tcW w:w="1629" w:type="dxa"/>
            <w:shd w:val="clear" w:color="auto" w:fill="auto"/>
            <w:vAlign w:val="center"/>
          </w:tcPr>
          <w:p w14:paraId="5B0AC4D9" w14:textId="0F1E9BFF"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100% (214/214) high titre (&lt;1:10)</w:t>
            </w:r>
            <w:r w:rsidRPr="00322221">
              <w:rPr>
                <w:rFonts w:ascii="Times New Roman" w:eastAsia="Times New Roman" w:hAnsi="Times New Roman"/>
                <w:sz w:val="16"/>
                <w:szCs w:val="16"/>
              </w:rPr>
              <w:br/>
              <w:t>45</w:t>
            </w:r>
            <w:r w:rsidR="00763D34">
              <w:rPr>
                <w:rFonts w:ascii="Times New Roman" w:eastAsia="Times New Roman" w:hAnsi="Times New Roman"/>
                <w:sz w:val="16"/>
                <w:szCs w:val="16"/>
              </w:rPr>
              <w:t>% (93/187)</w:t>
            </w:r>
            <w:r w:rsidR="00763D34">
              <w:rPr>
                <w:rFonts w:ascii="Times New Roman" w:eastAsia="Times New Roman" w:hAnsi="Times New Roman"/>
                <w:sz w:val="16"/>
                <w:szCs w:val="16"/>
              </w:rPr>
              <w:br/>
              <w:t>Animal inoculation</w:t>
            </w:r>
            <w:r w:rsidR="00763D34">
              <w:rPr>
                <w:rFonts w:ascii="Times New Roman" w:eastAsia="Times New Roman" w:hAnsi="Times New Roman"/>
                <w:sz w:val="16"/>
                <w:szCs w:val="16"/>
              </w:rPr>
              <w:br/>
              <w:t>(G</w:t>
            </w:r>
            <w:r w:rsidRPr="00322221">
              <w:rPr>
                <w:rFonts w:ascii="Times New Roman" w:eastAsia="Times New Roman" w:hAnsi="Times New Roman"/>
                <w:sz w:val="16"/>
                <w:szCs w:val="16"/>
              </w:rPr>
              <w:t>rade (III)</w:t>
            </w:r>
          </w:p>
        </w:tc>
        <w:tc>
          <w:tcPr>
            <w:tcW w:w="1490" w:type="dxa"/>
            <w:shd w:val="clear" w:color="auto" w:fill="auto"/>
            <w:vAlign w:val="center"/>
          </w:tcPr>
          <w:p w14:paraId="472E9D63"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No clear information on duration of fever.</w:t>
            </w:r>
          </w:p>
        </w:tc>
        <w:tc>
          <w:tcPr>
            <w:tcW w:w="1276" w:type="dxa"/>
            <w:shd w:val="clear" w:color="auto" w:fill="auto"/>
            <w:vAlign w:val="center"/>
          </w:tcPr>
          <w:p w14:paraId="6258AFA9" w14:textId="77777777" w:rsidR="0012518A" w:rsidRPr="00322221" w:rsidRDefault="0012518A" w:rsidP="00323EDA">
            <w:pPr>
              <w:spacing w:after="0"/>
              <w:jc w:val="center"/>
              <w:rPr>
                <w:rFonts w:ascii="Times New Roman" w:eastAsia="Times New Roman" w:hAnsi="Times New Roman"/>
                <w:b/>
                <w:bCs/>
                <w:sz w:val="16"/>
                <w:szCs w:val="16"/>
              </w:rPr>
            </w:pPr>
            <w:r w:rsidRPr="00322221">
              <w:rPr>
                <w:rFonts w:ascii="Times New Roman" w:eastAsia="Times New Roman" w:hAnsi="Times New Roman"/>
                <w:sz w:val="16"/>
                <w:szCs w:val="16"/>
              </w:rPr>
              <w:t>Treated patients excluded. Outcome for 198/198 known.</w:t>
            </w:r>
          </w:p>
        </w:tc>
      </w:tr>
      <w:tr w:rsidR="0012518A" w:rsidRPr="00322221" w14:paraId="4EF42AD6" w14:textId="77777777" w:rsidTr="00323EDA">
        <w:trPr>
          <w:trHeight w:val="1499"/>
        </w:trPr>
        <w:tc>
          <w:tcPr>
            <w:tcW w:w="1559" w:type="dxa"/>
            <w:shd w:val="clear" w:color="auto" w:fill="auto"/>
            <w:vAlign w:val="center"/>
          </w:tcPr>
          <w:p w14:paraId="681145F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Swan, W G A</w:t>
            </w:r>
            <w:r w:rsidRPr="00322221">
              <w:rPr>
                <w:rFonts w:ascii="Times New Roman" w:eastAsia="Times New Roman" w:hAnsi="Times New Roman"/>
                <w:sz w:val="16"/>
                <w:szCs w:val="16"/>
              </w:rPr>
              <w:br/>
              <w:t>Newcastle Medical Journal 1938</w:t>
            </w:r>
          </w:p>
        </w:tc>
        <w:tc>
          <w:tcPr>
            <w:tcW w:w="2835" w:type="dxa"/>
            <w:shd w:val="clear" w:color="auto" w:fill="auto"/>
            <w:vAlign w:val="center"/>
          </w:tcPr>
          <w:p w14:paraId="79B58EF5"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review of patients with confirmed diagnosis of leptospirosis. Case series not likely to be completely representative of all patients admitted with leptospirosis. Treated patients excluded who are likely to be most unwell.</w:t>
            </w:r>
          </w:p>
        </w:tc>
        <w:tc>
          <w:tcPr>
            <w:tcW w:w="1629" w:type="dxa"/>
            <w:shd w:val="clear" w:color="auto" w:fill="auto"/>
            <w:vAlign w:val="center"/>
          </w:tcPr>
          <w:p w14:paraId="453A4DBB" w14:textId="21AF17FE"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(8/30) Positive inoculation of Guinea Pig</w:t>
            </w:r>
            <w:r w:rsidRPr="00322221">
              <w:rPr>
                <w:rFonts w:ascii="Times New Roman" w:eastAsia="Times New Roman" w:hAnsi="Times New Roman"/>
                <w:sz w:val="16"/>
                <w:szCs w:val="16"/>
              </w:rPr>
              <w:br/>
              <w:t>(9/30) Diagnosed at autopsy</w:t>
            </w:r>
            <w:r w:rsidRPr="00322221">
              <w:rPr>
                <w:rFonts w:ascii="Times New Roman" w:eastAsia="Times New Roman" w:hAnsi="Times New Roman"/>
                <w:sz w:val="16"/>
                <w:szCs w:val="16"/>
              </w:rPr>
              <w:br/>
            </w:r>
            <w:r w:rsidR="00782A95">
              <w:rPr>
                <w:rFonts w:ascii="Times New Roman" w:eastAsia="Times New Roman" w:hAnsi="Times New Roman"/>
                <w:sz w:val="16"/>
                <w:szCs w:val="16"/>
              </w:rPr>
              <w:t>Single high titre MAT (23/30)</w:t>
            </w:r>
            <w:r w:rsidR="00782A95">
              <w:rPr>
                <w:rFonts w:ascii="Times New Roman" w:eastAsia="Times New Roman" w:hAnsi="Times New Roman"/>
                <w:sz w:val="16"/>
                <w:szCs w:val="16"/>
              </w:rPr>
              <w:br/>
              <w:t>(G</w:t>
            </w:r>
            <w:r w:rsidRPr="00322221">
              <w:rPr>
                <w:rFonts w:ascii="Times New Roman" w:eastAsia="Times New Roman" w:hAnsi="Times New Roman"/>
                <w:sz w:val="16"/>
                <w:szCs w:val="16"/>
              </w:rPr>
              <w:t>rade III)</w:t>
            </w:r>
          </w:p>
        </w:tc>
        <w:tc>
          <w:tcPr>
            <w:tcW w:w="1490" w:type="dxa"/>
            <w:shd w:val="clear" w:color="auto" w:fill="auto"/>
            <w:vAlign w:val="center"/>
          </w:tcPr>
          <w:p w14:paraId="68C4DB2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br/>
              <w:t>No clear information on duration of fever.</w:t>
            </w:r>
          </w:p>
        </w:tc>
        <w:tc>
          <w:tcPr>
            <w:tcW w:w="1276" w:type="dxa"/>
            <w:shd w:val="clear" w:color="auto" w:fill="auto"/>
            <w:vAlign w:val="center"/>
          </w:tcPr>
          <w:p w14:paraId="6318F176"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Treated patients excluded. Outcome for known for (18/18)</w:t>
            </w:r>
          </w:p>
        </w:tc>
      </w:tr>
      <w:tr w:rsidR="0012518A" w:rsidRPr="00322221" w14:paraId="551F463E" w14:textId="77777777" w:rsidTr="00323EDA">
        <w:tc>
          <w:tcPr>
            <w:tcW w:w="1559" w:type="dxa"/>
            <w:shd w:val="clear" w:color="auto" w:fill="auto"/>
            <w:vAlign w:val="center"/>
          </w:tcPr>
          <w:p w14:paraId="081C2DF6" w14:textId="77777777" w:rsidR="0012518A" w:rsidRPr="00322221" w:rsidRDefault="0012518A" w:rsidP="00323EDA">
            <w:pPr>
              <w:spacing w:after="0"/>
              <w:jc w:val="center"/>
              <w:rPr>
                <w:rFonts w:ascii="Times New Roman" w:eastAsia="Times New Roman" w:hAnsi="Times New Roman"/>
                <w:color w:val="000000"/>
                <w:sz w:val="16"/>
                <w:szCs w:val="16"/>
              </w:rPr>
            </w:pPr>
            <w:r w:rsidRPr="00322221">
              <w:rPr>
                <w:rFonts w:ascii="Times New Roman" w:eastAsia="Times New Roman" w:hAnsi="Times New Roman"/>
                <w:color w:val="000000"/>
                <w:sz w:val="16"/>
                <w:szCs w:val="16"/>
              </w:rPr>
              <w:t>Taylor &amp; Goyle</w:t>
            </w:r>
          </w:p>
          <w:p w14:paraId="3C1BDE28" w14:textId="77777777" w:rsidR="0012518A" w:rsidRPr="00322221" w:rsidRDefault="0012518A" w:rsidP="00323EDA">
            <w:pPr>
              <w:spacing w:after="0"/>
              <w:jc w:val="center"/>
              <w:rPr>
                <w:rFonts w:ascii="Times New Roman" w:eastAsia="Times New Roman" w:hAnsi="Times New Roman"/>
                <w:color w:val="000000"/>
                <w:sz w:val="16"/>
                <w:szCs w:val="16"/>
              </w:rPr>
            </w:pPr>
            <w:r w:rsidRPr="00322221">
              <w:rPr>
                <w:rFonts w:ascii="Times New Roman" w:eastAsia="Times New Roman" w:hAnsi="Times New Roman"/>
                <w:color w:val="000000"/>
                <w:sz w:val="16"/>
                <w:szCs w:val="16"/>
              </w:rPr>
              <w:t>Ind J Med Res 1931</w:t>
            </w:r>
          </w:p>
          <w:p w14:paraId="14266952" w14:textId="77777777" w:rsidR="0012518A" w:rsidRPr="00322221" w:rsidRDefault="0012518A" w:rsidP="00323EDA">
            <w:pPr>
              <w:spacing w:after="0"/>
              <w:jc w:val="center"/>
              <w:rPr>
                <w:rFonts w:ascii="Times New Roman" w:eastAsia="Times New Roman" w:hAnsi="Times New Roman"/>
                <w:color w:val="000000"/>
                <w:sz w:val="16"/>
                <w:szCs w:val="16"/>
              </w:rPr>
            </w:pPr>
          </w:p>
        </w:tc>
        <w:tc>
          <w:tcPr>
            <w:tcW w:w="2835" w:type="dxa"/>
            <w:shd w:val="clear" w:color="auto" w:fill="auto"/>
            <w:vAlign w:val="center"/>
          </w:tcPr>
          <w:p w14:paraId="20A31887"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Consecutive prospective case series. Patients without clear diagnosis excluded therefore non-consecutive case series.</w:t>
            </w:r>
          </w:p>
        </w:tc>
        <w:tc>
          <w:tcPr>
            <w:tcW w:w="1629" w:type="dxa"/>
            <w:shd w:val="clear" w:color="auto" w:fill="auto"/>
            <w:vAlign w:val="center"/>
          </w:tcPr>
          <w:p w14:paraId="2BF0AD30" w14:textId="2224F251"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46/46 Identification of leptospires through blood culture, animal inoculation or urine microscopy.</w:t>
            </w:r>
            <w:r w:rsidR="00A867B0">
              <w:rPr>
                <w:rFonts w:ascii="Times New Roman" w:eastAsia="Times New Roman" w:hAnsi="Times New Roman"/>
                <w:sz w:val="16"/>
                <w:szCs w:val="16"/>
              </w:rPr>
              <w:t xml:space="preserve"> (Grade I)</w:t>
            </w:r>
          </w:p>
        </w:tc>
        <w:tc>
          <w:tcPr>
            <w:tcW w:w="1490" w:type="dxa"/>
            <w:shd w:val="clear" w:color="auto" w:fill="auto"/>
            <w:vAlign w:val="center"/>
          </w:tcPr>
          <w:p w14:paraId="4B30E27A"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clear information on age or renal function.</w:t>
            </w:r>
          </w:p>
        </w:tc>
        <w:tc>
          <w:tcPr>
            <w:tcW w:w="1276" w:type="dxa"/>
            <w:shd w:val="clear" w:color="auto" w:fill="auto"/>
            <w:vAlign w:val="center"/>
          </w:tcPr>
          <w:p w14:paraId="2D6D4C92"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Patients without bacteriological isolation of leptospires excluded</w:t>
            </w:r>
          </w:p>
        </w:tc>
      </w:tr>
      <w:tr w:rsidR="0012518A" w:rsidRPr="00322221" w14:paraId="255FB1EE" w14:textId="77777777" w:rsidTr="00323EDA">
        <w:tc>
          <w:tcPr>
            <w:tcW w:w="1559" w:type="dxa"/>
            <w:shd w:val="clear" w:color="auto" w:fill="auto"/>
            <w:vAlign w:val="center"/>
          </w:tcPr>
          <w:p w14:paraId="2BD6A41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color w:val="000000"/>
                <w:sz w:val="16"/>
                <w:szCs w:val="16"/>
              </w:rPr>
              <w:t>Van Riel AS</w:t>
            </w:r>
            <w:r w:rsidRPr="00322221">
              <w:rPr>
                <w:rFonts w:ascii="Times New Roman" w:eastAsia="Times New Roman" w:hAnsi="Times New Roman"/>
                <w:color w:val="000000"/>
                <w:sz w:val="16"/>
                <w:szCs w:val="16"/>
              </w:rPr>
              <w:br/>
              <w:t>Bel. Med. Trop. 1939</w:t>
            </w:r>
          </w:p>
        </w:tc>
        <w:tc>
          <w:tcPr>
            <w:tcW w:w="2835" w:type="dxa"/>
            <w:shd w:val="clear" w:color="auto" w:fill="auto"/>
            <w:vAlign w:val="center"/>
          </w:tcPr>
          <w:p w14:paraId="64630CCE"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Retrospective review of patients with confirmed diagnosis of leptospirosis. Serology used for the majority of patients with low sensitivity. Case series not likely to be completely representative of all patients admitted with leptospirosis.</w:t>
            </w:r>
          </w:p>
        </w:tc>
        <w:tc>
          <w:tcPr>
            <w:tcW w:w="1629" w:type="dxa"/>
            <w:shd w:val="clear" w:color="auto" w:fill="auto"/>
            <w:vAlign w:val="center"/>
          </w:tcPr>
          <w:p w14:paraId="46EF28FB"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Single high titre MAT (32/32) Unsure of positive titre. (Grade III)</w:t>
            </w:r>
          </w:p>
        </w:tc>
        <w:tc>
          <w:tcPr>
            <w:tcW w:w="1490" w:type="dxa"/>
            <w:shd w:val="clear" w:color="auto" w:fill="auto"/>
            <w:vAlign w:val="center"/>
          </w:tcPr>
          <w:p w14:paraId="6003FF78"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clear information on sex of patients. No information on renal function.</w:t>
            </w:r>
          </w:p>
        </w:tc>
        <w:tc>
          <w:tcPr>
            <w:tcW w:w="1276" w:type="dxa"/>
            <w:shd w:val="clear" w:color="auto" w:fill="auto"/>
            <w:vAlign w:val="center"/>
          </w:tcPr>
          <w:p w14:paraId="146C9A14"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patients excluded. Outcome known for all patients (32/32)</w:t>
            </w:r>
          </w:p>
        </w:tc>
      </w:tr>
      <w:tr w:rsidR="0012518A" w:rsidRPr="00322221" w14:paraId="24FE9A23" w14:textId="77777777" w:rsidTr="00323EDA">
        <w:tc>
          <w:tcPr>
            <w:tcW w:w="1559" w:type="dxa"/>
            <w:shd w:val="clear" w:color="auto" w:fill="auto"/>
            <w:vAlign w:val="center"/>
          </w:tcPr>
          <w:p w14:paraId="6339C7EF"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Vervoort H. Geneeskd Tijdschr voor Ned. 1923 (Dutch)</w:t>
            </w:r>
          </w:p>
        </w:tc>
        <w:tc>
          <w:tcPr>
            <w:tcW w:w="2835" w:type="dxa"/>
            <w:shd w:val="clear" w:color="auto" w:fill="auto"/>
            <w:vAlign w:val="center"/>
          </w:tcPr>
          <w:p w14:paraId="3AB7F8D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Prospective case series of consecutive patients admitted with fever. Diagnostic method used culture so likely to have low sensitivity.</w:t>
            </w:r>
          </w:p>
        </w:tc>
        <w:tc>
          <w:tcPr>
            <w:tcW w:w="1629" w:type="dxa"/>
            <w:shd w:val="clear" w:color="auto" w:fill="auto"/>
            <w:vAlign w:val="center"/>
          </w:tcPr>
          <w:p w14:paraId="3ED1070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Culture positive (90/90) (grade I)</w:t>
            </w:r>
          </w:p>
        </w:tc>
        <w:tc>
          <w:tcPr>
            <w:tcW w:w="1490" w:type="dxa"/>
            <w:shd w:val="clear" w:color="auto" w:fill="auto"/>
            <w:vAlign w:val="center"/>
          </w:tcPr>
          <w:p w14:paraId="740650C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clear information on age or sex or duration of symptoms. No information on renal function.</w:t>
            </w:r>
          </w:p>
        </w:tc>
        <w:tc>
          <w:tcPr>
            <w:tcW w:w="1276" w:type="dxa"/>
            <w:shd w:val="clear" w:color="auto" w:fill="auto"/>
            <w:vAlign w:val="center"/>
          </w:tcPr>
          <w:p w14:paraId="31550070"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patients excluded. Outcome for all patients (90/90)</w:t>
            </w:r>
          </w:p>
        </w:tc>
      </w:tr>
      <w:tr w:rsidR="0012518A" w:rsidRPr="00322221" w14:paraId="3C9B59F8" w14:textId="77777777" w:rsidTr="00323EDA">
        <w:trPr>
          <w:trHeight w:val="1423"/>
        </w:trPr>
        <w:tc>
          <w:tcPr>
            <w:tcW w:w="1559" w:type="dxa"/>
            <w:shd w:val="clear" w:color="auto" w:fill="auto"/>
          </w:tcPr>
          <w:p w14:paraId="566BF533" w14:textId="77777777" w:rsidR="0012518A" w:rsidRPr="00322221" w:rsidRDefault="0012518A" w:rsidP="00323EDA">
            <w:pPr>
              <w:spacing w:after="240"/>
              <w:jc w:val="center"/>
              <w:rPr>
                <w:rFonts w:ascii="Times New Roman" w:hAnsi="Times New Roman"/>
                <w:color w:val="000000"/>
                <w:sz w:val="18"/>
                <w:szCs w:val="18"/>
              </w:rPr>
            </w:pPr>
          </w:p>
          <w:p w14:paraId="06AA801F" w14:textId="77777777" w:rsidR="0012518A" w:rsidRPr="00322221" w:rsidRDefault="0012518A" w:rsidP="00323EDA">
            <w:pPr>
              <w:spacing w:after="240"/>
              <w:jc w:val="center"/>
              <w:rPr>
                <w:rFonts w:ascii="Times New Roman" w:hAnsi="Times New Roman"/>
                <w:color w:val="000000"/>
                <w:sz w:val="18"/>
                <w:szCs w:val="18"/>
              </w:rPr>
            </w:pPr>
            <w:r w:rsidRPr="00322221">
              <w:rPr>
                <w:rFonts w:ascii="Times New Roman" w:hAnsi="Times New Roman"/>
                <w:color w:val="000000"/>
                <w:sz w:val="18"/>
                <w:szCs w:val="18"/>
              </w:rPr>
              <w:t>Walch-Sorgdrager</w:t>
            </w:r>
          </w:p>
          <w:p w14:paraId="5601C987" w14:textId="77777777" w:rsidR="0012518A" w:rsidRPr="00322221" w:rsidRDefault="0012518A" w:rsidP="00323EDA">
            <w:pPr>
              <w:spacing w:after="240"/>
              <w:jc w:val="center"/>
              <w:rPr>
                <w:rFonts w:ascii="Times New Roman" w:hAnsi="Times New Roman"/>
                <w:color w:val="000000"/>
                <w:sz w:val="18"/>
                <w:szCs w:val="18"/>
              </w:rPr>
            </w:pPr>
            <w:r w:rsidRPr="00322221">
              <w:rPr>
                <w:rFonts w:ascii="Times New Roman" w:hAnsi="Times New Roman"/>
                <w:color w:val="000000"/>
                <w:sz w:val="18"/>
                <w:szCs w:val="18"/>
              </w:rPr>
              <w:t xml:space="preserve">Bul. Health Org 1939 </w:t>
            </w:r>
          </w:p>
        </w:tc>
        <w:tc>
          <w:tcPr>
            <w:tcW w:w="2835" w:type="dxa"/>
            <w:shd w:val="clear" w:color="auto" w:fill="auto"/>
            <w:vAlign w:val="center"/>
          </w:tcPr>
          <w:p w14:paraId="1D9D1696" w14:textId="77777777" w:rsidR="0012518A" w:rsidRPr="00322221" w:rsidRDefault="0012518A" w:rsidP="00323EDA">
            <w:pPr>
              <w:spacing w:after="0"/>
              <w:rPr>
                <w:rFonts w:ascii="Times New Roman" w:eastAsia="Times New Roman" w:hAnsi="Times New Roman"/>
                <w:sz w:val="16"/>
                <w:szCs w:val="16"/>
              </w:rPr>
            </w:pPr>
            <w:r w:rsidRPr="00322221">
              <w:rPr>
                <w:rFonts w:ascii="Times New Roman" w:eastAsia="Times New Roman" w:hAnsi="Times New Roman"/>
                <w:sz w:val="16"/>
                <w:szCs w:val="16"/>
              </w:rPr>
              <w:t>Retrospective case series. Samples sent to national reference laboratory if suspected leptospirosis by local doctor. Unlikely to be representative of whole population.</w:t>
            </w:r>
          </w:p>
        </w:tc>
        <w:tc>
          <w:tcPr>
            <w:tcW w:w="1629" w:type="dxa"/>
            <w:shd w:val="clear" w:color="auto" w:fill="auto"/>
            <w:vAlign w:val="center"/>
          </w:tcPr>
          <w:p w14:paraId="2E784A77" w14:textId="015C69AD" w:rsidR="0012518A" w:rsidRPr="00322221" w:rsidRDefault="0012518A" w:rsidP="00323EDA">
            <w:pPr>
              <w:spacing w:after="240"/>
              <w:rPr>
                <w:rFonts w:ascii="Times New Roman" w:hAnsi="Times New Roman"/>
                <w:sz w:val="16"/>
                <w:szCs w:val="16"/>
              </w:rPr>
            </w:pPr>
            <w:r w:rsidRPr="00322221">
              <w:rPr>
                <w:rFonts w:ascii="Times New Roman" w:hAnsi="Times New Roman"/>
                <w:sz w:val="16"/>
                <w:szCs w:val="16"/>
              </w:rPr>
              <w:t>(4/12) positive urine culture. (12/12</w:t>
            </w:r>
            <w:r w:rsidR="00B806EC">
              <w:rPr>
                <w:rFonts w:ascii="Times New Roman" w:hAnsi="Times New Roman"/>
                <w:sz w:val="16"/>
                <w:szCs w:val="16"/>
              </w:rPr>
              <w:t>) positive serology (&gt;1:300). (G</w:t>
            </w:r>
            <w:r w:rsidRPr="00322221">
              <w:rPr>
                <w:rFonts w:ascii="Times New Roman" w:hAnsi="Times New Roman"/>
                <w:sz w:val="16"/>
                <w:szCs w:val="16"/>
              </w:rPr>
              <w:t>rade II)</w:t>
            </w:r>
          </w:p>
        </w:tc>
        <w:tc>
          <w:tcPr>
            <w:tcW w:w="1490" w:type="dxa"/>
            <w:shd w:val="clear" w:color="auto" w:fill="auto"/>
            <w:vAlign w:val="center"/>
          </w:tcPr>
          <w:p w14:paraId="57CD8621"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information on demographics or clinical data</w:t>
            </w:r>
          </w:p>
        </w:tc>
        <w:tc>
          <w:tcPr>
            <w:tcW w:w="1276" w:type="dxa"/>
            <w:shd w:val="clear" w:color="auto" w:fill="auto"/>
            <w:vAlign w:val="center"/>
          </w:tcPr>
          <w:p w14:paraId="029F8419" w14:textId="77777777" w:rsidR="0012518A" w:rsidRPr="00322221" w:rsidRDefault="0012518A" w:rsidP="00323EDA">
            <w:pPr>
              <w:spacing w:after="0"/>
              <w:jc w:val="center"/>
              <w:rPr>
                <w:rFonts w:ascii="Times New Roman" w:eastAsia="Times New Roman" w:hAnsi="Times New Roman"/>
                <w:sz w:val="16"/>
                <w:szCs w:val="16"/>
              </w:rPr>
            </w:pPr>
            <w:r w:rsidRPr="00322221">
              <w:rPr>
                <w:rFonts w:ascii="Times New Roman" w:eastAsia="Times New Roman" w:hAnsi="Times New Roman"/>
                <w:sz w:val="16"/>
                <w:szCs w:val="16"/>
              </w:rPr>
              <w:t>No patients excluded.</w:t>
            </w:r>
          </w:p>
        </w:tc>
      </w:tr>
      <w:tr w:rsidR="0012518A" w:rsidRPr="00322221" w14:paraId="09A095A9" w14:textId="77777777" w:rsidTr="00323EDA">
        <w:trPr>
          <w:trHeight w:val="1403"/>
        </w:trPr>
        <w:tc>
          <w:tcPr>
            <w:tcW w:w="1559" w:type="dxa"/>
            <w:shd w:val="clear" w:color="auto" w:fill="auto"/>
          </w:tcPr>
          <w:p w14:paraId="2ED7635A" w14:textId="77777777" w:rsidR="0012518A" w:rsidRPr="00322221" w:rsidRDefault="0012518A" w:rsidP="00323EDA">
            <w:pPr>
              <w:spacing w:after="240"/>
              <w:jc w:val="center"/>
              <w:rPr>
                <w:rFonts w:ascii="Times New Roman" w:hAnsi="Times New Roman"/>
                <w:color w:val="000000"/>
                <w:sz w:val="18"/>
                <w:szCs w:val="18"/>
              </w:rPr>
            </w:pPr>
            <w:r w:rsidRPr="00322221">
              <w:rPr>
                <w:rFonts w:ascii="Times New Roman" w:hAnsi="Times New Roman"/>
                <w:color w:val="000000"/>
                <w:sz w:val="18"/>
                <w:szCs w:val="18"/>
              </w:rPr>
              <w:t>Wilmaers et Renaux</w:t>
            </w:r>
          </w:p>
          <w:p w14:paraId="180B3F87" w14:textId="77777777" w:rsidR="0012518A" w:rsidRPr="00322221" w:rsidRDefault="0012518A" w:rsidP="00323EDA">
            <w:pPr>
              <w:spacing w:after="240"/>
              <w:jc w:val="center"/>
              <w:rPr>
                <w:rFonts w:ascii="Times New Roman" w:hAnsi="Times New Roman"/>
                <w:color w:val="000000"/>
                <w:sz w:val="18"/>
                <w:szCs w:val="18"/>
              </w:rPr>
            </w:pPr>
            <w:r w:rsidRPr="00322221">
              <w:rPr>
                <w:rFonts w:ascii="Times New Roman" w:hAnsi="Times New Roman"/>
                <w:color w:val="000000"/>
                <w:sz w:val="18"/>
                <w:szCs w:val="18"/>
              </w:rPr>
              <w:t>Arch. Méd. Belges 1917</w:t>
            </w:r>
          </w:p>
        </w:tc>
        <w:tc>
          <w:tcPr>
            <w:tcW w:w="2835" w:type="dxa"/>
            <w:shd w:val="clear" w:color="auto" w:fill="auto"/>
            <w:vAlign w:val="center"/>
          </w:tcPr>
          <w:p w14:paraId="0290CAA1" w14:textId="77777777" w:rsidR="0012518A" w:rsidRPr="00322221" w:rsidRDefault="0012518A" w:rsidP="00323EDA">
            <w:pPr>
              <w:spacing w:after="0"/>
              <w:jc w:val="center"/>
              <w:rPr>
                <w:rFonts w:ascii="Times New Roman" w:eastAsia="Times New Roman" w:hAnsi="Times New Roman"/>
                <w:bCs/>
                <w:sz w:val="16"/>
                <w:szCs w:val="16"/>
              </w:rPr>
            </w:pPr>
            <w:r w:rsidRPr="00322221">
              <w:rPr>
                <w:rFonts w:ascii="Times New Roman" w:eastAsia="Times New Roman" w:hAnsi="Times New Roman"/>
                <w:bCs/>
                <w:sz w:val="16"/>
                <w:szCs w:val="16"/>
              </w:rPr>
              <w:t>Prospective consecutive case series. Patients without clear bacterial diagnosis excluded</w:t>
            </w:r>
          </w:p>
        </w:tc>
        <w:tc>
          <w:tcPr>
            <w:tcW w:w="1629" w:type="dxa"/>
            <w:shd w:val="clear" w:color="auto" w:fill="auto"/>
            <w:vAlign w:val="center"/>
          </w:tcPr>
          <w:p w14:paraId="07BA38E4" w14:textId="73F70A41" w:rsidR="0012518A" w:rsidRPr="00322221" w:rsidRDefault="0012518A" w:rsidP="00323EDA">
            <w:pPr>
              <w:spacing w:after="0"/>
              <w:jc w:val="center"/>
              <w:rPr>
                <w:rFonts w:ascii="Times New Roman" w:eastAsia="Times New Roman" w:hAnsi="Times New Roman"/>
                <w:bCs/>
                <w:sz w:val="16"/>
                <w:szCs w:val="16"/>
              </w:rPr>
            </w:pPr>
            <w:r w:rsidRPr="00322221">
              <w:rPr>
                <w:rFonts w:ascii="Times New Roman" w:eastAsia="Times New Roman" w:hAnsi="Times New Roman"/>
                <w:bCs/>
                <w:sz w:val="16"/>
                <w:szCs w:val="16"/>
              </w:rPr>
              <w:t>(22/22) Isolation of leptospires.</w:t>
            </w:r>
            <w:r w:rsidR="009E5B8D">
              <w:rPr>
                <w:rFonts w:ascii="Times New Roman" w:eastAsia="Times New Roman" w:hAnsi="Times New Roman"/>
                <w:bCs/>
                <w:sz w:val="16"/>
                <w:szCs w:val="16"/>
              </w:rPr>
              <w:t xml:space="preserve"> (Grade I)</w:t>
            </w:r>
          </w:p>
        </w:tc>
        <w:tc>
          <w:tcPr>
            <w:tcW w:w="1490" w:type="dxa"/>
            <w:shd w:val="clear" w:color="auto" w:fill="auto"/>
            <w:vAlign w:val="center"/>
          </w:tcPr>
          <w:p w14:paraId="0E25315D" w14:textId="77777777" w:rsidR="0012518A" w:rsidRPr="00322221" w:rsidRDefault="0012518A" w:rsidP="00323EDA">
            <w:pPr>
              <w:spacing w:after="0"/>
              <w:jc w:val="center"/>
              <w:rPr>
                <w:rFonts w:ascii="Times New Roman" w:eastAsia="Times New Roman" w:hAnsi="Times New Roman"/>
                <w:bCs/>
                <w:sz w:val="16"/>
                <w:szCs w:val="16"/>
              </w:rPr>
            </w:pPr>
            <w:r w:rsidRPr="00322221">
              <w:rPr>
                <w:rFonts w:ascii="Times New Roman" w:eastAsia="Times New Roman" w:hAnsi="Times New Roman"/>
                <w:bCs/>
                <w:sz w:val="16"/>
                <w:szCs w:val="16"/>
              </w:rPr>
              <w:t>No record of patient age</w:t>
            </w:r>
          </w:p>
        </w:tc>
        <w:tc>
          <w:tcPr>
            <w:tcW w:w="1276" w:type="dxa"/>
            <w:shd w:val="clear" w:color="auto" w:fill="auto"/>
            <w:vAlign w:val="center"/>
          </w:tcPr>
          <w:p w14:paraId="43E37F89" w14:textId="77777777" w:rsidR="0012518A" w:rsidRPr="00322221" w:rsidRDefault="0012518A" w:rsidP="00323EDA">
            <w:pPr>
              <w:spacing w:after="0"/>
              <w:jc w:val="center"/>
              <w:rPr>
                <w:rFonts w:ascii="Times New Roman" w:eastAsia="Times New Roman" w:hAnsi="Times New Roman"/>
                <w:bCs/>
                <w:sz w:val="16"/>
                <w:szCs w:val="16"/>
              </w:rPr>
            </w:pPr>
            <w:r w:rsidRPr="00322221">
              <w:rPr>
                <w:rFonts w:ascii="Times New Roman" w:eastAsia="Times New Roman" w:hAnsi="Times New Roman"/>
                <w:bCs/>
                <w:sz w:val="16"/>
                <w:szCs w:val="16"/>
              </w:rPr>
              <w:t>Patients without confirmed bacterial diagnosis excluded.</w:t>
            </w:r>
          </w:p>
        </w:tc>
      </w:tr>
    </w:tbl>
    <w:p w14:paraId="709A18F5" w14:textId="77777777" w:rsidR="00C21694" w:rsidRDefault="00C21694"/>
    <w:sectPr w:rsidR="00C21694" w:rsidSect="002C43D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8A"/>
    <w:rsid w:val="000E7401"/>
    <w:rsid w:val="0012473A"/>
    <w:rsid w:val="0012518A"/>
    <w:rsid w:val="002C43D0"/>
    <w:rsid w:val="00356313"/>
    <w:rsid w:val="003D20C7"/>
    <w:rsid w:val="004F586D"/>
    <w:rsid w:val="005640DA"/>
    <w:rsid w:val="00597E59"/>
    <w:rsid w:val="00763D34"/>
    <w:rsid w:val="00782A95"/>
    <w:rsid w:val="009214F2"/>
    <w:rsid w:val="009E5B8D"/>
    <w:rsid w:val="00A867B0"/>
    <w:rsid w:val="00B75471"/>
    <w:rsid w:val="00B806EC"/>
    <w:rsid w:val="00C21694"/>
    <w:rsid w:val="00DB2DC4"/>
    <w:rsid w:val="00E56349"/>
    <w:rsid w:val="00E710AB"/>
    <w:rsid w:val="00F34E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8A"/>
    <w:rPr>
      <w:rFonts w:ascii="Cambria" w:eastAsia="ＭＳ 明朝" w:hAnsi="Cambria" w:cs="Times New Roman"/>
    </w:rPr>
  </w:style>
  <w:style w:type="paragraph" w:styleId="Heading3">
    <w:name w:val="heading 3"/>
    <w:basedOn w:val="Normal"/>
    <w:next w:val="Normal"/>
    <w:link w:val="Heading3Char"/>
    <w:uiPriority w:val="9"/>
    <w:unhideWhenUsed/>
    <w:qFormat/>
    <w:rsid w:val="0012518A"/>
    <w:pPr>
      <w:keepNext/>
      <w:keepLines/>
      <w:spacing w:before="200" w:after="240"/>
      <w:outlineLvl w:val="2"/>
    </w:pPr>
    <w:rPr>
      <w:rFonts w:ascii="Times New Roman" w:eastAsia="ＭＳ ゴシック"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18A"/>
    <w:rPr>
      <w:rFonts w:ascii="Times New Roman" w:eastAsia="ＭＳ ゴシック"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8A"/>
    <w:rPr>
      <w:rFonts w:ascii="Cambria" w:eastAsia="ＭＳ 明朝" w:hAnsi="Cambria" w:cs="Times New Roman"/>
    </w:rPr>
  </w:style>
  <w:style w:type="paragraph" w:styleId="Heading3">
    <w:name w:val="heading 3"/>
    <w:basedOn w:val="Normal"/>
    <w:next w:val="Normal"/>
    <w:link w:val="Heading3Char"/>
    <w:uiPriority w:val="9"/>
    <w:unhideWhenUsed/>
    <w:qFormat/>
    <w:rsid w:val="0012518A"/>
    <w:pPr>
      <w:keepNext/>
      <w:keepLines/>
      <w:spacing w:before="200" w:after="240"/>
      <w:outlineLvl w:val="2"/>
    </w:pPr>
    <w:rPr>
      <w:rFonts w:ascii="Times New Roman" w:eastAsia="ＭＳ ゴシック"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18A"/>
    <w:rPr>
      <w:rFonts w:ascii="Times New Roman" w:eastAsia="ＭＳ ゴシック"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2595</Words>
  <Characters>14792</Characters>
  <Application>Microsoft Macintosh Word</Application>
  <DocSecurity>0</DocSecurity>
  <Lines>123</Lines>
  <Paragraphs>34</Paragraphs>
  <ScaleCrop>false</ScaleCrop>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19</cp:revision>
  <dcterms:created xsi:type="dcterms:W3CDTF">2015-04-16T02:45:00Z</dcterms:created>
  <dcterms:modified xsi:type="dcterms:W3CDTF">2015-04-16T03:08:00Z</dcterms:modified>
</cp:coreProperties>
</file>