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61" w:rsidRDefault="00DE5B61" w:rsidP="00DE5B61">
      <w:pPr>
        <w:tabs>
          <w:tab w:val="left" w:pos="11475"/>
          <w:tab w:val="left" w:pos="12636"/>
        </w:tabs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Table </w:t>
      </w:r>
      <w:r w:rsidRPr="00C2290A">
        <w:rPr>
          <w:rFonts w:eastAsia="Times New Roman"/>
          <w:b/>
          <w:sz w:val="24"/>
          <w:szCs w:val="24"/>
        </w:rPr>
        <w:t xml:space="preserve">S2: </w:t>
      </w:r>
      <w:r>
        <w:rPr>
          <w:rFonts w:eastAsia="Calibri"/>
          <w:sz w:val="24"/>
          <w:szCs w:val="24"/>
        </w:rPr>
        <w:t>Multiple regression analysis of dosing interval effect controlling for baseline GMT</w:t>
      </w:r>
    </w:p>
    <w:p w:rsidR="00DE5B61" w:rsidRPr="00C2290A" w:rsidRDefault="00DE5B61" w:rsidP="00DE5B61">
      <w:pPr>
        <w:tabs>
          <w:tab w:val="left" w:pos="11475"/>
          <w:tab w:val="left" w:pos="12636"/>
        </w:tabs>
        <w:rPr>
          <w:rFonts w:eastAsia="Calibri"/>
          <w:sz w:val="24"/>
          <w:szCs w:val="24"/>
        </w:rPr>
      </w:pP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895"/>
        <w:gridCol w:w="1710"/>
        <w:gridCol w:w="5040"/>
        <w:gridCol w:w="1080"/>
        <w:gridCol w:w="1080"/>
      </w:tblGrid>
      <w:tr w:rsidR="00DE5B61" w:rsidRPr="00E16B72" w:rsidTr="00D453E3">
        <w:trPr>
          <w:trHeight w:val="255"/>
          <w:tblHeader/>
        </w:trPr>
        <w:tc>
          <w:tcPr>
            <w:tcW w:w="1895" w:type="dxa"/>
            <w:shd w:val="clear" w:color="auto" w:fill="FFFFFF"/>
          </w:tcPr>
          <w:p w:rsidR="00DE5B61" w:rsidRPr="00E16B72" w:rsidRDefault="00DE5B61" w:rsidP="00D453E3">
            <w:pPr>
              <w:rPr>
                <w:b/>
                <w:bCs/>
                <w:szCs w:val="20"/>
              </w:rPr>
            </w:pPr>
            <w:r w:rsidRPr="00E16B72">
              <w:rPr>
                <w:b/>
                <w:bCs/>
                <w:szCs w:val="20"/>
              </w:rPr>
              <w:t>Age groups</w:t>
            </w:r>
          </w:p>
        </w:tc>
        <w:tc>
          <w:tcPr>
            <w:tcW w:w="1710" w:type="dxa"/>
            <w:shd w:val="clear" w:color="auto" w:fill="FFFFFF"/>
          </w:tcPr>
          <w:p w:rsidR="00DE5B61" w:rsidRPr="00E16B72" w:rsidRDefault="00DE5B61" w:rsidP="00D453E3">
            <w:pPr>
              <w:rPr>
                <w:b/>
                <w:bCs/>
                <w:szCs w:val="20"/>
              </w:rPr>
            </w:pPr>
            <w:r w:rsidRPr="00E16B72">
              <w:rPr>
                <w:b/>
                <w:bCs/>
                <w:szCs w:val="20"/>
              </w:rPr>
              <w:t>dependent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b/>
                <w:bCs/>
                <w:szCs w:val="20"/>
              </w:rPr>
            </w:pPr>
            <w:r w:rsidRPr="00E16B72">
              <w:rPr>
                <w:b/>
                <w:bCs/>
                <w:szCs w:val="20"/>
              </w:rPr>
              <w:t>Parameter</w:t>
            </w:r>
          </w:p>
        </w:tc>
        <w:tc>
          <w:tcPr>
            <w:tcW w:w="1080" w:type="dxa"/>
            <w:shd w:val="clear" w:color="auto" w:fill="FFFFFF"/>
          </w:tcPr>
          <w:p w:rsidR="00DE5B61" w:rsidRPr="00E16B72" w:rsidRDefault="00DE5B61" w:rsidP="00D453E3">
            <w:pPr>
              <w:rPr>
                <w:b/>
                <w:bCs/>
                <w:szCs w:val="20"/>
              </w:rPr>
            </w:pPr>
            <w:r w:rsidRPr="00E16B72">
              <w:rPr>
                <w:b/>
                <w:bCs/>
                <w:szCs w:val="20"/>
              </w:rPr>
              <w:t>Estimate</w:t>
            </w:r>
          </w:p>
        </w:tc>
        <w:tc>
          <w:tcPr>
            <w:tcW w:w="1080" w:type="dxa"/>
            <w:shd w:val="clear" w:color="auto" w:fill="FFFFFF"/>
          </w:tcPr>
          <w:p w:rsidR="00DE5B61" w:rsidRPr="00E16B72" w:rsidRDefault="00DE5B61" w:rsidP="00D453E3">
            <w:pPr>
              <w:rPr>
                <w:b/>
                <w:bCs/>
                <w:szCs w:val="20"/>
              </w:rPr>
            </w:pPr>
            <w:r w:rsidRPr="00E16B72">
              <w:rPr>
                <w:b/>
                <w:bCs/>
                <w:szCs w:val="20"/>
              </w:rPr>
              <w:t>p-Value</w:t>
            </w:r>
          </w:p>
        </w:tc>
      </w:tr>
      <w:tr w:rsidR="00DE5B61" w:rsidRPr="00E16B72" w:rsidTr="00D453E3">
        <w:trPr>
          <w:trHeight w:val="255"/>
        </w:trPr>
        <w:tc>
          <w:tcPr>
            <w:tcW w:w="1895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All age (n=336)</w:t>
            </w:r>
          </w:p>
        </w:tc>
        <w:tc>
          <w:tcPr>
            <w:tcW w:w="1710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Post-dose 2 (log)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28 day interval group compared to 14 day interval group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-0.13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0.33</w:t>
            </w:r>
          </w:p>
        </w:tc>
      </w:tr>
      <w:tr w:rsidR="00DE5B61" w:rsidRPr="00E16B72" w:rsidTr="00D453E3">
        <w:trPr>
          <w:trHeight w:val="255"/>
        </w:trPr>
        <w:tc>
          <w:tcPr>
            <w:tcW w:w="1895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1 - 5 years (n=51)</w:t>
            </w:r>
          </w:p>
        </w:tc>
        <w:tc>
          <w:tcPr>
            <w:tcW w:w="1710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Post-dose 2 (log)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28 day interval group compared to 14 day interval group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-0.71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</w:t>
            </w:r>
          </w:p>
        </w:tc>
      </w:tr>
      <w:tr w:rsidR="00DE5B61" w:rsidRPr="00E16B72" w:rsidTr="00D453E3">
        <w:trPr>
          <w:trHeight w:val="255"/>
        </w:trPr>
        <w:tc>
          <w:tcPr>
            <w:tcW w:w="1895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6 - 1</w:t>
            </w:r>
            <w:r w:rsidRPr="00E16B72">
              <w:rPr>
                <w:rFonts w:eastAsia="Batang"/>
                <w:szCs w:val="20"/>
              </w:rPr>
              <w:t>0</w:t>
            </w:r>
            <w:r w:rsidRPr="00E16B72">
              <w:rPr>
                <w:szCs w:val="20"/>
              </w:rPr>
              <w:t xml:space="preserve"> years (n=56)</w:t>
            </w:r>
          </w:p>
        </w:tc>
        <w:tc>
          <w:tcPr>
            <w:tcW w:w="1710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Post-dose 2 (log)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28 day interval group compared to 14 day interval group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-0.48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0.22</w:t>
            </w:r>
          </w:p>
        </w:tc>
      </w:tr>
      <w:tr w:rsidR="00DE5B61" w:rsidRPr="00E16B72" w:rsidTr="00D453E3">
        <w:trPr>
          <w:trHeight w:val="255"/>
        </w:trPr>
        <w:tc>
          <w:tcPr>
            <w:tcW w:w="1895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rFonts w:eastAsia="Batang"/>
                <w:szCs w:val="20"/>
              </w:rPr>
              <w:t xml:space="preserve">11 </w:t>
            </w:r>
            <w:r w:rsidRPr="00E16B72">
              <w:rPr>
                <w:szCs w:val="20"/>
              </w:rPr>
              <w:t>- 17 years (n=59)</w:t>
            </w:r>
          </w:p>
        </w:tc>
        <w:tc>
          <w:tcPr>
            <w:tcW w:w="1710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Post-dose 2 (log)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28 day interval group compared to 14 day interval group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0.22</w:t>
            </w:r>
          </w:p>
        </w:tc>
      </w:tr>
      <w:tr w:rsidR="00DE5B61" w:rsidRPr="00E16B72" w:rsidTr="00D453E3">
        <w:trPr>
          <w:trHeight w:val="255"/>
        </w:trPr>
        <w:tc>
          <w:tcPr>
            <w:tcW w:w="1895" w:type="dxa"/>
          </w:tcPr>
          <w:p w:rsidR="00DE5B61" w:rsidRPr="00E16B72" w:rsidRDefault="00DE5B61" w:rsidP="00D453E3">
            <w:pPr>
              <w:rPr>
                <w:rFonts w:eastAsia="Batang"/>
                <w:szCs w:val="20"/>
              </w:rPr>
            </w:pPr>
            <w:r w:rsidRPr="00E16B72">
              <w:rPr>
                <w:szCs w:val="20"/>
              </w:rPr>
              <w:t>18+ years (n=170)</w:t>
            </w:r>
          </w:p>
        </w:tc>
        <w:tc>
          <w:tcPr>
            <w:tcW w:w="1710" w:type="dxa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Post-dose 2 (log)</w:t>
            </w:r>
          </w:p>
        </w:tc>
        <w:tc>
          <w:tcPr>
            <w:tcW w:w="5040" w:type="dxa"/>
            <w:shd w:val="clear" w:color="auto" w:fill="FFFFFF"/>
          </w:tcPr>
          <w:p w:rsidR="00DE5B61" w:rsidRPr="00E16B72" w:rsidRDefault="00DE5B61" w:rsidP="00D453E3">
            <w:pPr>
              <w:rPr>
                <w:szCs w:val="20"/>
              </w:rPr>
            </w:pPr>
            <w:r w:rsidRPr="00E16B72">
              <w:rPr>
                <w:szCs w:val="20"/>
              </w:rPr>
              <w:t>28 day interval group compared to 14 day interval group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-0.14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DE5B61" w:rsidRDefault="00DE5B61" w:rsidP="00D453E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0.29</w:t>
            </w:r>
          </w:p>
        </w:tc>
      </w:tr>
    </w:tbl>
    <w:p w:rsidR="00DE5B61" w:rsidRPr="00E16B72" w:rsidRDefault="00DE5B61" w:rsidP="00DE5B61">
      <w:pPr>
        <w:tabs>
          <w:tab w:val="left" w:pos="11475"/>
          <w:tab w:val="left" w:pos="12636"/>
        </w:tabs>
        <w:rPr>
          <w:rFonts w:cs="Arial"/>
          <w:szCs w:val="20"/>
        </w:rPr>
      </w:pPr>
      <w:r w:rsidRPr="00E16B72">
        <w:rPr>
          <w:rFonts w:eastAsia="Calibri"/>
          <w:szCs w:val="20"/>
        </w:rPr>
        <w:t xml:space="preserve">Multiple linear regression models were fitted to assess dosing interval effect after controlling confounding variable. In the model, the logarithms of </w:t>
      </w:r>
      <w:proofErr w:type="spellStart"/>
      <w:r w:rsidRPr="00E16B72">
        <w:rPr>
          <w:rFonts w:eastAsia="Calibri"/>
          <w:szCs w:val="20"/>
        </w:rPr>
        <w:t>vibriocidal</w:t>
      </w:r>
      <w:proofErr w:type="spellEnd"/>
      <w:r w:rsidRPr="00E16B72">
        <w:rPr>
          <w:rFonts w:eastAsia="Calibri"/>
          <w:szCs w:val="20"/>
        </w:rPr>
        <w:t xml:space="preserve"> titers at post-dose 2 was dependent variable, and the dosing interval status, logarithm of the baseline </w:t>
      </w:r>
      <w:proofErr w:type="spellStart"/>
      <w:r w:rsidRPr="00E16B72">
        <w:rPr>
          <w:rFonts w:eastAsia="Calibri"/>
          <w:szCs w:val="20"/>
        </w:rPr>
        <w:t>vibriocidal</w:t>
      </w:r>
      <w:proofErr w:type="spellEnd"/>
      <w:r w:rsidRPr="00E16B72">
        <w:rPr>
          <w:rFonts w:eastAsia="Calibri"/>
          <w:szCs w:val="20"/>
        </w:rPr>
        <w:t xml:space="preserve"> titers and confounding variable were fitted as the independent variables.</w:t>
      </w:r>
    </w:p>
    <w:p w:rsidR="00F73E74" w:rsidRDefault="00F73E74">
      <w:bookmarkStart w:id="0" w:name="_GoBack"/>
      <w:bookmarkEnd w:id="0"/>
    </w:p>
    <w:sectPr w:rsidR="00F73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1"/>
    <w:rsid w:val="004C34B5"/>
    <w:rsid w:val="008C2B74"/>
    <w:rsid w:val="00DE5B61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1"/>
    <w:pPr>
      <w:spacing w:after="0" w:line="240" w:lineRule="auto"/>
    </w:pPr>
    <w:rPr>
      <w:rFonts w:ascii="Times New Roman" w:eastAsia="Malgun Gothic" w:hAnsi="Times New Roman" w:cs="Times New Roman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61"/>
    <w:pPr>
      <w:spacing w:after="0" w:line="240" w:lineRule="auto"/>
    </w:pPr>
    <w:rPr>
      <w:rFonts w:ascii="Times New Roman" w:eastAsia="Malgun Gothic" w:hAnsi="Times New Roman" w:cs="Times New Roman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sdesai</dc:creator>
  <cp:lastModifiedBy>sdesai</cp:lastModifiedBy>
  <cp:revision>1</cp:revision>
  <dcterms:created xsi:type="dcterms:W3CDTF">2015-01-27T01:13:00Z</dcterms:created>
  <dcterms:modified xsi:type="dcterms:W3CDTF">2015-01-27T01:13:00Z</dcterms:modified>
</cp:coreProperties>
</file>