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270"/>
        <w:gridCol w:w="4320"/>
        <w:gridCol w:w="877"/>
        <w:gridCol w:w="878"/>
        <w:gridCol w:w="877"/>
        <w:gridCol w:w="878"/>
        <w:gridCol w:w="877"/>
        <w:gridCol w:w="878"/>
        <w:gridCol w:w="877"/>
        <w:gridCol w:w="878"/>
      </w:tblGrid>
      <w:tr w:rsidR="00C94BD4" w:rsidRPr="00C31D38" w:rsidTr="00BA0F94">
        <w:trPr>
          <w:trHeight w:val="293"/>
        </w:trPr>
        <w:tc>
          <w:tcPr>
            <w:tcW w:w="11880" w:type="dxa"/>
            <w:gridSpan w:val="11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S8 Table</w:t>
            </w:r>
            <w:r w:rsidRPr="00C31D38">
              <w:rPr>
                <w:rFonts w:ascii="Arial" w:eastAsia="Times New Roman" w:hAnsi="Arial" w:cs="Arial"/>
                <w:b/>
                <w:sz w:val="24"/>
                <w:szCs w:val="24"/>
              </w:rPr>
              <w:t>. Subgroup analysis using mutually exclusive exposure groups (i.e., after excluding beneficiaries with claims for both opioids and NSAIDs within 7 days of discharge, n=6,355). Characteristics of study population, before and after propensity matching (see Appendix Figure 1 for standardized mean differences; all &lt;0.1 after the match).</w:t>
            </w:r>
          </w:p>
        </w:tc>
      </w:tr>
      <w:tr w:rsidR="00C94BD4" w:rsidRPr="00C31D38" w:rsidTr="00BA0F94">
        <w:trPr>
          <w:trHeight w:val="293"/>
        </w:trPr>
        <w:tc>
          <w:tcPr>
            <w:tcW w:w="4860" w:type="dxa"/>
            <w:gridSpan w:val="3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auto" w:fill="auto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C94BD4" w:rsidRPr="00C31D38" w:rsidTr="00BA0F94">
        <w:trPr>
          <w:trHeight w:val="293"/>
        </w:trPr>
        <w:tc>
          <w:tcPr>
            <w:tcW w:w="4860" w:type="dxa"/>
            <w:gridSpan w:val="3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b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b/>
                <w:sz w:val="20"/>
                <w:szCs w:val="20"/>
              </w:rPr>
              <w:t>NSAID</w:t>
            </w:r>
          </w:p>
        </w:tc>
      </w:tr>
      <w:tr w:rsidR="00C94BD4" w:rsidRPr="00C31D38" w:rsidTr="00BA0F94">
        <w:trPr>
          <w:trHeight w:val="293"/>
        </w:trPr>
        <w:tc>
          <w:tcPr>
            <w:tcW w:w="4860" w:type="dxa"/>
            <w:gridSpan w:val="3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b/>
                <w:sz w:val="20"/>
                <w:szCs w:val="20"/>
              </w:rPr>
              <w:t>Characteristic – n % unless otherwise noted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n=104,706</w:t>
            </w:r>
          </w:p>
        </w:tc>
        <w:tc>
          <w:tcPr>
            <w:tcW w:w="1755" w:type="dxa"/>
            <w:gridSpan w:val="2"/>
            <w:shd w:val="clear" w:color="auto" w:fill="auto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n=4,713</w:t>
            </w:r>
          </w:p>
        </w:tc>
        <w:tc>
          <w:tcPr>
            <w:tcW w:w="1755" w:type="dxa"/>
            <w:gridSpan w:val="2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n=13,237</w:t>
            </w:r>
          </w:p>
        </w:tc>
        <w:tc>
          <w:tcPr>
            <w:tcW w:w="1755" w:type="dxa"/>
            <w:gridSpan w:val="2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n=4,647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Age in years – mean, </w:t>
            </w:r>
            <w:proofErr w:type="spellStart"/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74.3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75.9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75.9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75.9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7.5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Male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45076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43.1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1703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4785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36.2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1679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36.1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Race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Black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8134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1403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10.6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10.5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White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91116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87.0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3742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79.4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10623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80.3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3698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79.6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Other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5456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1211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9.2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461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9.9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Original reason for entitlement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Age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85520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81.7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3649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77.4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10349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78.2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3603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77.5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Disability/ESRD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19186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18.3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22.58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2888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21.8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1044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22.5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Medicaid dual eligible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20205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19.3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1694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35.94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4456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1642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Prior diagnoses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Congestive heart failure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22797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3382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1153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24.8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Cardiac arrhythmias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35907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1657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4813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C31D38">
              <w:rPr>
                <w:rFonts w:ascii="Arial" w:eastAsia="Times New Roman" w:hAnsi="Arial" w:cs="Arial"/>
                <w:sz w:val="20"/>
                <w:szCs w:val="20"/>
              </w:rPr>
              <w:t>Valvular</w:t>
            </w:r>
            <w:proofErr w:type="spellEnd"/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 disease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17112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2228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Pulmonary circulation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8527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Peripheral vascular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23316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3001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1038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22.3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Hypertension, uncomplicated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87624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83.7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4046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85.8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11396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86.1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3987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85.8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Hypertension, complicated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24737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3022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994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21.4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Paralysis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1628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Other neurological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9922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1893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14.9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Chronic pulmonary disease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34958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1826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38.7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5178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1796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38.6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Diabetes, uncomplicated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35299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1737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4819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1711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Diabetes, complicated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22489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Hypothyroidism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25542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24.4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1207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1192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8A5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38A5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b/>
                <w:color w:val="000000"/>
                <w:sz w:val="20"/>
                <w:szCs w:val="20"/>
              </w:rPr>
              <w:t>NSAID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Renal failure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24351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881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2709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877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18.9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Liver disease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6664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794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263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AIDS/HIV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Lymphoma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2098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Metastatic cancer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6532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Solid tumor without metastasis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21914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707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15.2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Rheumatoid arthritis/collagen vascular diseases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10181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551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1564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545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11.7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Coagulopathy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9604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1059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Obesity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24488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1014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2889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Weight loss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8870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1126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Fluid and electrolyte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34596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1868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5394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1846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39.7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Blood loss anemia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3183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Deficiency anemia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13345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1742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Alcohol abuse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Psychoses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Depression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23924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3665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1289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27.7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Osteoporosis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9038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462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Migraine and chronic headache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2794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Bipolar disorder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396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Anxiety disorder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20633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1072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23.1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Opioid use disorder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9854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Drug use disorder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1993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Dementia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5609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581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1506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559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Falls/fractures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Delirium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5847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412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Nausea/vomiting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22835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2826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Constipation/ileus/impaction/obstruction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24650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1062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3083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1042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Acute renal failure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17149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17.4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Upper gastrointestinal inflammation/ulcer/bleeding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9375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393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1157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8A5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8A5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C94BD4" w:rsidRPr="009051C4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Frailty/function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Frailty Index – mean, </w:t>
            </w:r>
            <w:proofErr w:type="spellStart"/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0.1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Home healthcare claims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20007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1239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26.3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3428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26.1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Skilled nursing facility claims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6301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315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6.7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947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309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Mobility impairment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2732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Hospitalization characteristics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Length of stay – mean, </w:t>
            </w:r>
            <w:proofErr w:type="spellStart"/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Any time in intensive care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22060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2962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22.2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Diagnosis-related group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Medical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35577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34.0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3438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73.0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9503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71.8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3372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72.6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0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Surgical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69129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66.0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27.1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3734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28.2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27.4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Primary discharge diagnosis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Infectious and parasitic diseases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3332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275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Neoplasms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10766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Endocrine; nutritional; and metabolic diseases and immunity disorders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2265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528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Diseases of the blood and blood-forming organs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598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Mental illness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376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Diseases of the nervous system and sense organs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1524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432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Diseases of the circulatory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16303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963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2693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20.5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Diseases of the respiratory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5532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1666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Diseases of the digestive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12379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498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1458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495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Diseases of the genitourinary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4773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1048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347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Diseases of the skin and subcutaneous tissue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1740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Diseases of the musculoskeletal system and connective tissue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32475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1669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13.4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Injury and poisoning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10763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1077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Symptoms; signs; and ill-defined conditions and factors influencing health status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Residual codes; unclassified; all E codes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8A5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8A5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C94BD4" w:rsidRPr="009051C4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Primary discharge procedure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nervous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endocrine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eye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ear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nose, mouth, and pharynx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respiratory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cardiovascular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13228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446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1294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hemic and lymphatic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digestive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14510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1089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urinary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male genital organs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1453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0.4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female genital organs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musculoskeletal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34893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1664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Operations on the integumentary system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2083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Miscellaneous diagnostic and therapeutic procedures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4800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454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1263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443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Number of prior hospitalizations – mean, </w:t>
            </w:r>
            <w:proofErr w:type="spellStart"/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0.8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Medication use in prior 90d 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Number of claims – mean, </w:t>
            </w:r>
            <w:proofErr w:type="spellStart"/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9.8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16.5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12.8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16.0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12.4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16.3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Benzodiazepines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19346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2823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997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21.5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Muscle relaxants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6273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998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Stimulants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577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Zolpidem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4864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Antidepressants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30558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29.2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4637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1662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35.1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Antipsychotics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3935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952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Diuretics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39467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1885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40.0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5478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1895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40.0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ACE-I/ARBs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44614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42.6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2155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45.7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6023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2154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45.4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Acid-suppressive medications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35107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41.8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5478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1969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41.5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Medication use within 7d of discharge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10" w:type="dxa"/>
            <w:gridSpan w:val="4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8A5">
              <w:rPr>
                <w:rFonts w:ascii="Arial" w:eastAsia="Times New Roman" w:hAnsi="Arial" w:cs="Arial"/>
                <w:b/>
                <w:sz w:val="20"/>
                <w:szCs w:val="20"/>
              </w:rPr>
              <w:t>Before Propensity Matching</w:t>
            </w:r>
          </w:p>
        </w:tc>
        <w:tc>
          <w:tcPr>
            <w:tcW w:w="3510" w:type="dxa"/>
            <w:gridSpan w:val="4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38A5">
              <w:rPr>
                <w:rFonts w:ascii="Arial" w:eastAsia="Times New Roman" w:hAnsi="Arial" w:cs="Arial"/>
                <w:b/>
                <w:sz w:val="20"/>
                <w:szCs w:val="20"/>
              </w:rPr>
              <w:t>After Propensity Matching</w:t>
            </w:r>
          </w:p>
        </w:tc>
      </w:tr>
      <w:tr w:rsidR="00C94BD4" w:rsidRPr="009051C4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noWrap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Opioid</w:t>
            </w:r>
          </w:p>
        </w:tc>
        <w:tc>
          <w:tcPr>
            <w:tcW w:w="1755" w:type="dxa"/>
            <w:gridSpan w:val="2"/>
            <w:shd w:val="clear" w:color="000000" w:fill="FFFFFF"/>
            <w:vAlign w:val="center"/>
          </w:tcPr>
          <w:p w:rsidR="00C94BD4" w:rsidRPr="009051C4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51C4">
              <w:rPr>
                <w:rFonts w:ascii="Arial" w:hAnsi="Arial" w:cs="Arial"/>
                <w:b/>
                <w:sz w:val="20"/>
                <w:szCs w:val="20"/>
              </w:rPr>
              <w:t>NSAID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 xml:space="preserve">Number of claims – mean, </w:t>
            </w:r>
            <w:proofErr w:type="spellStart"/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s.d.</w:t>
            </w:r>
            <w:proofErr w:type="spellEnd"/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4.3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sz w:val="20"/>
                <w:szCs w:val="20"/>
              </w:rPr>
              <w:t>3.3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Benzodiazepines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7311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369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7.9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Muscle relaxants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3356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404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Stimulants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C31D3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  <w:hideMark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Zolpidem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1228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Antidepressants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6779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776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733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Antipsychotics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1544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Diuretics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11211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812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17.2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2089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15.8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788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17.0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ACE-I/ARBs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8748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866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829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17.8</w:t>
            </w:r>
          </w:p>
        </w:tc>
      </w:tr>
      <w:tr w:rsidR="00C94BD4" w:rsidRPr="00C31D38" w:rsidTr="00BA0F94">
        <w:trPr>
          <w:trHeight w:val="285"/>
        </w:trPr>
        <w:tc>
          <w:tcPr>
            <w:tcW w:w="270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90" w:type="dxa"/>
            <w:gridSpan w:val="2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Acid-suppressive medications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10719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991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21.0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19.0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936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20.1</w:t>
            </w:r>
          </w:p>
        </w:tc>
      </w:tr>
      <w:tr w:rsidR="00C94BD4" w:rsidRPr="00C31D38" w:rsidTr="00BA0F94">
        <w:trPr>
          <w:trHeight w:val="285"/>
        </w:trPr>
        <w:tc>
          <w:tcPr>
            <w:tcW w:w="4860" w:type="dxa"/>
            <w:gridSpan w:val="3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eastAsia="Times New Roman" w:hAnsi="Arial" w:cs="Arial"/>
                <w:sz w:val="20"/>
                <w:szCs w:val="20"/>
              </w:rPr>
              <w:t>Prior high-dose long-term opioid use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3473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77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8" w:type="dxa"/>
            <w:shd w:val="clear" w:color="000000" w:fill="FFFFFF"/>
            <w:noWrap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877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878" w:type="dxa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1D38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</w:tr>
      <w:tr w:rsidR="00C94BD4" w:rsidRPr="00C31D38" w:rsidTr="00BA0F94">
        <w:trPr>
          <w:trHeight w:val="285"/>
        </w:trPr>
        <w:tc>
          <w:tcPr>
            <w:tcW w:w="11880" w:type="dxa"/>
            <w:gridSpan w:val="11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43C52">
              <w:rPr>
                <w:rFonts w:ascii="Arial" w:hAnsi="Arial" w:cs="Arial"/>
                <w:color w:val="000000"/>
                <w:sz w:val="16"/>
                <w:szCs w:val="16"/>
              </w:rPr>
              <w:t xml:space="preserve">Abbreviations: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ACE-I/ARB = angiotensin converting enzyme inhibitor/angiotensin receptor blocker; </w:t>
            </w:r>
            <w:r w:rsidRPr="00E43C52">
              <w:rPr>
                <w:rFonts w:ascii="Arial" w:hAnsi="Arial" w:cs="Arial"/>
                <w:color w:val="000000"/>
                <w:sz w:val="16"/>
                <w:szCs w:val="16"/>
              </w:rPr>
              <w:t>d = days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; ESRD = end-stage renal disease; HIV/AIDS = human immunodeficiency virus/acquired immunodeficiency virus; NSAID = non-steroidal anti-inflammatory drug;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s.d.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= standard deviation</w:t>
            </w:r>
          </w:p>
        </w:tc>
      </w:tr>
      <w:tr w:rsidR="00C94BD4" w:rsidRPr="00C31D38" w:rsidTr="00BA0F94">
        <w:trPr>
          <w:trHeight w:val="285"/>
        </w:trPr>
        <w:tc>
          <w:tcPr>
            <w:tcW w:w="11880" w:type="dxa"/>
            <w:gridSpan w:val="11"/>
            <w:shd w:val="clear" w:color="000000" w:fill="FFFFFF"/>
            <w:vAlign w:val="center"/>
          </w:tcPr>
          <w:p w:rsidR="00C94BD4" w:rsidRPr="00C31D38" w:rsidRDefault="00C94BD4" w:rsidP="00BA0F9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31D38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a</w:t>
            </w:r>
            <w:r w:rsidRPr="00C31D38">
              <w:rPr>
                <w:rFonts w:ascii="Arial" w:hAnsi="Arial" w:cs="Arial"/>
                <w:color w:val="000000"/>
                <w:sz w:val="16"/>
                <w:szCs w:val="16"/>
              </w:rPr>
              <w:t xml:space="preserve"> Cell suppressed owing to small cell size, in accordance with CMS policy</w:t>
            </w:r>
          </w:p>
        </w:tc>
      </w:tr>
    </w:tbl>
    <w:p w:rsidR="0046532D" w:rsidRDefault="0046532D">
      <w:bookmarkStart w:id="0" w:name="_GoBack"/>
      <w:bookmarkEnd w:id="0"/>
    </w:p>
    <w:sectPr w:rsidR="0046532D" w:rsidSect="00C94B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3FC1"/>
    <w:multiLevelType w:val="hybridMultilevel"/>
    <w:tmpl w:val="259AD6DE"/>
    <w:lvl w:ilvl="0" w:tplc="9566D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24AB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0C252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1EA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160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380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CC01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0D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049D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16B4CB1"/>
    <w:multiLevelType w:val="hybridMultilevel"/>
    <w:tmpl w:val="D5AE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D0034"/>
    <w:multiLevelType w:val="hybridMultilevel"/>
    <w:tmpl w:val="371EEA9C"/>
    <w:lvl w:ilvl="0" w:tplc="4BC2DB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B6B12"/>
    <w:multiLevelType w:val="hybridMultilevel"/>
    <w:tmpl w:val="AF8AC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8245ED"/>
    <w:multiLevelType w:val="hybridMultilevel"/>
    <w:tmpl w:val="B850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02CD3"/>
    <w:multiLevelType w:val="hybridMultilevel"/>
    <w:tmpl w:val="A0BE1DBE"/>
    <w:lvl w:ilvl="0" w:tplc="FAC061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1B60CC"/>
    <w:multiLevelType w:val="hybridMultilevel"/>
    <w:tmpl w:val="75F25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BD4"/>
    <w:rsid w:val="0046532D"/>
    <w:rsid w:val="00C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37736-D9C6-46B0-ADF0-B5F04B98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BD4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BD4"/>
    <w:pPr>
      <w:spacing w:after="0" w:line="240" w:lineRule="auto"/>
      <w:outlineLvl w:val="2"/>
    </w:pPr>
    <w:rPr>
      <w:rFonts w:ascii="Calibri" w:hAnsi="Calibri" w:cs="Calibri"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94BD4"/>
    <w:rPr>
      <w:rFonts w:ascii="Calibri" w:hAnsi="Calibri" w:cs="Calibri"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B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BD4"/>
  </w:style>
  <w:style w:type="paragraph" w:customStyle="1" w:styleId="Default">
    <w:name w:val="Default"/>
    <w:rsid w:val="00C94B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4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4B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4BD4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9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94BD4"/>
    <w:rPr>
      <w:rFonts w:ascii="Courier New" w:eastAsia="Times New Roman" w:hAnsi="Courier New" w:cs="Courier New"/>
      <w:sz w:val="20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C94BD4"/>
    <w:rPr>
      <w:i/>
      <w:iCs/>
    </w:rPr>
  </w:style>
  <w:style w:type="character" w:customStyle="1" w:styleId="author">
    <w:name w:val="author"/>
    <w:basedOn w:val="DefaultParagraphFont"/>
    <w:rsid w:val="00C94BD4"/>
  </w:style>
  <w:style w:type="character" w:customStyle="1" w:styleId="pubyear">
    <w:name w:val="pubyear"/>
    <w:basedOn w:val="DefaultParagraphFont"/>
    <w:rsid w:val="00C94BD4"/>
  </w:style>
  <w:style w:type="character" w:customStyle="1" w:styleId="articletitle">
    <w:name w:val="articletitle"/>
    <w:basedOn w:val="DefaultParagraphFont"/>
    <w:rsid w:val="00C94BD4"/>
  </w:style>
  <w:style w:type="character" w:customStyle="1" w:styleId="journaltitle">
    <w:name w:val="journaltitle"/>
    <w:basedOn w:val="DefaultParagraphFont"/>
    <w:rsid w:val="00C94BD4"/>
  </w:style>
  <w:style w:type="character" w:customStyle="1" w:styleId="vol">
    <w:name w:val="vol"/>
    <w:basedOn w:val="DefaultParagraphFont"/>
    <w:rsid w:val="00C94BD4"/>
  </w:style>
  <w:style w:type="character" w:customStyle="1" w:styleId="pagefirst">
    <w:name w:val="pagefirst"/>
    <w:basedOn w:val="DefaultParagraphFont"/>
    <w:rsid w:val="00C94BD4"/>
  </w:style>
  <w:style w:type="character" w:customStyle="1" w:styleId="pagelast">
    <w:name w:val="pagelast"/>
    <w:basedOn w:val="DefaultParagraphFont"/>
    <w:rsid w:val="00C94BD4"/>
  </w:style>
  <w:style w:type="character" w:customStyle="1" w:styleId="groupname">
    <w:name w:val="groupname"/>
    <w:basedOn w:val="DefaultParagraphFont"/>
    <w:rsid w:val="00C94BD4"/>
  </w:style>
  <w:style w:type="character" w:customStyle="1" w:styleId="othertitle">
    <w:name w:val="othertitle"/>
    <w:basedOn w:val="DefaultParagraphFont"/>
    <w:rsid w:val="00C94BD4"/>
  </w:style>
  <w:style w:type="character" w:customStyle="1" w:styleId="citedissue">
    <w:name w:val="citedissue"/>
    <w:basedOn w:val="DefaultParagraphFont"/>
    <w:rsid w:val="00C94BD4"/>
  </w:style>
  <w:style w:type="paragraph" w:customStyle="1" w:styleId="Title1">
    <w:name w:val="Title1"/>
    <w:basedOn w:val="Normal"/>
    <w:rsid w:val="00C9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4B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BD4"/>
  </w:style>
  <w:style w:type="character" w:styleId="Hyperlink">
    <w:name w:val="Hyperlink"/>
    <w:basedOn w:val="DefaultParagraphFont"/>
    <w:uiPriority w:val="99"/>
    <w:unhideWhenUsed/>
    <w:rsid w:val="00C94BD4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C94BD4"/>
    <w:pPr>
      <w:spacing w:after="0" w:line="240" w:lineRule="auto"/>
    </w:pPr>
    <w:rPr>
      <w:rFonts w:ascii="Calibri" w:hAnsi="Calibri" w:cs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4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4BD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C94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4BD4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C94BD4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94BD4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94BD4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94BD4"/>
    <w:rPr>
      <w:rFonts w:ascii="Calibri" w:hAnsi="Calibri" w:cs="Calibri"/>
      <w:noProof/>
    </w:rPr>
  </w:style>
  <w:style w:type="numbering" w:customStyle="1" w:styleId="NoList1">
    <w:name w:val="No List1"/>
    <w:next w:val="NoList"/>
    <w:uiPriority w:val="99"/>
    <w:semiHidden/>
    <w:unhideWhenUsed/>
    <w:rsid w:val="00C94BD4"/>
  </w:style>
  <w:style w:type="character" w:styleId="FollowedHyperlink">
    <w:name w:val="FollowedHyperlink"/>
    <w:basedOn w:val="DefaultParagraphFont"/>
    <w:uiPriority w:val="99"/>
    <w:semiHidden/>
    <w:unhideWhenUsed/>
    <w:rsid w:val="00C94BD4"/>
    <w:rPr>
      <w:color w:val="954F72"/>
      <w:u w:val="single"/>
    </w:rPr>
  </w:style>
  <w:style w:type="paragraph" w:customStyle="1" w:styleId="msonormal0">
    <w:name w:val="msonormal"/>
    <w:basedOn w:val="Normal"/>
    <w:rsid w:val="00C9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C9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66">
    <w:name w:val="xl66"/>
    <w:basedOn w:val="Normal"/>
    <w:rsid w:val="00C9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Herzig,Shoshana  (HMFP - Medicine)</dc:creator>
  <cp:keywords/>
  <dc:description/>
  <cp:lastModifiedBy>Herzig,Shoshana  (HMFP - Medicine)</cp:lastModifiedBy>
  <cp:revision>1</cp:revision>
  <dcterms:created xsi:type="dcterms:W3CDTF">2021-09-14T18:52:00Z</dcterms:created>
  <dcterms:modified xsi:type="dcterms:W3CDTF">2021-09-14T18:52:00Z</dcterms:modified>
</cp:coreProperties>
</file>