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C7E6" w14:textId="390CEEEB" w:rsidR="002C105C" w:rsidRPr="008951DC" w:rsidRDefault="002C105C" w:rsidP="002C105C">
      <w:pPr>
        <w:shd w:val="clear" w:color="auto" w:fill="FFFFFF"/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8951DC">
        <w:rPr>
          <w:rFonts w:ascii="Times" w:hAnsi="Times"/>
          <w:b/>
          <w:bCs/>
          <w:color w:val="000000" w:themeColor="text1"/>
          <w:sz w:val="22"/>
          <w:szCs w:val="22"/>
        </w:rPr>
        <w:t>S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2</w:t>
      </w:r>
      <w:r w:rsidRPr="008951DC">
        <w:rPr>
          <w:rFonts w:ascii="Times" w:hAnsi="Times"/>
          <w:b/>
          <w:bCs/>
          <w:color w:val="000000" w:themeColor="text1"/>
          <w:sz w:val="22"/>
          <w:szCs w:val="22"/>
        </w:rPr>
        <w:t xml:space="preserve"> Table: Results of 95% confidence intervals of mediation (5000x Bootstrapping).</w:t>
      </w:r>
      <w:r w:rsidRPr="008951DC">
        <w:rPr>
          <w:rFonts w:ascii="Times" w:hAnsi="Times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8951DC">
        <w:rPr>
          <w:rFonts w:ascii="Times" w:hAnsi="Times"/>
          <w:color w:val="000000" w:themeColor="text1"/>
          <w:sz w:val="22"/>
          <w:szCs w:val="22"/>
        </w:rPr>
        <w:t>Confidence intervals excluding 0 are highlighted in bold. Abbreviations: PWV = pulse wave velocity, SF = semantic fluency, VL=verbal learning FA = fractional anisotropy, RD = radial diffusivity, X = predictor variable, Y = outcome variable, M = mediator variable. </w:t>
      </w:r>
    </w:p>
    <w:p w14:paraId="559F9965" w14:textId="77777777" w:rsidR="002C105C" w:rsidRPr="008951DC" w:rsidRDefault="002C105C" w:rsidP="002C105C">
      <w:pPr>
        <w:shd w:val="clear" w:color="auto" w:fill="FFFFFF"/>
        <w:spacing w:line="276" w:lineRule="auto"/>
        <w:ind w:left="720"/>
        <w:rPr>
          <w:rFonts w:ascii="Times" w:hAnsi="Times"/>
          <w:color w:val="000000" w:themeColor="text1"/>
          <w:sz w:val="22"/>
          <w:szCs w:val="22"/>
        </w:rPr>
      </w:pPr>
      <w:r w:rsidRPr="008951DC">
        <w:rPr>
          <w:rFonts w:ascii="Times" w:hAnsi="Times"/>
          <w:color w:val="000000" w:themeColor="text1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645"/>
        <w:gridCol w:w="489"/>
        <w:gridCol w:w="678"/>
        <w:gridCol w:w="723"/>
        <w:gridCol w:w="789"/>
        <w:gridCol w:w="782"/>
        <w:gridCol w:w="771"/>
        <w:gridCol w:w="1780"/>
        <w:gridCol w:w="1293"/>
      </w:tblGrid>
      <w:tr w:rsidR="002C105C" w:rsidRPr="00BF2288" w14:paraId="584EB871" w14:textId="77777777" w:rsidTr="00020820">
        <w:trPr>
          <w:trHeight w:val="1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CA589" w14:textId="77777777" w:rsidR="002C105C" w:rsidRPr="00BF2288" w:rsidRDefault="002C105C" w:rsidP="00020820">
            <w:pPr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5D8C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CA976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DF96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5763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Model</w:t>
            </w:r>
          </w:p>
          <w:p w14:paraId="38B6581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R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E79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Model</w:t>
            </w:r>
          </w:p>
          <w:p w14:paraId="1B8A23A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df1/df2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C146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B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  <w:vertAlign w:val="subscript"/>
              </w:rPr>
              <w:t>PWV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E65F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B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  <w:vertAlign w:val="subscript"/>
              </w:rPr>
              <w:t>M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A4570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Direct effect (X-&gt;Y)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C70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Indirect effect</w:t>
            </w:r>
          </w:p>
          <w:p w14:paraId="283D721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(X-&gt;M-&gt;Y)</w:t>
            </w:r>
          </w:p>
        </w:tc>
      </w:tr>
      <w:tr w:rsidR="002C105C" w:rsidRPr="00BF2288" w14:paraId="35A41C9E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A9F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Model*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2ECD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540A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E6897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FA**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F308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6D7A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10/530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B3B1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-0.002;</w:t>
            </w:r>
          </w:p>
          <w:p w14:paraId="24D6C80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C8B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82C70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8640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105C" w:rsidRPr="00BF2288" w14:paraId="701F8F66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AAB4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A4A8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A785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82E4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5016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2FC6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11/529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88D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-0.739;</w:t>
            </w:r>
          </w:p>
          <w:p w14:paraId="18831A90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ECF5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-0.918;</w:t>
            </w:r>
          </w:p>
          <w:p w14:paraId="7F8626C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52.718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BAF2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-0.733;</w:t>
            </w:r>
          </w:p>
          <w:p w14:paraId="01CAA6C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C408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-0.069;</w:t>
            </w:r>
          </w:p>
          <w:p w14:paraId="11F49C5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2C105C" w:rsidRPr="00BF2288" w14:paraId="28A55C60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D2050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Model*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D520A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0D37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4F10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RD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FE26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489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10/530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480C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-0.001;</w:t>
            </w:r>
          </w:p>
          <w:p w14:paraId="77FD590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CB88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1122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2319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105C" w:rsidRPr="00BF2288" w14:paraId="3EDADCF5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5A5A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06B7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2A1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786B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898D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D238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11/529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230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-0.752;</w:t>
            </w:r>
          </w:p>
          <w:p w14:paraId="6831785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38A3C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-31.00;</w:t>
            </w:r>
          </w:p>
          <w:p w14:paraId="503B02B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843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-0.737;</w:t>
            </w:r>
          </w:p>
          <w:p w14:paraId="6D54F19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65C51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-0.060;</w:t>
            </w:r>
          </w:p>
          <w:p w14:paraId="4AD0946C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2C105C" w:rsidRPr="00BF2288" w14:paraId="4143CFC0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B8828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Model*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3489C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800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D9A61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FA**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758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59F1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10/530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383C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-0.002;</w:t>
            </w:r>
          </w:p>
          <w:p w14:paraId="273E2CCA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916C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C930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09A1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105C" w:rsidRPr="00BF2288" w14:paraId="7B76353B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5D476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4994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B7B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9259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VL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053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577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11/529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90CD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-0.601;</w:t>
            </w:r>
          </w:p>
          <w:p w14:paraId="74EF06F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A6681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-1.492;</w:t>
            </w:r>
          </w:p>
          <w:p w14:paraId="0B6B2E9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45.208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82F61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-0.613;</w:t>
            </w:r>
          </w:p>
          <w:p w14:paraId="4B6E56C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324FE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-0.060;</w:t>
            </w:r>
          </w:p>
          <w:p w14:paraId="0AAF204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2C105C" w:rsidRPr="00BF2288" w14:paraId="7949B327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518CA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Model*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4B6B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1EF8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249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RD</w:t>
            </w: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ABCC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0.283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E883F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10/530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E29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-0.001;</w:t>
            </w:r>
          </w:p>
          <w:p w14:paraId="19CB28C1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742CA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A0E95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E43B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105C" w:rsidRPr="00BF2288" w14:paraId="0AB128FA" w14:textId="77777777" w:rsidTr="00020820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AC500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43EC7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PWV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957D3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AF2F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VL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129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D5C4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11/529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91522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-0.616;</w:t>
            </w:r>
          </w:p>
          <w:p w14:paraId="40ACAC4B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854D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-27.89;</w:t>
            </w:r>
          </w:p>
          <w:p w14:paraId="1AB89C76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3.15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72B4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-0.616;</w:t>
            </w:r>
          </w:p>
          <w:p w14:paraId="2623A5B9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-0.133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971C4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-0.054;</w:t>
            </w:r>
          </w:p>
          <w:p w14:paraId="59AE3196" w14:textId="77777777" w:rsidR="002C105C" w:rsidRPr="00BF2288" w:rsidRDefault="002C105C" w:rsidP="00020820">
            <w:pPr>
              <w:shd w:val="clear" w:color="auto" w:fill="FFFFFF"/>
              <w:spacing w:line="276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BF2288">
              <w:rPr>
                <w:rFonts w:ascii="Times" w:hAnsi="Times"/>
                <w:color w:val="000000" w:themeColor="text1"/>
                <w:sz w:val="20"/>
                <w:szCs w:val="20"/>
              </w:rPr>
              <w:t>0.006</w:t>
            </w:r>
          </w:p>
        </w:tc>
      </w:tr>
    </w:tbl>
    <w:p w14:paraId="497DBE5C" w14:textId="77777777" w:rsidR="002C105C" w:rsidRPr="008951DC" w:rsidRDefault="002C105C" w:rsidP="002C105C">
      <w:pPr>
        <w:shd w:val="clear" w:color="auto" w:fill="FFFFFF"/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8951DC">
        <w:rPr>
          <w:rFonts w:ascii="Times" w:hAnsi="Times"/>
          <w:color w:val="000000" w:themeColor="text1"/>
          <w:sz w:val="22"/>
          <w:szCs w:val="22"/>
        </w:rPr>
        <w:t> *All models are adjusted for age, mean arterial pressure, treatment with antihypertensives, and BMI during phase 9 and sex, education, socio-economic stratum, scanner model, and years from phase 9 to date of scan.</w:t>
      </w:r>
    </w:p>
    <w:p w14:paraId="77FCAA75" w14:textId="77777777" w:rsidR="002C105C" w:rsidRPr="008951DC" w:rsidRDefault="002C105C" w:rsidP="002C105C">
      <w:pPr>
        <w:shd w:val="clear" w:color="auto" w:fill="FFFFFF"/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8951DC">
        <w:rPr>
          <w:rFonts w:ascii="Times" w:hAnsi="Times"/>
          <w:color w:val="000000" w:themeColor="text1"/>
          <w:sz w:val="22"/>
          <w:szCs w:val="22"/>
        </w:rPr>
        <w:t>** The first line in each model describes for comparison the regression of the mediator variable (FA, RD) on the independent variable (pulse wave velocity); the second line describes the fully mediated model (pulse wave velocity -&gt; FA, RD -&gt; cognitive function (VL/SF)).</w:t>
      </w:r>
    </w:p>
    <w:p w14:paraId="33243EF2" w14:textId="77777777" w:rsidR="002C105C" w:rsidRPr="008951DC" w:rsidRDefault="002C105C" w:rsidP="002C105C">
      <w:pPr>
        <w:shd w:val="clear" w:color="auto" w:fill="FFFFFF"/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8951DC">
        <w:rPr>
          <w:rFonts w:ascii="Times" w:hAnsi="Times"/>
          <w:color w:val="000000" w:themeColor="text1"/>
          <w:sz w:val="22"/>
          <w:szCs w:val="22"/>
          <w:vertAlign w:val="superscript"/>
        </w:rPr>
        <w:t>†</w:t>
      </w:r>
      <w:r w:rsidRPr="008951DC">
        <w:rPr>
          <w:rFonts w:ascii="Times" w:hAnsi="Times"/>
          <w:color w:val="000000" w:themeColor="text1"/>
          <w:sz w:val="22"/>
          <w:szCs w:val="22"/>
        </w:rPr>
        <w:t>B describes the 95%-confidence intervals of non-standardised regression coefficients, B</w:t>
      </w:r>
      <w:r w:rsidRPr="008951DC">
        <w:rPr>
          <w:rFonts w:ascii="Times" w:hAnsi="Times"/>
          <w:color w:val="000000" w:themeColor="text1"/>
          <w:sz w:val="22"/>
          <w:szCs w:val="22"/>
          <w:vertAlign w:val="subscript"/>
        </w:rPr>
        <w:t xml:space="preserve">PWV </w:t>
      </w:r>
      <w:r w:rsidRPr="008951DC">
        <w:rPr>
          <w:rFonts w:ascii="Times" w:hAnsi="Times"/>
          <w:color w:val="000000" w:themeColor="text1"/>
          <w:sz w:val="22"/>
          <w:szCs w:val="22"/>
        </w:rPr>
        <w:t>for pulse wave velocity, B</w:t>
      </w:r>
      <w:r w:rsidRPr="008951DC">
        <w:rPr>
          <w:rFonts w:ascii="Times" w:hAnsi="Times"/>
          <w:color w:val="000000" w:themeColor="text1"/>
          <w:sz w:val="22"/>
          <w:szCs w:val="22"/>
          <w:vertAlign w:val="subscript"/>
        </w:rPr>
        <w:t xml:space="preserve">M </w:t>
      </w:r>
      <w:r w:rsidRPr="008951DC">
        <w:rPr>
          <w:rFonts w:ascii="Times" w:hAnsi="Times"/>
          <w:color w:val="000000" w:themeColor="text1"/>
          <w:sz w:val="22"/>
          <w:szCs w:val="22"/>
        </w:rPr>
        <w:t xml:space="preserve">for the mediator variable (FA, </w:t>
      </w:r>
      <w:proofErr w:type="spellStart"/>
      <w:r w:rsidRPr="008951DC">
        <w:rPr>
          <w:rFonts w:ascii="Times" w:hAnsi="Times"/>
          <w:color w:val="000000" w:themeColor="text1"/>
          <w:sz w:val="22"/>
          <w:szCs w:val="22"/>
        </w:rPr>
        <w:t>D</w:t>
      </w:r>
      <w:r w:rsidRPr="008951DC">
        <w:rPr>
          <w:rFonts w:ascii="Times" w:hAnsi="Times"/>
          <w:color w:val="000000" w:themeColor="text1"/>
          <w:sz w:val="22"/>
          <w:szCs w:val="22"/>
          <w:vertAlign w:val="subscript"/>
        </w:rPr>
        <w:t>rad</w:t>
      </w:r>
      <w:proofErr w:type="spellEnd"/>
      <w:r w:rsidRPr="008951DC">
        <w:rPr>
          <w:rFonts w:ascii="Times" w:hAnsi="Times"/>
          <w:color w:val="000000" w:themeColor="text1"/>
          <w:sz w:val="22"/>
          <w:szCs w:val="22"/>
        </w:rPr>
        <w:t>) on the dependent (Y)-variable.</w:t>
      </w:r>
    </w:p>
    <w:p w14:paraId="108F87E2" w14:textId="77777777" w:rsidR="002C105C" w:rsidRPr="008951DC" w:rsidRDefault="002C105C" w:rsidP="002C105C">
      <w:pPr>
        <w:shd w:val="clear" w:color="auto" w:fill="FFFFFF"/>
        <w:spacing w:line="276" w:lineRule="auto"/>
        <w:ind w:left="720"/>
        <w:rPr>
          <w:rFonts w:ascii="Times" w:hAnsi="Times"/>
          <w:color w:val="000000" w:themeColor="text1"/>
          <w:sz w:val="22"/>
          <w:szCs w:val="22"/>
        </w:rPr>
      </w:pPr>
      <w:r w:rsidRPr="008951DC">
        <w:rPr>
          <w:rFonts w:ascii="Times" w:hAnsi="Times"/>
          <w:color w:val="000000" w:themeColor="text1"/>
          <w:sz w:val="22"/>
          <w:szCs w:val="22"/>
        </w:rPr>
        <w:t> </w:t>
      </w:r>
    </w:p>
    <w:p w14:paraId="0C75679E" w14:textId="77777777" w:rsidR="002C105C" w:rsidRDefault="002C105C"/>
    <w:sectPr w:rsidR="002C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C"/>
    <w:rsid w:val="002C105C"/>
    <w:rsid w:val="00B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68BBF"/>
  <w15:chartTrackingRefBased/>
  <w15:docId w15:val="{709133FF-DEA1-7A4D-BF52-901F266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Suri</dc:creator>
  <cp:keywords/>
  <dc:description/>
  <cp:lastModifiedBy>Sana Suri</cp:lastModifiedBy>
  <cp:revision>2</cp:revision>
  <dcterms:created xsi:type="dcterms:W3CDTF">2020-11-03T14:15:00Z</dcterms:created>
  <dcterms:modified xsi:type="dcterms:W3CDTF">2020-11-03T14:16:00Z</dcterms:modified>
</cp:coreProperties>
</file>