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B665C" w14:textId="198EB94B" w:rsidR="00C23F5B" w:rsidRDefault="00C23F5B" w:rsidP="003773B1">
      <w:pPr>
        <w:rPr>
          <w:sz w:val="18"/>
          <w:szCs w:val="18"/>
        </w:rPr>
      </w:pPr>
    </w:p>
    <w:p w14:paraId="75408240" w14:textId="5BCAFE21" w:rsidR="00772BBB" w:rsidRPr="002A487C" w:rsidRDefault="00AA5C85" w:rsidP="00772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A487C">
        <w:rPr>
          <w:rFonts w:ascii="Times New Roman" w:eastAsia="Times New Roman" w:hAnsi="Times New Roman" w:cs="Times New Roman"/>
          <w:sz w:val="20"/>
          <w:szCs w:val="20"/>
        </w:rPr>
        <w:t xml:space="preserve">S1 </w:t>
      </w:r>
      <w:r w:rsidR="00772BBB" w:rsidRPr="002A487C">
        <w:rPr>
          <w:rFonts w:ascii="Times New Roman" w:eastAsia="Times New Roman" w:hAnsi="Times New Roman" w:cs="Times New Roman"/>
          <w:sz w:val="20"/>
          <w:szCs w:val="20"/>
        </w:rPr>
        <w:t>Table: Crude, age-specific, and age-standardized all-cause mortality rates per 100,000 person-years for Non-Hispanic White, Non-Hispanic Black, Hispanic, Non-Hispanic American Indian or Alaskan Native, and Non-Hispanic Asian or Pacific Islander populations, and age-specific mortality rate ratios and rate differences per 100,000 person-years</w:t>
      </w:r>
    </w:p>
    <w:p w14:paraId="46D1CB15" w14:textId="77777777" w:rsidR="00772BBB" w:rsidRPr="002A487C" w:rsidRDefault="00772BBB" w:rsidP="00772B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62"/>
        <w:gridCol w:w="1382"/>
        <w:gridCol w:w="1113"/>
        <w:gridCol w:w="1469"/>
        <w:gridCol w:w="1233"/>
        <w:gridCol w:w="3004"/>
        <w:gridCol w:w="1653"/>
        <w:gridCol w:w="923"/>
        <w:gridCol w:w="2968"/>
        <w:gridCol w:w="813"/>
      </w:tblGrid>
      <w:tr w:rsidR="00772BBB" w:rsidRPr="002A487C" w14:paraId="740975F8" w14:textId="77777777" w:rsidTr="002E372E">
        <w:trPr>
          <w:trHeight w:val="780"/>
        </w:trPr>
        <w:tc>
          <w:tcPr>
            <w:tcW w:w="11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8CBF4" w14:textId="50FCB021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A7011"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53BF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Deaths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ABB258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of deaths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CD82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Population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1E590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% of population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49D57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Age-specific mortality rate per 100,000 person-years (95% CI)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A8FA02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Rate ratio (95% CI)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2FFFB8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160E0C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Rate difference per 100,000 person-years (95% CI)</w:t>
            </w:r>
          </w:p>
        </w:tc>
        <w:tc>
          <w:tcPr>
            <w:tcW w:w="2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B11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p-value</w:t>
            </w:r>
          </w:p>
        </w:tc>
      </w:tr>
      <w:tr w:rsidR="00772BBB" w:rsidRPr="002A487C" w14:paraId="7E37DAC8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A2C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A319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DFE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A6D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23E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666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33F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6D9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F73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F06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5A8EC43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1C2C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Non-Hispanic White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A504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CE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F40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3C3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7D06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1C5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F0A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156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1A9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5F545791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002C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Under 1 year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1A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3,301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BD9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8DEC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1,994,440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AC5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723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351.5 (339.5, 363.5)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C38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158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46D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6A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0FF1DCBE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505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A78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062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335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8,244,087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A85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4.4%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E45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17.5 (16.2, 18.8)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587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AC2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9A66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249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2522DF3C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277C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9E4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038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5EA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21,483,759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10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F44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11.3 (10.6, 11.9)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C7C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D6C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96A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10C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1D78DDC1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C4D5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F6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6,964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FA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ADE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23,544,616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22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D7E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62.8 (61.3, 64.3)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059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7E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1B9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F03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759469F1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F22E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A9F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16,982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987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D88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25,657,465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1A23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8A0E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140.6 (138.4, 142.7)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62A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1BAF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697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766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537559E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2D8C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3C6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24,909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645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0A82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23,709,326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1F9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12.7%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5B1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223.1 (220.3, 225.9)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18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8F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53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9A96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647F777D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7635D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C7A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48,794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BFA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C3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26,232,985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71C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060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395.0 (391.5, 398.5)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F5A5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666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94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4A0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700632E4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7DB0B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64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125,463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DF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11.7%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36A2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15,189,511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7F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CCA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1754.0 (1744.3, 1763.7)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2C4F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1EF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427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CC88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244F748F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B5016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2E3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207,260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CB3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E14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23,091,706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BC1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12.4%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24F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1906.0 (1897.8, 1914.2)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8ED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AA2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D69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83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0449EE46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75A7C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75-84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F3E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274,190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C3B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C7B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12,034,203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F3E6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8B7A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4838.3 (4820.2, 4856.4)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4B4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51B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A32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6647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786251D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A542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years and over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EA6C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366,526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1C76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D9A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5,223,448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67F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2.8%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9D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14900.8 (14852.5, 14949.0)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518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49A2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BCC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C017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3C71460E" w14:textId="77777777" w:rsidTr="002E372E">
        <w:trPr>
          <w:trHeight w:val="26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B2DE6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crude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CDC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1,076,209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E796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037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186,405,546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C12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4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577.3 (576.3, 578.4)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13B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47E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E68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83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6EE98FC5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95E87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age-standardized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C39E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1,076,209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6637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41D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186,405,546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BF4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C94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851.7 (846.9, 856.5)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35AA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7DA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3AD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915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7F43BA85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D584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65 (age-standardized)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677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228,233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02B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21.2%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F15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146,056,189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5C9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78.4%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D95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318.0 (314.6, 321.4)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5635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781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908F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45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62FE305C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57740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75 (age 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359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435,493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928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1545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169,147,895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FA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90.7%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F6C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429.6 (425.9, 433.3)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4B7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(reference)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F52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E7D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 (reference)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AA3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66D5DE71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299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5C7A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66E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05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B15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0E02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07D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B9F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7E95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A11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1BBA4085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957B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Non-Hispanic Black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4FE6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F79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DE7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D5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A6E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AC0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818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BB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32D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72003305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DCB2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Under 1 year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833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93B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EEC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591,754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1D5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4C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804.2 (770.9, 837.5)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DA7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 (2.2, 2.4)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D32E" w14:textId="1CDBA58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76A0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452.7 (417.3, 488.1)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1C22" w14:textId="20CA5D67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FDD2102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2B99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4BE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CB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466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2,447,225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B3E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03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32.5 (29.2, 35.7)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921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 (1.6, 2.1)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121D" w14:textId="375CE80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1C99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 (11.4, 18.5)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69C8" w14:textId="2DA897B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7F5602C0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0D3D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A9E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2434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D90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6,217,144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B1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7C3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 (17.0, 20.1)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835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 (1.5, 1.8)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D5FA" w14:textId="0A1DBE79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B4F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 (5.6, 8.9)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EC60" w14:textId="5B8AE12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64A85B75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484D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5CE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3,737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0A5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6B88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6,500,474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9FE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16.0%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96D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122.1 (118.2, 126.0)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911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 (1.9, 2.0)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E092" w14:textId="30362983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5357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 (55.1, 63.5)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6DA7" w14:textId="1F3AB783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2F1B79FA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995C2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0FC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89D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74D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6,658,091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1C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16.4%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95D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219.4 (214.2, 224.6)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72D0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 (1.5, 1.6)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4FE5" w14:textId="31A02F9E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EDE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78.8 (73.2, 84.4)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D0F2A" w14:textId="2A36672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919AC50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3CBE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257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8,996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CA9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57E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5,414,553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8CF8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13.3%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48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352.8 (345.5, 360.1)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73C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 (1.5, 1.6)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5829" w14:textId="2DE6F76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DFA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129.7 (121.9, 137.5)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03CC" w14:textId="3357DE7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60A1297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2EA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F83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16,681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FC2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AFF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5,287,236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BFB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13.0%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DA2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670.0 (659.8, 680.1)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860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 (1.7, 1.7)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5492" w14:textId="5D0B8F9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598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275.0 (264.2, 285.7)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6171" w14:textId="6482A7E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67DDC405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3039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3BAB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35,694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1D2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16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2,653,390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AC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EAB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2856.6 (2827.0, 2886.3)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5FE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1.6 (1.6, 1.6)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94A2" w14:textId="5F884D8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66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1102.6 (1071.4, 1133.8)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E039" w14:textId="5BDB9DCD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3C75142E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E170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558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45,191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D40E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22.9%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57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3,006,666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C62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7.4%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22B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3191.7 (3162.3, 3221.2)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16A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 (1.7, 1.7)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0F42" w14:textId="1414633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18B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1285.8 (1255.2, 1316.3)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FD3F" w14:textId="58548DB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710988DD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0EB0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75-84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57F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40,765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A8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20.7%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313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1,329,955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689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4B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6509.0 (6445.8, 6572.2)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AFD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 (1.3, 1.4)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9337" w14:textId="18E951AB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8E5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1670.6 (1604.9, 1736.4)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1558" w14:textId="53B29D4E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09E57D8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47375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years and over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1C0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3DA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5A6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507,505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063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B7D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15092.7 (14937.0, 15248.5)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562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(1.0, 1.0)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F65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D4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191.9 (28.9, 355.0)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3CE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0.011</w:t>
            </w:r>
          </w:p>
        </w:tc>
      </w:tr>
      <w:tr w:rsidR="00772BBB" w:rsidRPr="002A487C" w14:paraId="6C930968" w14:textId="77777777" w:rsidTr="002E372E">
        <w:trPr>
          <w:trHeight w:val="26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9C987D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crude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D4E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197,170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203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F14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40,613,993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5BA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C87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485.5 (483.3, 487.6)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A95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(0.8, 0.8)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774E" w14:textId="66514B69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C45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-91.9 (-94.3, -89.5)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28272" w14:textId="510FE677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4425477E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CCB3F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All ages - age-standardized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227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197,170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8B9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01D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40,613,993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F2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C3B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1195.9 (1180.5, 1211.3)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B47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 (1.4, 1.4)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3963" w14:textId="02641388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6F3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344.2 (328.1, 360.4)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9289" w14:textId="00D75D7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8B903DD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48FAD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65 (age-standardized)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D70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75,144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33E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6D3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35,769,867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2B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800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525.6 (515.8, 535.5)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904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 (1.6, 1.7)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66FB" w14:textId="50460D7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82C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207.7 (197.3, 218.1)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CCBB" w14:textId="6045B5B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3715EA55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D61EB5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75 (age 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F56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120,335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164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61.0%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B16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38,776,533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849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D22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713.0 (701.8, 724.2)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A27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(2.2, 2.3)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CB1C" w14:textId="59262A7B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ADD7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395.0 (383.3, 406.7)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3F2" w14:textId="67726577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50CBE46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9C9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415CA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4CFA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41B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C41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257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F29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778C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55C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45B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3617FA9C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44C4" w14:textId="429B805B" w:rsidR="00772BBB" w:rsidRPr="002A487C" w:rsidRDefault="00772BBB" w:rsidP="002E37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Hispanic 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FC08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76C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83A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1D5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837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7C17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3D5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DCA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7BB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1304E6A0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0D2F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Under 1 year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AE1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CFB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A3F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1,007,577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4CCF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187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381.0 (363.5, 398.6)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726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 (1.0, 1.1)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B57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3EF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29.6 (8.3, 50.8)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68E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0.003</w:t>
            </w:r>
          </w:p>
        </w:tc>
      </w:tr>
      <w:tr w:rsidR="00772BBB" w:rsidRPr="002A487C" w14:paraId="40CE64F8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4724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00B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BDF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F4D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4,164,396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C4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7A2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17.3 (15.5, 19.2)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921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(0.9, 1.1)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A8A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0.561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395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-0.2 (-2.4, 2.1)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295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0.439</w:t>
            </w:r>
          </w:p>
        </w:tc>
      </w:tr>
      <w:tr w:rsidR="00772BBB" w:rsidRPr="002A487C" w14:paraId="6B1EA056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60ED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72DF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AD6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8439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10,535,155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361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3E0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10.2 (9.3, 11.1)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E14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(0.8, 1.0)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F38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54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-1.1 (-2.2, 0.0)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A5D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0.029</w:t>
            </w:r>
          </w:p>
        </w:tc>
      </w:tr>
      <w:tr w:rsidR="00772BBB" w:rsidRPr="002A487C" w14:paraId="301069E9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F9C8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2EE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3,178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3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C67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9,814,256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016A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17.0%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B53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68.8 (66.4, 71.2)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1A2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 (1.1, 1.1)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5131" w14:textId="1E2F50F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846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 (3.1, 8.8)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B883" w14:textId="0FA1F566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08529A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CDEA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3B5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5,138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B337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4.0%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6B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9,429,166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055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16.3%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488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115.7 (112.5, 118.9)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4B8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(0.8, 0.8)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FBC56" w14:textId="14E754E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E27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-24.8 (-28.6, -21.0)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DEE7" w14:textId="3F53955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C92A7D6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7897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AE8C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7,279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30A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6BC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8,587,112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287B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14.9%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DE8C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180.0 (175.9, 184.1)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E31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(0.8, 0.8)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E549" w14:textId="7CCFE91F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0BF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-43.1 (-48.1, -38.1)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ED61" w14:textId="7767B9C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B05A83A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917E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2C9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11,774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A84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523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7,025,565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385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119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355.9 (349.5, 362.3)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47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(0.9, 0.9)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8EE5" w14:textId="646827A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4D85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-39.1 (-46.4, -31.8)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195C" w14:textId="4BCF231F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6BA22387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8FB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2BE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1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C07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2,749,799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495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D22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1524.4 (1503.1, 1545.6)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989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(0.9, 0.9)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5C1C" w14:textId="492FEDF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63E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-229.7 (-253.0, -206.3)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7F6C" w14:textId="18327B75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0FAB4ED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F55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074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23,853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38D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072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2,682,684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B4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4.6%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347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1888.1 (1864.2, 1912.1)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6B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(1.0, 1.0)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F6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0.916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13C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-17.8 (-43.2, 7.5)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C4E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0.084</w:t>
            </w:r>
          </w:p>
        </w:tc>
      </w:tr>
      <w:tr w:rsidR="00772BBB" w:rsidRPr="002A487C" w14:paraId="2477D234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D977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75-84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7D4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26,308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3F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4F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1,236,374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5D8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D0D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4518.6 (4464.0, 4573.2)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A92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(0.9, 0.9)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A3FF4" w14:textId="645BD7E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18E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-319.8 (-377.3, -262.3)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5425" w14:textId="7CD4402B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CA9648E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E8AA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years and over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5781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28,837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8B8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9CD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499,028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4D7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20B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12271.2 (12129.6, 12412.8)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7C1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 (0.8, 0.8)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A0D9" w14:textId="6B21F0A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A644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-2629.6 (-2779.2, -2480.0)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BAD" w14:textId="4AA954CF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7350200A" w14:textId="77777777" w:rsidTr="002E372E">
        <w:trPr>
          <w:trHeight w:val="26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838D66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crude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7EE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128,760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57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EFB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57,731,112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1DA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BC2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223.0 (221.8, 224.3)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918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 (0.4, 0.4)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711D" w14:textId="32F4ED9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23A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-354.3 (-355.9, -352.7)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C958" w14:textId="4BF53DF5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155BD907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A0F3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age-standardized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33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128,760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960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E7A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57,731,112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F2C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482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760.8 (748.5, 773.1)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0EA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(0.9, 0.9)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EF63" w14:textId="7BD9EC0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972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-90.9 (-104.1, -77.7)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C755" w14:textId="0E690B05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40F6F545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A1B084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65 (age-standardized)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A30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49,762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0CC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38.6%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E70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53,313,026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04F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92.3%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3B6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278.4 (271.7, 285.0)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45F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(0.9, 0.9)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DF305" w14:textId="5920770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E72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-39.6 (-47.1, -32.2)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7374" w14:textId="024EE5C8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4D5E95C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2C2085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75 (age 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80F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73,615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80D6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C61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55,995,710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30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97.0%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929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391.5 (383.5, 399.5)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F73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 (1.2, 1.3)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6681" w14:textId="4C2E744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351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73.5 (64.9, 82.2)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441" w14:textId="39A72CD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7FE5064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6167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7A0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AF3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A61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CE0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426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1FD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80D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E7B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86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72E" w:rsidRPr="002A487C" w14:paraId="59E088F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BC69" w14:textId="4408B870" w:rsidR="002E372E" w:rsidRPr="002A487C" w:rsidRDefault="002E372E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Non-Hispanic American Indian or Alaskan Native*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0E908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88611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BE976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A7F894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F8461E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6CC95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34853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FA439D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009EFF" w14:textId="77777777" w:rsidR="002E372E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772BBB" w:rsidRPr="002A487C" w14:paraId="2B8F7441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E6C48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Under 1 year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E1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E81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0.8%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1065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38,260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A8C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8ED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410.7 (317.1, 504.3)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F48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 (0.9, 1.5)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7C6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D02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59.3 (-35.1, 153.6)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8C2A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0.109</w:t>
            </w:r>
          </w:p>
        </w:tc>
      </w:tr>
      <w:tr w:rsidR="00772BBB" w:rsidRPr="002A487C" w14:paraId="52FA40E9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AC5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7CE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10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3BF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156,473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F3B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F4E5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39.4 (25.0, 53.7)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075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2.2 (1.6, 3.3)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E929B" w14:textId="0738CF3D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88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21.8 (7.5, 36.2)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D32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</w:tr>
      <w:tr w:rsidR="00772BBB" w:rsidRPr="002A487C" w14:paraId="53AB9396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0322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1D0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2C3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8E6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409,393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B74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15.8%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777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16.1 (10.4, 21.7)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B59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 (1.0, 2.0)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A6F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0E0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4.8 (-0.9, 10.5)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C4A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0.049</w:t>
            </w:r>
          </w:p>
        </w:tc>
      </w:tr>
      <w:tr w:rsidR="00772BBB" w:rsidRPr="002A487C" w14:paraId="085A7EA3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9B58F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278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8A1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0C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419,255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149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FF1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120.0 (104.8, 135.3)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6F2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 (1.7, 2.2)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C5F2" w14:textId="3ED61098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6C26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57.2 (41.9, 72.6)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11FA" w14:textId="0ED09F4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30CD38C6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EC6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5C2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CA8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D47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418,797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CC4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D5FC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318.9 (294.0, 343.9)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6B4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2.3 (2.1, 2.5)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0F14" w14:textId="0DA44256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6A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178.4 (153.4, 203.4)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C54F" w14:textId="4FD75F3D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A00C315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CBEF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7F0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0AB9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7.9%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E83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333,378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65B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12.9%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BCB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468.2 (434.3, 502.0)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FB9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 (1.9, 2.3)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CFC3" w14:textId="78CB701E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721A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245.1 (211.1, 279.0)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5416" w14:textId="49FA57A7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47E53762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8D677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8B4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1,081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891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2BF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326,384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AEA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12.6%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A21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703.3 (661.4, 745.3)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97A1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1.8 (1.7, 1.9)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8D12" w14:textId="1EDF762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998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308.3 (266.3, 350.4)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5792" w14:textId="672884B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4BD1D7BE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7F0C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BE0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2E7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18.8%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8B3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174,263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536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6.7%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BC5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2144.7 (2044.5, 2244.9)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BC2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 (1.2, 1.3)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4737" w14:textId="08515C1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FC60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390.7 (290.0, 491.4)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D95A0" w14:textId="3692E75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45041829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E6BD7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BEC7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1,898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CD5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939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202,493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F3E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FBBE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1990.4 (1900.9, 2080.0)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AF1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(1.0, 1.1)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55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0.030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9DB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84.4 (-5.5, 174.4)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211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0.033</w:t>
            </w:r>
          </w:p>
        </w:tc>
      </w:tr>
      <w:tr w:rsidR="00772BBB" w:rsidRPr="002A487C" w14:paraId="014B9AC5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C35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75-84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1D3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1,695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86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4BC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85,020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FA66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3.3%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5F9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4233.6 (4032.1, 4435.2)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0F6D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(0.8, 0.9)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1953" w14:textId="6942831F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7E2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-604.7 (-807.1, -402.4)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D239" w14:textId="02A0FEB9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C56D641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24AC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years and over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C1A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5A4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D5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28,950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867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040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8582.2 (8090.4, 9074.0)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66D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 (0.5, 0.6)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83E6" w14:textId="0B99770B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031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-6318.6 (-6812.7, -5824.5)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8E52" w14:textId="66027E4D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2F1E479E" w14:textId="77777777" w:rsidTr="002E372E">
        <w:trPr>
          <w:trHeight w:val="26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635C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crude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2B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514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E0F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2,592,666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4B3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42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360.2 (352.9, 367.5)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F69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 (0.6, 0.6)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845C" w14:textId="44575B7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E0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-217.1 (-224.5, -209.8)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FBE24" w14:textId="0355DAFF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463DB97A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AE386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All ages - age-standardized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0C7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9,339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737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368D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2,592,666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BF3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8C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882.5 (830.1, 935.0)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AAE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 (1.0, 1.1)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4F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0.121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3448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30.8 (-21.8, 83.5)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2498" w14:textId="317E1805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2503A93D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016A7E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65 (age-standardized)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303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4,576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F8D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CBB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2,276,203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035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87.8%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2FD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490.1 (453.0, 527.2)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831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 (1.4, 1.7)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40EF" w14:textId="643DF62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DC50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172.1 (134.8, 209.4)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4E5B" w14:textId="4C9A0D5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3C85E24E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805B2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75 (age 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01C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6,474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158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C38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2,478,696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3E33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95.6%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9DD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595.5 (555.3, 635.8)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7FD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1.9 (1.7, 2.0)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963" w14:textId="49593EA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899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277.6 (237.1, 318.0)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374" w14:textId="4D0C9F29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6485C6F9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A0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59EF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F0A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084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113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615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2CB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382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0D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EDA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72087D2C" w14:textId="77777777" w:rsidTr="002E372E">
        <w:trPr>
          <w:trHeight w:val="240"/>
        </w:trPr>
        <w:tc>
          <w:tcPr>
            <w:tcW w:w="14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32F8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Non-Hispanic Asian Pacific Islander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3F3D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FDC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D5D0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60BE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EE7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0D6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9E1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39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72BBB" w:rsidRPr="002A487C" w14:paraId="0657CA6B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439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Under 1 year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16A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51C3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8623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216,177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AC7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C65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255.4 (224.4, 286.4)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D10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 (0.6, 0.8)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BAF4" w14:textId="2F7EF39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126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-96.1 (-129.3, -62.8)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0676" w14:textId="36EEF9DD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76F30534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0D69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6B3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69A7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8D8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949,886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31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4.9%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184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15.0 (11.4, 18.6)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7FD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 (0.7, 1.1)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197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C2D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-2.5 (-6.4, 1.3)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009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0.097</w:t>
            </w:r>
          </w:p>
        </w:tc>
      </w:tr>
      <w:tr w:rsidR="00772BBB" w:rsidRPr="002A487C" w14:paraId="4B787065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9B3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5-14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980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BCE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0.2%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AF8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2,429,718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9E1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CBB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 (6.4, 9.7)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07B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 (0.6, 0.9)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85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80C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-3.2 (-5.0, -1.5)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B6CC5" w14:textId="211FD7E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59CE203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C0AF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15-24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F7C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7C7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0.9%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A1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2,692,199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1F0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943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 (27.0, 33.0)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47C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 (0.4, 0.5)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7D882" w14:textId="6C4B8B23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D6C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-32.8 (-36.2, -29.5)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860A" w14:textId="1012E88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E68A8FD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3F4A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25-34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EE8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43A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1.7%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752D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3,534,255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78B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18.1%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161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44.3 (41.1, 47.5)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61B0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0.3 (0.3, 0.3)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6967" w14:textId="250E137C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856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-96.3 (-100.1, -92.4)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E3AF" w14:textId="6BAC87F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9D631EE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A16A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35-44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3F7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1,271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926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2.9%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33C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3,233,519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92F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16.6%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EBC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83.5 (78.9, 88.1)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967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 (0.3, 0.4)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5262" w14:textId="48581EC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5CC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-139.6 (-145.0, -134.3)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E378E" w14:textId="77BE6119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279A80EA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4E4E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45-54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6CDD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2,555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FB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5.8%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B71F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2,759,529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02C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10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196.6 (189.0, 204.2)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282B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 (0.5, 0.5)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E568B" w14:textId="7D10C511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C9B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-198.4 (-206.8, -190.0)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96CA9" w14:textId="59AD5B95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152C41E2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4BAD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55-64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0E4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5,060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93E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53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1,174,022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B322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6.0%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233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915.2 (890.0, 940.5)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35E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 (0.5, 0.5)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6E02" w14:textId="4D6FA09F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234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-838.8 (-865.8, -811.8)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6CB6" w14:textId="7DEF39D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366DC3E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44AE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65-74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AF4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8,119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68D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6304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1,508,767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0F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7.7%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D6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1142.7 (1117.9, 1167.6)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24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 (0.6, 0.6)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FDD" w14:textId="011425A9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BDF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-763.3 (-789.4, -737.1)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7310" w14:textId="4626646D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19184504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0F8A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75-84 years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F2E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10,618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821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24.2%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C32F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708,822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D4A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3.6%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670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3181.0 (3120.5, 3241.5)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5986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 (0.6, 0.7)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1A28" w14:textId="717D06BE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A5E6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-1657.3 (-1720.5, -1594.2)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6DCE" w14:textId="51EC4E62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73798960" w14:textId="77777777" w:rsidTr="002E372E">
        <w:trPr>
          <w:trHeight w:val="24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6160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85 years and over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7F3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14,662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09B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33.5%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6A9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285,572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89F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1.5%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305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10902.8 (10726.4, 11079.3)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B1807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 (0.7, 0.7)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594CA" w14:textId="7F36618B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F7D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-3998.0 (-4180.9, -3815.0)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4FF7" w14:textId="078D817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3129F2D6" w14:textId="77777777" w:rsidTr="002E372E">
        <w:trPr>
          <w:trHeight w:val="26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980F2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crude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242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CAB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244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19,492,466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8D8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C666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224.8 (222.7, 226.9)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493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0.4 (0.4, 0.4)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33F6" w14:textId="6304E8A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84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-352.5 (-354.9, -350.2)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7798" w14:textId="1489C66A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290E89AD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55D5CF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All ages - age-standardized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266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43,821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7D8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C01E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19,492,466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268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C49C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522.8 (508.5, 537.1)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E7E1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0.6 (0.6, 0.6)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4E6F" w14:textId="22AE7E47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5F1D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-328.9 (-344.0, -313.8)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5039" w14:textId="45325F07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5E8CBC0F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48C23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65 (age-standardized)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EFD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10,422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56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23.8%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574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16,989,305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359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87.2%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1861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155.2 (147.4, 163.1)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02D5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0.5 (0.5, 0.5)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0063" w14:textId="7A4908D0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0E5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-162.7 (-171.3, -154.2)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D478" w14:textId="6529A434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  <w:tr w:rsidR="00772BBB" w:rsidRPr="002A487C" w14:paraId="0CEDC044" w14:textId="77777777" w:rsidTr="002E372E">
        <w:trPr>
          <w:trHeight w:val="520"/>
        </w:trPr>
        <w:tc>
          <w:tcPr>
            <w:tcW w:w="1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177BB1" w14:textId="77777777" w:rsidR="00772BBB" w:rsidRPr="002A487C" w:rsidRDefault="00772BBB" w:rsidP="0077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Before 75 (age standardized)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12E4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18,541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E6349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42.3%</w:t>
            </w:r>
          </w:p>
        </w:tc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B2AD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18,498,072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5170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94.9%</w:t>
            </w: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378A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224.6 (215.6, 233.7)</w:t>
            </w: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7ABB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0.7 (0.7, 0.7)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F2A5A" w14:textId="6C675416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  <w:tc>
          <w:tcPr>
            <w:tcW w:w="7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B768" w14:textId="77777777" w:rsidR="00772BBB" w:rsidRPr="002A487C" w:rsidRDefault="00772BBB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-93.3 (-103.0, -83.6)</w:t>
            </w:r>
          </w:p>
        </w:tc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DC3C" w14:textId="0B52DDC3" w:rsidR="00772BBB" w:rsidRPr="002A487C" w:rsidRDefault="002E372E" w:rsidP="00772B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48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p&lt;0.001</w:t>
            </w:r>
          </w:p>
        </w:tc>
      </w:tr>
    </w:tbl>
    <w:p w14:paraId="151C7418" w14:textId="6B74E071" w:rsidR="003773B1" w:rsidRPr="002A487C" w:rsidRDefault="003773B1" w:rsidP="003773B1">
      <w:pPr>
        <w:rPr>
          <w:sz w:val="18"/>
          <w:szCs w:val="18"/>
        </w:rPr>
      </w:pPr>
    </w:p>
    <w:p w14:paraId="2888E024" w14:textId="16F8D5B9" w:rsidR="003773B1" w:rsidRDefault="002E372E">
      <w:pPr>
        <w:rPr>
          <w:rFonts w:ascii="Arial" w:hAnsi="Arial" w:cs="Arial"/>
          <w:sz w:val="14"/>
          <w:szCs w:val="18"/>
        </w:rPr>
      </w:pPr>
      <w:r w:rsidRPr="002A487C">
        <w:rPr>
          <w:sz w:val="20"/>
          <w:szCs w:val="20"/>
        </w:rPr>
        <w:t>*</w:t>
      </w:r>
      <w:r w:rsidR="00372E36" w:rsidRPr="002A487C">
        <w:rPr>
          <w:sz w:val="20"/>
          <w:szCs w:val="20"/>
        </w:rPr>
        <w:t>Caution is required regarding the NHAIAN data, which have well-known problem</w:t>
      </w:r>
      <w:bookmarkStart w:id="0" w:name="_GoBack"/>
      <w:bookmarkEnd w:id="0"/>
      <w:r w:rsidR="00372E36" w:rsidRPr="00B84606">
        <w:rPr>
          <w:sz w:val="20"/>
          <w:szCs w:val="20"/>
        </w:rPr>
        <w:t xml:space="preserve"> with accuracy. See References 19-21.</w:t>
      </w:r>
    </w:p>
    <w:sectPr w:rsidR="003773B1" w:rsidSect="00932BCF">
      <w:footerReference w:type="default" r:id="rId7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97F1BE5" w16cid:durableId="23029774"/>
  <w16cid:commentId w16cid:paraId="410DF3C8" w16cid:durableId="23029775"/>
  <w16cid:commentId w16cid:paraId="7747E4CB" w16cid:durableId="2302977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6FA53" w14:textId="77777777" w:rsidR="00524AEB" w:rsidRDefault="00524AEB" w:rsidP="00085022">
      <w:pPr>
        <w:spacing w:after="0" w:line="240" w:lineRule="auto"/>
      </w:pPr>
      <w:r>
        <w:separator/>
      </w:r>
    </w:p>
  </w:endnote>
  <w:endnote w:type="continuationSeparator" w:id="0">
    <w:p w14:paraId="7092E4C9" w14:textId="77777777" w:rsidR="00524AEB" w:rsidRDefault="00524AEB" w:rsidP="0008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3220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2B9CD3" w14:textId="5204D4BB" w:rsidR="001B1D33" w:rsidRDefault="001B1D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48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2C216A" w14:textId="77777777" w:rsidR="001B1D33" w:rsidRDefault="001B1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2D46B5" w14:textId="77777777" w:rsidR="00524AEB" w:rsidRDefault="00524AEB" w:rsidP="00085022">
      <w:pPr>
        <w:spacing w:after="0" w:line="240" w:lineRule="auto"/>
      </w:pPr>
      <w:r>
        <w:separator/>
      </w:r>
    </w:p>
  </w:footnote>
  <w:footnote w:type="continuationSeparator" w:id="0">
    <w:p w14:paraId="171AC9E6" w14:textId="77777777" w:rsidR="00524AEB" w:rsidRDefault="00524AEB" w:rsidP="00085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F17A3"/>
    <w:multiLevelType w:val="hybridMultilevel"/>
    <w:tmpl w:val="58BEC4B0"/>
    <w:lvl w:ilvl="0" w:tplc="F47249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42CF6"/>
    <w:multiLevelType w:val="hybridMultilevel"/>
    <w:tmpl w:val="7AAE0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A0FB5"/>
    <w:multiLevelType w:val="hybridMultilevel"/>
    <w:tmpl w:val="B18A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C4B2A"/>
    <w:multiLevelType w:val="hybridMultilevel"/>
    <w:tmpl w:val="7AF6C1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62C87"/>
    <w:multiLevelType w:val="hybridMultilevel"/>
    <w:tmpl w:val="C834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55398"/>
    <w:multiLevelType w:val="hybridMultilevel"/>
    <w:tmpl w:val="FF2E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E1A8A"/>
    <w:multiLevelType w:val="hybridMultilevel"/>
    <w:tmpl w:val="C2AE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1546C7"/>
    <w:multiLevelType w:val="multilevel"/>
    <w:tmpl w:val="270A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B2E"/>
    <w:rsid w:val="00003A42"/>
    <w:rsid w:val="00004ACD"/>
    <w:rsid w:val="000057A1"/>
    <w:rsid w:val="00007BEC"/>
    <w:rsid w:val="0001260F"/>
    <w:rsid w:val="00016D8B"/>
    <w:rsid w:val="000215D0"/>
    <w:rsid w:val="000217AC"/>
    <w:rsid w:val="00023402"/>
    <w:rsid w:val="00024228"/>
    <w:rsid w:val="000350BE"/>
    <w:rsid w:val="00042BA6"/>
    <w:rsid w:val="00044068"/>
    <w:rsid w:val="000519E7"/>
    <w:rsid w:val="00064E5D"/>
    <w:rsid w:val="000838EA"/>
    <w:rsid w:val="000846D0"/>
    <w:rsid w:val="00085022"/>
    <w:rsid w:val="000A0DAC"/>
    <w:rsid w:val="000A1E6F"/>
    <w:rsid w:val="000C36CF"/>
    <w:rsid w:val="000C4203"/>
    <w:rsid w:val="000D42A6"/>
    <w:rsid w:val="000D7DCE"/>
    <w:rsid w:val="000E4CAE"/>
    <w:rsid w:val="000E60BC"/>
    <w:rsid w:val="000F03AB"/>
    <w:rsid w:val="001067C9"/>
    <w:rsid w:val="00115D39"/>
    <w:rsid w:val="00117AC0"/>
    <w:rsid w:val="00123CA9"/>
    <w:rsid w:val="00125CCC"/>
    <w:rsid w:val="00126A86"/>
    <w:rsid w:val="00135EA8"/>
    <w:rsid w:val="001526D4"/>
    <w:rsid w:val="0015448A"/>
    <w:rsid w:val="00157481"/>
    <w:rsid w:val="001748B9"/>
    <w:rsid w:val="00174B94"/>
    <w:rsid w:val="00176682"/>
    <w:rsid w:val="001800F1"/>
    <w:rsid w:val="00191C92"/>
    <w:rsid w:val="00194CB4"/>
    <w:rsid w:val="001A05BC"/>
    <w:rsid w:val="001A327E"/>
    <w:rsid w:val="001A6BD5"/>
    <w:rsid w:val="001B1D33"/>
    <w:rsid w:val="001B1EE4"/>
    <w:rsid w:val="001D4502"/>
    <w:rsid w:val="001D5A2A"/>
    <w:rsid w:val="001E58FD"/>
    <w:rsid w:val="001E5EC3"/>
    <w:rsid w:val="001E6EDE"/>
    <w:rsid w:val="001E6F90"/>
    <w:rsid w:val="001F26FB"/>
    <w:rsid w:val="001F585E"/>
    <w:rsid w:val="00205D6C"/>
    <w:rsid w:val="00206EA0"/>
    <w:rsid w:val="00217933"/>
    <w:rsid w:val="0023484D"/>
    <w:rsid w:val="002427E1"/>
    <w:rsid w:val="00244ADE"/>
    <w:rsid w:val="00244D00"/>
    <w:rsid w:val="00261AE3"/>
    <w:rsid w:val="00263711"/>
    <w:rsid w:val="00275DD0"/>
    <w:rsid w:val="00280E97"/>
    <w:rsid w:val="00281640"/>
    <w:rsid w:val="00284ED4"/>
    <w:rsid w:val="0029409F"/>
    <w:rsid w:val="002945C1"/>
    <w:rsid w:val="00294E11"/>
    <w:rsid w:val="00297676"/>
    <w:rsid w:val="002A487C"/>
    <w:rsid w:val="002A4903"/>
    <w:rsid w:val="002B1648"/>
    <w:rsid w:val="002C06CE"/>
    <w:rsid w:val="002C0BEF"/>
    <w:rsid w:val="002C6ABA"/>
    <w:rsid w:val="002C7587"/>
    <w:rsid w:val="002D00E5"/>
    <w:rsid w:val="002D1D0C"/>
    <w:rsid w:val="002E372E"/>
    <w:rsid w:val="002E5F15"/>
    <w:rsid w:val="002F1B57"/>
    <w:rsid w:val="002F2F53"/>
    <w:rsid w:val="002F4980"/>
    <w:rsid w:val="00304534"/>
    <w:rsid w:val="00310993"/>
    <w:rsid w:val="00310F68"/>
    <w:rsid w:val="003143DB"/>
    <w:rsid w:val="003155E5"/>
    <w:rsid w:val="0032748F"/>
    <w:rsid w:val="00327AB4"/>
    <w:rsid w:val="003301CE"/>
    <w:rsid w:val="0033194D"/>
    <w:rsid w:val="00335DD7"/>
    <w:rsid w:val="00343826"/>
    <w:rsid w:val="00346AC4"/>
    <w:rsid w:val="003538DD"/>
    <w:rsid w:val="0036137A"/>
    <w:rsid w:val="00366D3C"/>
    <w:rsid w:val="00372E36"/>
    <w:rsid w:val="003741F4"/>
    <w:rsid w:val="00376378"/>
    <w:rsid w:val="003773B1"/>
    <w:rsid w:val="00377415"/>
    <w:rsid w:val="00380578"/>
    <w:rsid w:val="00381007"/>
    <w:rsid w:val="00382C67"/>
    <w:rsid w:val="003859AF"/>
    <w:rsid w:val="00390C2C"/>
    <w:rsid w:val="0039585C"/>
    <w:rsid w:val="00396EE6"/>
    <w:rsid w:val="003B354D"/>
    <w:rsid w:val="003B5FD0"/>
    <w:rsid w:val="003C1F0B"/>
    <w:rsid w:val="003D36C1"/>
    <w:rsid w:val="003D6622"/>
    <w:rsid w:val="003D7748"/>
    <w:rsid w:val="003E1355"/>
    <w:rsid w:val="003E4EF6"/>
    <w:rsid w:val="003E5636"/>
    <w:rsid w:val="003E6EA3"/>
    <w:rsid w:val="004106ED"/>
    <w:rsid w:val="0042211E"/>
    <w:rsid w:val="00425C5B"/>
    <w:rsid w:val="004314CF"/>
    <w:rsid w:val="00432311"/>
    <w:rsid w:val="00443E58"/>
    <w:rsid w:val="00451830"/>
    <w:rsid w:val="00452A11"/>
    <w:rsid w:val="004574A3"/>
    <w:rsid w:val="00472B93"/>
    <w:rsid w:val="0047594F"/>
    <w:rsid w:val="004800CC"/>
    <w:rsid w:val="0048299E"/>
    <w:rsid w:val="00490EDF"/>
    <w:rsid w:val="004B23BC"/>
    <w:rsid w:val="004B2814"/>
    <w:rsid w:val="004B5DB7"/>
    <w:rsid w:val="004B76A6"/>
    <w:rsid w:val="004C6583"/>
    <w:rsid w:val="004D5EC2"/>
    <w:rsid w:val="004D6F26"/>
    <w:rsid w:val="004E02F0"/>
    <w:rsid w:val="004E6766"/>
    <w:rsid w:val="004F413D"/>
    <w:rsid w:val="004F692C"/>
    <w:rsid w:val="00500C20"/>
    <w:rsid w:val="00501387"/>
    <w:rsid w:val="00504AA0"/>
    <w:rsid w:val="005070DF"/>
    <w:rsid w:val="0050713D"/>
    <w:rsid w:val="0051029C"/>
    <w:rsid w:val="00510A22"/>
    <w:rsid w:val="00511CD9"/>
    <w:rsid w:val="005159C7"/>
    <w:rsid w:val="00515B87"/>
    <w:rsid w:val="00524AEB"/>
    <w:rsid w:val="00525F58"/>
    <w:rsid w:val="0052764E"/>
    <w:rsid w:val="00534A3F"/>
    <w:rsid w:val="0054000E"/>
    <w:rsid w:val="00541C3E"/>
    <w:rsid w:val="00541E4A"/>
    <w:rsid w:val="00542665"/>
    <w:rsid w:val="0057121C"/>
    <w:rsid w:val="00573654"/>
    <w:rsid w:val="00573D4C"/>
    <w:rsid w:val="00574E82"/>
    <w:rsid w:val="005752D3"/>
    <w:rsid w:val="005852E7"/>
    <w:rsid w:val="00585CE6"/>
    <w:rsid w:val="00592DB3"/>
    <w:rsid w:val="005A0543"/>
    <w:rsid w:val="005A1EDC"/>
    <w:rsid w:val="005A6EE9"/>
    <w:rsid w:val="005A7011"/>
    <w:rsid w:val="005B06F8"/>
    <w:rsid w:val="005B32BC"/>
    <w:rsid w:val="005B5F76"/>
    <w:rsid w:val="005B69BE"/>
    <w:rsid w:val="005B7A84"/>
    <w:rsid w:val="005C1027"/>
    <w:rsid w:val="005D57B7"/>
    <w:rsid w:val="005E1066"/>
    <w:rsid w:val="005E30D6"/>
    <w:rsid w:val="005E4CA8"/>
    <w:rsid w:val="005E637C"/>
    <w:rsid w:val="00600E14"/>
    <w:rsid w:val="006012B3"/>
    <w:rsid w:val="006029E6"/>
    <w:rsid w:val="006040F3"/>
    <w:rsid w:val="006072B7"/>
    <w:rsid w:val="00613D07"/>
    <w:rsid w:val="00632A82"/>
    <w:rsid w:val="00632EA6"/>
    <w:rsid w:val="0063447A"/>
    <w:rsid w:val="00636BA8"/>
    <w:rsid w:val="00651EAC"/>
    <w:rsid w:val="00660D88"/>
    <w:rsid w:val="0066205E"/>
    <w:rsid w:val="006637B9"/>
    <w:rsid w:val="00664F14"/>
    <w:rsid w:val="00666362"/>
    <w:rsid w:val="00667227"/>
    <w:rsid w:val="0067105B"/>
    <w:rsid w:val="00671C6B"/>
    <w:rsid w:val="00671DDF"/>
    <w:rsid w:val="00672826"/>
    <w:rsid w:val="00682A88"/>
    <w:rsid w:val="00697B71"/>
    <w:rsid w:val="006A37FF"/>
    <w:rsid w:val="006B212D"/>
    <w:rsid w:val="006B386A"/>
    <w:rsid w:val="006B3C2F"/>
    <w:rsid w:val="006B76DC"/>
    <w:rsid w:val="006C3157"/>
    <w:rsid w:val="006D0615"/>
    <w:rsid w:val="006D1A86"/>
    <w:rsid w:val="006D2844"/>
    <w:rsid w:val="006D4F2E"/>
    <w:rsid w:val="006D73AA"/>
    <w:rsid w:val="006E2598"/>
    <w:rsid w:val="006E5BFF"/>
    <w:rsid w:val="006E763E"/>
    <w:rsid w:val="006F26E8"/>
    <w:rsid w:val="00703C09"/>
    <w:rsid w:val="00705CE9"/>
    <w:rsid w:val="00711C94"/>
    <w:rsid w:val="0071673D"/>
    <w:rsid w:val="0071759F"/>
    <w:rsid w:val="00720144"/>
    <w:rsid w:val="00734C3F"/>
    <w:rsid w:val="007358CA"/>
    <w:rsid w:val="00736B48"/>
    <w:rsid w:val="00740F83"/>
    <w:rsid w:val="00744B8C"/>
    <w:rsid w:val="007643E3"/>
    <w:rsid w:val="00764662"/>
    <w:rsid w:val="0077282C"/>
    <w:rsid w:val="00772BBB"/>
    <w:rsid w:val="007772E7"/>
    <w:rsid w:val="007805B1"/>
    <w:rsid w:val="007828D2"/>
    <w:rsid w:val="00785F68"/>
    <w:rsid w:val="00794C46"/>
    <w:rsid w:val="007A381E"/>
    <w:rsid w:val="007A6E0B"/>
    <w:rsid w:val="007B2708"/>
    <w:rsid w:val="007C4A3B"/>
    <w:rsid w:val="007C59AB"/>
    <w:rsid w:val="007C5A7F"/>
    <w:rsid w:val="007D035B"/>
    <w:rsid w:val="007D0939"/>
    <w:rsid w:val="007D0F2A"/>
    <w:rsid w:val="007E1F8C"/>
    <w:rsid w:val="007F093C"/>
    <w:rsid w:val="007F5D1D"/>
    <w:rsid w:val="007F71DC"/>
    <w:rsid w:val="008020C6"/>
    <w:rsid w:val="0080280A"/>
    <w:rsid w:val="0081491A"/>
    <w:rsid w:val="00815E11"/>
    <w:rsid w:val="00817BB1"/>
    <w:rsid w:val="00827E56"/>
    <w:rsid w:val="00830B56"/>
    <w:rsid w:val="008312C9"/>
    <w:rsid w:val="00831452"/>
    <w:rsid w:val="008454E2"/>
    <w:rsid w:val="00864ACD"/>
    <w:rsid w:val="00872D13"/>
    <w:rsid w:val="00873318"/>
    <w:rsid w:val="0087705B"/>
    <w:rsid w:val="00887DBB"/>
    <w:rsid w:val="0089047B"/>
    <w:rsid w:val="008A47F6"/>
    <w:rsid w:val="008C603F"/>
    <w:rsid w:val="008E3B8C"/>
    <w:rsid w:val="008E70B9"/>
    <w:rsid w:val="008F2EB0"/>
    <w:rsid w:val="008F379A"/>
    <w:rsid w:val="0090741D"/>
    <w:rsid w:val="00921A0B"/>
    <w:rsid w:val="009232D7"/>
    <w:rsid w:val="00924918"/>
    <w:rsid w:val="00931B27"/>
    <w:rsid w:val="009326F7"/>
    <w:rsid w:val="00932BCF"/>
    <w:rsid w:val="009366B0"/>
    <w:rsid w:val="009428ED"/>
    <w:rsid w:val="009529CB"/>
    <w:rsid w:val="0095591E"/>
    <w:rsid w:val="009621CC"/>
    <w:rsid w:val="009621E4"/>
    <w:rsid w:val="009704B0"/>
    <w:rsid w:val="009716F1"/>
    <w:rsid w:val="00974525"/>
    <w:rsid w:val="0097652E"/>
    <w:rsid w:val="0097690B"/>
    <w:rsid w:val="009821B6"/>
    <w:rsid w:val="0099071F"/>
    <w:rsid w:val="009916E0"/>
    <w:rsid w:val="00995438"/>
    <w:rsid w:val="00997823"/>
    <w:rsid w:val="009B72B9"/>
    <w:rsid w:val="009C7467"/>
    <w:rsid w:val="009D241F"/>
    <w:rsid w:val="009D5EC9"/>
    <w:rsid w:val="009F619D"/>
    <w:rsid w:val="009F7747"/>
    <w:rsid w:val="00A05248"/>
    <w:rsid w:val="00A13F5B"/>
    <w:rsid w:val="00A2060B"/>
    <w:rsid w:val="00A21F55"/>
    <w:rsid w:val="00A3175A"/>
    <w:rsid w:val="00A34B66"/>
    <w:rsid w:val="00A46579"/>
    <w:rsid w:val="00A56681"/>
    <w:rsid w:val="00A56F96"/>
    <w:rsid w:val="00A61210"/>
    <w:rsid w:val="00A672DD"/>
    <w:rsid w:val="00A70DF1"/>
    <w:rsid w:val="00A7697B"/>
    <w:rsid w:val="00A84AFF"/>
    <w:rsid w:val="00A92C9C"/>
    <w:rsid w:val="00A94D72"/>
    <w:rsid w:val="00AA0503"/>
    <w:rsid w:val="00AA5C3B"/>
    <w:rsid w:val="00AA5C85"/>
    <w:rsid w:val="00AB022E"/>
    <w:rsid w:val="00AB074D"/>
    <w:rsid w:val="00AB1762"/>
    <w:rsid w:val="00AB25B3"/>
    <w:rsid w:val="00AB5592"/>
    <w:rsid w:val="00AC10A8"/>
    <w:rsid w:val="00AC2CC6"/>
    <w:rsid w:val="00AD5CDE"/>
    <w:rsid w:val="00AE0C71"/>
    <w:rsid w:val="00AE740A"/>
    <w:rsid w:val="00AF4404"/>
    <w:rsid w:val="00B0032B"/>
    <w:rsid w:val="00B022B6"/>
    <w:rsid w:val="00B032F7"/>
    <w:rsid w:val="00B065EA"/>
    <w:rsid w:val="00B115BC"/>
    <w:rsid w:val="00B13A21"/>
    <w:rsid w:val="00B14927"/>
    <w:rsid w:val="00B16C33"/>
    <w:rsid w:val="00B30C84"/>
    <w:rsid w:val="00B31747"/>
    <w:rsid w:val="00B33309"/>
    <w:rsid w:val="00B3551B"/>
    <w:rsid w:val="00B3768E"/>
    <w:rsid w:val="00B44307"/>
    <w:rsid w:val="00B444C5"/>
    <w:rsid w:val="00B550B0"/>
    <w:rsid w:val="00B555F5"/>
    <w:rsid w:val="00B60CC5"/>
    <w:rsid w:val="00B70E4C"/>
    <w:rsid w:val="00B71880"/>
    <w:rsid w:val="00B746F0"/>
    <w:rsid w:val="00B751C5"/>
    <w:rsid w:val="00B758DA"/>
    <w:rsid w:val="00B77B5F"/>
    <w:rsid w:val="00B81B49"/>
    <w:rsid w:val="00B84606"/>
    <w:rsid w:val="00B848E1"/>
    <w:rsid w:val="00B867D3"/>
    <w:rsid w:val="00B924F8"/>
    <w:rsid w:val="00B92BB7"/>
    <w:rsid w:val="00BA70DD"/>
    <w:rsid w:val="00BB0B36"/>
    <w:rsid w:val="00BB0DB5"/>
    <w:rsid w:val="00BB6272"/>
    <w:rsid w:val="00BC16E5"/>
    <w:rsid w:val="00BC2333"/>
    <w:rsid w:val="00BC557E"/>
    <w:rsid w:val="00BC6F64"/>
    <w:rsid w:val="00BD6EE5"/>
    <w:rsid w:val="00BE05C1"/>
    <w:rsid w:val="00BE1AAB"/>
    <w:rsid w:val="00BE2323"/>
    <w:rsid w:val="00BE732B"/>
    <w:rsid w:val="00BF0C5E"/>
    <w:rsid w:val="00BF2A96"/>
    <w:rsid w:val="00BF3836"/>
    <w:rsid w:val="00C00803"/>
    <w:rsid w:val="00C0225C"/>
    <w:rsid w:val="00C0476B"/>
    <w:rsid w:val="00C04C97"/>
    <w:rsid w:val="00C1689B"/>
    <w:rsid w:val="00C20869"/>
    <w:rsid w:val="00C218B9"/>
    <w:rsid w:val="00C23F5B"/>
    <w:rsid w:val="00C26FFA"/>
    <w:rsid w:val="00C34127"/>
    <w:rsid w:val="00C41532"/>
    <w:rsid w:val="00C44845"/>
    <w:rsid w:val="00C5013E"/>
    <w:rsid w:val="00C502FE"/>
    <w:rsid w:val="00C53131"/>
    <w:rsid w:val="00C53263"/>
    <w:rsid w:val="00C613DC"/>
    <w:rsid w:val="00C6162B"/>
    <w:rsid w:val="00C65005"/>
    <w:rsid w:val="00C72889"/>
    <w:rsid w:val="00C74ED7"/>
    <w:rsid w:val="00C762EB"/>
    <w:rsid w:val="00C76A7F"/>
    <w:rsid w:val="00C86F65"/>
    <w:rsid w:val="00C92497"/>
    <w:rsid w:val="00C94E44"/>
    <w:rsid w:val="00CA08A2"/>
    <w:rsid w:val="00CA1A67"/>
    <w:rsid w:val="00CA70B2"/>
    <w:rsid w:val="00CA7CDD"/>
    <w:rsid w:val="00CB110A"/>
    <w:rsid w:val="00CB2FB6"/>
    <w:rsid w:val="00CC52C4"/>
    <w:rsid w:val="00CC5904"/>
    <w:rsid w:val="00CC5B27"/>
    <w:rsid w:val="00CD0D6B"/>
    <w:rsid w:val="00CD1C18"/>
    <w:rsid w:val="00CE0D65"/>
    <w:rsid w:val="00CE7AEE"/>
    <w:rsid w:val="00CF0913"/>
    <w:rsid w:val="00CF26F2"/>
    <w:rsid w:val="00D0036A"/>
    <w:rsid w:val="00D114DF"/>
    <w:rsid w:val="00D22FA3"/>
    <w:rsid w:val="00D34434"/>
    <w:rsid w:val="00D352F4"/>
    <w:rsid w:val="00D46F6A"/>
    <w:rsid w:val="00D54313"/>
    <w:rsid w:val="00D5531E"/>
    <w:rsid w:val="00D5582E"/>
    <w:rsid w:val="00D56978"/>
    <w:rsid w:val="00D6369D"/>
    <w:rsid w:val="00D67BFC"/>
    <w:rsid w:val="00D7163D"/>
    <w:rsid w:val="00D84427"/>
    <w:rsid w:val="00D8729A"/>
    <w:rsid w:val="00D95D89"/>
    <w:rsid w:val="00DA285F"/>
    <w:rsid w:val="00DB0F9F"/>
    <w:rsid w:val="00DB18AC"/>
    <w:rsid w:val="00DB25D4"/>
    <w:rsid w:val="00DB287F"/>
    <w:rsid w:val="00DC32D6"/>
    <w:rsid w:val="00DC3944"/>
    <w:rsid w:val="00DC4206"/>
    <w:rsid w:val="00DD12F6"/>
    <w:rsid w:val="00DD3202"/>
    <w:rsid w:val="00DD32B9"/>
    <w:rsid w:val="00DE410B"/>
    <w:rsid w:val="00E03BF0"/>
    <w:rsid w:val="00E12C71"/>
    <w:rsid w:val="00E1555A"/>
    <w:rsid w:val="00E15EB7"/>
    <w:rsid w:val="00E1610C"/>
    <w:rsid w:val="00E2368A"/>
    <w:rsid w:val="00E24522"/>
    <w:rsid w:val="00E30BD3"/>
    <w:rsid w:val="00E35E09"/>
    <w:rsid w:val="00E36CEB"/>
    <w:rsid w:val="00E415EF"/>
    <w:rsid w:val="00E455FB"/>
    <w:rsid w:val="00E62F59"/>
    <w:rsid w:val="00E65747"/>
    <w:rsid w:val="00E6646E"/>
    <w:rsid w:val="00E67284"/>
    <w:rsid w:val="00E7306B"/>
    <w:rsid w:val="00E77C2D"/>
    <w:rsid w:val="00E84F66"/>
    <w:rsid w:val="00E945FE"/>
    <w:rsid w:val="00E95726"/>
    <w:rsid w:val="00E970E1"/>
    <w:rsid w:val="00EA2241"/>
    <w:rsid w:val="00EA2F52"/>
    <w:rsid w:val="00EB26B9"/>
    <w:rsid w:val="00EC72CA"/>
    <w:rsid w:val="00ED1332"/>
    <w:rsid w:val="00ED3157"/>
    <w:rsid w:val="00ED4721"/>
    <w:rsid w:val="00ED5B7D"/>
    <w:rsid w:val="00ED6254"/>
    <w:rsid w:val="00EF0313"/>
    <w:rsid w:val="00EF10AA"/>
    <w:rsid w:val="00EF3776"/>
    <w:rsid w:val="00F04AAF"/>
    <w:rsid w:val="00F05A00"/>
    <w:rsid w:val="00F14A10"/>
    <w:rsid w:val="00F160DF"/>
    <w:rsid w:val="00F2102B"/>
    <w:rsid w:val="00F214F5"/>
    <w:rsid w:val="00F2259B"/>
    <w:rsid w:val="00F34B53"/>
    <w:rsid w:val="00F37750"/>
    <w:rsid w:val="00F37FB7"/>
    <w:rsid w:val="00F44E44"/>
    <w:rsid w:val="00F46818"/>
    <w:rsid w:val="00F53115"/>
    <w:rsid w:val="00F646F8"/>
    <w:rsid w:val="00F673E9"/>
    <w:rsid w:val="00F67ED4"/>
    <w:rsid w:val="00F80B2E"/>
    <w:rsid w:val="00F940B3"/>
    <w:rsid w:val="00F94D7F"/>
    <w:rsid w:val="00FA1F57"/>
    <w:rsid w:val="00FB524B"/>
    <w:rsid w:val="00FB772A"/>
    <w:rsid w:val="00FC3C0F"/>
    <w:rsid w:val="00FE5CE5"/>
    <w:rsid w:val="00FE6F6A"/>
    <w:rsid w:val="00FF1009"/>
    <w:rsid w:val="00FF2430"/>
    <w:rsid w:val="00FF33B3"/>
    <w:rsid w:val="00FF5119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22C548"/>
  <w15:chartTrackingRefBased/>
  <w15:docId w15:val="{3D89DA82-5C88-478D-A2B3-66BBD189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4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E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5A7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74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746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08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022"/>
  </w:style>
  <w:style w:type="paragraph" w:styleId="Footer">
    <w:name w:val="footer"/>
    <w:basedOn w:val="Normal"/>
    <w:link w:val="FooterChar"/>
    <w:uiPriority w:val="99"/>
    <w:unhideWhenUsed/>
    <w:rsid w:val="00085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022"/>
  </w:style>
  <w:style w:type="character" w:styleId="CommentReference">
    <w:name w:val="annotation reference"/>
    <w:basedOn w:val="DefaultParagraphFont"/>
    <w:uiPriority w:val="99"/>
    <w:semiHidden/>
    <w:unhideWhenUsed/>
    <w:rsid w:val="003B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5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5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5A1EDC"/>
    <w:rPr>
      <w:i/>
      <w:iCs/>
    </w:rPr>
  </w:style>
  <w:style w:type="character" w:customStyle="1" w:styleId="mixed-citation">
    <w:name w:val="mixed-citation"/>
    <w:basedOn w:val="DefaultParagraphFont"/>
    <w:rsid w:val="000846D0"/>
  </w:style>
  <w:style w:type="character" w:customStyle="1" w:styleId="Heading3Char">
    <w:name w:val="Heading 3 Char"/>
    <w:basedOn w:val="DefaultParagraphFont"/>
    <w:link w:val="Heading3"/>
    <w:uiPriority w:val="9"/>
    <w:rsid w:val="007643E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764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E4CAE"/>
  </w:style>
  <w:style w:type="character" w:customStyle="1" w:styleId="highwire-citation-authors">
    <w:name w:val="highwire-citation-authors"/>
    <w:basedOn w:val="DefaultParagraphFont"/>
    <w:rsid w:val="00651EAC"/>
  </w:style>
  <w:style w:type="character" w:customStyle="1" w:styleId="highwire-citation-author">
    <w:name w:val="highwire-citation-author"/>
    <w:basedOn w:val="DefaultParagraphFont"/>
    <w:rsid w:val="00651EAC"/>
  </w:style>
  <w:style w:type="character" w:customStyle="1" w:styleId="nlm-given-names">
    <w:name w:val="nlm-given-names"/>
    <w:basedOn w:val="DefaultParagraphFont"/>
    <w:rsid w:val="00651EAC"/>
  </w:style>
  <w:style w:type="character" w:customStyle="1" w:styleId="nlm-surname">
    <w:name w:val="nlm-surname"/>
    <w:basedOn w:val="DefaultParagraphFont"/>
    <w:rsid w:val="00651EAC"/>
  </w:style>
  <w:style w:type="character" w:customStyle="1" w:styleId="highwire-cite-metadata-doi">
    <w:name w:val="highwire-cite-metadata-doi"/>
    <w:basedOn w:val="DefaultParagraphFont"/>
    <w:rsid w:val="00651EAC"/>
  </w:style>
  <w:style w:type="character" w:customStyle="1" w:styleId="label">
    <w:name w:val="label"/>
    <w:basedOn w:val="DefaultParagraphFont"/>
    <w:rsid w:val="00651EAC"/>
  </w:style>
  <w:style w:type="paragraph" w:customStyle="1" w:styleId="Default">
    <w:name w:val="Default"/>
    <w:rsid w:val="007828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67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30D6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E30D6"/>
    <w:pPr>
      <w:spacing w:after="0" w:line="240" w:lineRule="auto"/>
    </w:pPr>
  </w:style>
  <w:style w:type="character" w:customStyle="1" w:styleId="element-citation">
    <w:name w:val="element-citation"/>
    <w:basedOn w:val="DefaultParagraphFont"/>
    <w:rsid w:val="00744B8C"/>
  </w:style>
  <w:style w:type="character" w:customStyle="1" w:styleId="ref-journal">
    <w:name w:val="ref-journal"/>
    <w:basedOn w:val="DefaultParagraphFont"/>
    <w:rsid w:val="00744B8C"/>
  </w:style>
  <w:style w:type="character" w:customStyle="1" w:styleId="ref-vol">
    <w:name w:val="ref-vol"/>
    <w:basedOn w:val="DefaultParagraphFont"/>
    <w:rsid w:val="00744B8C"/>
  </w:style>
  <w:style w:type="numbering" w:customStyle="1" w:styleId="NoList1">
    <w:name w:val="No List1"/>
    <w:next w:val="NoList"/>
    <w:uiPriority w:val="99"/>
    <w:semiHidden/>
    <w:unhideWhenUsed/>
    <w:rsid w:val="00542665"/>
  </w:style>
  <w:style w:type="paragraph" w:customStyle="1" w:styleId="msonormal0">
    <w:name w:val="msonormal"/>
    <w:basedOn w:val="Normal"/>
    <w:rsid w:val="005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5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Normal"/>
    <w:rsid w:val="00542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Normal"/>
    <w:rsid w:val="00542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Normal"/>
    <w:rsid w:val="005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Normal"/>
    <w:rsid w:val="00542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Normal"/>
    <w:rsid w:val="005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4">
    <w:name w:val="xl74"/>
    <w:basedOn w:val="Normal"/>
    <w:rsid w:val="0054266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Normal"/>
    <w:rsid w:val="005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Normal"/>
    <w:rsid w:val="0054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7">
    <w:name w:val="xl77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Normal"/>
    <w:rsid w:val="00542665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numbering" w:customStyle="1" w:styleId="NoList2">
    <w:name w:val="No List2"/>
    <w:next w:val="NoList"/>
    <w:uiPriority w:val="99"/>
    <w:semiHidden/>
    <w:unhideWhenUsed/>
    <w:rsid w:val="0077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1390</Words>
  <Characters>7926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Mary Travis</dc:creator>
  <cp:keywords/>
  <dc:description/>
  <cp:lastModifiedBy>Bassett, Mary Travis</cp:lastModifiedBy>
  <cp:revision>6</cp:revision>
  <dcterms:created xsi:type="dcterms:W3CDTF">2020-09-10T21:38:00Z</dcterms:created>
  <dcterms:modified xsi:type="dcterms:W3CDTF">2020-09-19T19:37:00Z</dcterms:modified>
</cp:coreProperties>
</file>