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900"/>
        <w:gridCol w:w="1530"/>
        <w:gridCol w:w="900"/>
        <w:gridCol w:w="1080"/>
        <w:gridCol w:w="810"/>
        <w:gridCol w:w="1530"/>
        <w:gridCol w:w="1018"/>
      </w:tblGrid>
      <w:tr w:rsidR="00F10B1F" w:rsidRPr="00B23C59" w:rsidTr="004B5BDE">
        <w:trPr>
          <w:trHeight w:val="20"/>
        </w:trPr>
        <w:tc>
          <w:tcPr>
            <w:tcW w:w="8663" w:type="dxa"/>
            <w:gridSpan w:val="8"/>
            <w:tcBorders>
              <w:bottom w:val="single" w:sz="4" w:space="0" w:color="auto"/>
            </w:tcBorders>
            <w:noWrap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S6 Table</w:t>
            </w:r>
            <w:r w:rsidRPr="00B23C59">
              <w:rPr>
                <w:rFonts w:ascii="Arial" w:hAnsi="Arial" w:cs="Arial"/>
              </w:rPr>
              <w:t>. Associations between cumulative average ln-transformed chemical exposures and ln-transformed kidney injury biomarkers</w:t>
            </w:r>
            <w:r>
              <w:rPr>
                <w:rFonts w:ascii="Arial" w:hAnsi="Arial" w:cs="Arial"/>
              </w:rPr>
              <w:t xml:space="preserve"> from linear mixed-effects models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bookmarkStart w:id="0" w:name="RANGE!A1:G8"/>
            <w:bookmarkEnd w:id="0"/>
          </w:p>
        </w:tc>
        <w:tc>
          <w:tcPr>
            <w:tcW w:w="3330" w:type="dxa"/>
            <w:gridSpan w:val="3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NGAL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KIM</w:t>
            </w:r>
            <w:r>
              <w:rPr>
                <w:rFonts w:ascii="Arial" w:hAnsi="Arial" w:cs="Arial"/>
              </w:rPr>
              <w:t>-</w:t>
            </w:r>
            <w:r w:rsidRPr="00B23C59">
              <w:rPr>
                <w:rFonts w:ascii="Arial" w:hAnsi="Arial" w:cs="Arial"/>
              </w:rPr>
              <w:t>1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  <w:sz w:val="20"/>
              </w:rPr>
              <w:t>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95% CI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p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  <w:sz w:val="20"/>
              </w:rPr>
              <w:t>β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95% CI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p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BPA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0.075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-0.035, 0.185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0.176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BPA</w:t>
            </w: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0.093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0.013, 0.173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0.022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PA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0.169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0.073, 0.265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0.001</w:t>
            </w:r>
          </w:p>
        </w:tc>
        <w:tc>
          <w:tcPr>
            <w:tcW w:w="1080" w:type="dxa"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3C59">
              <w:rPr>
                <w:rFonts w:ascii="Arial" w:hAnsi="Arial" w:cs="Arial"/>
              </w:rPr>
              <w:t>PA</w:t>
            </w:r>
            <w:r w:rsidRPr="00B23C59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0.035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-0.038, 0.108</w:t>
            </w:r>
          </w:p>
        </w:tc>
        <w:tc>
          <w:tcPr>
            <w:tcW w:w="1018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0.342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LMW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-0.039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-0.180, 0.102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0.587</w:t>
            </w:r>
          </w:p>
        </w:tc>
        <w:tc>
          <w:tcPr>
            <w:tcW w:w="1080" w:type="dxa"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LMW</w:t>
            </w:r>
          </w:p>
        </w:tc>
        <w:tc>
          <w:tcPr>
            <w:tcW w:w="81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0.176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0.074, 0.278</w:t>
            </w:r>
          </w:p>
        </w:tc>
        <w:tc>
          <w:tcPr>
            <w:tcW w:w="1018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0.001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HMW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0.183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0.026, 0.340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0.022</w:t>
            </w:r>
          </w:p>
        </w:tc>
        <w:tc>
          <w:tcPr>
            <w:tcW w:w="1080" w:type="dxa"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23C59">
              <w:rPr>
                <w:rFonts w:ascii="Arial" w:hAnsi="Arial" w:cs="Arial"/>
              </w:rPr>
              <w:t>HMW</w:t>
            </w:r>
            <w:r w:rsidRPr="00B23C59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81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0.159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0.030, 0.288</w:t>
            </w:r>
          </w:p>
        </w:tc>
        <w:tc>
          <w:tcPr>
            <w:tcW w:w="1018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0.016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DEHP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0.005, 0.275</w:t>
            </w:r>
          </w:p>
        </w:tc>
        <w:tc>
          <w:tcPr>
            <w:tcW w:w="90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0.043</w:t>
            </w:r>
          </w:p>
        </w:tc>
        <w:tc>
          <w:tcPr>
            <w:tcW w:w="1080" w:type="dxa"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DEHP</w:t>
            </w:r>
          </w:p>
        </w:tc>
        <w:tc>
          <w:tcPr>
            <w:tcW w:w="81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0.131</w:t>
            </w:r>
          </w:p>
        </w:tc>
        <w:tc>
          <w:tcPr>
            <w:tcW w:w="1530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0.033, 0.229</w:t>
            </w:r>
          </w:p>
        </w:tc>
        <w:tc>
          <w:tcPr>
            <w:tcW w:w="1018" w:type="dxa"/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0.009</w:t>
            </w:r>
          </w:p>
        </w:tc>
      </w:tr>
      <w:tr w:rsidR="00F10B1F" w:rsidRPr="00B23C59" w:rsidTr="004B5BDE">
        <w:trPr>
          <w:trHeight w:val="20"/>
        </w:trPr>
        <w:tc>
          <w:tcPr>
            <w:tcW w:w="895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DOP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0.091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-0.044, 0.226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DOP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0.331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0.233, 0.429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noWrap/>
            <w:hideMark/>
          </w:tcPr>
          <w:p w:rsidR="00F10B1F" w:rsidRPr="00B23C59" w:rsidRDefault="00F10B1F" w:rsidP="004B5BDE">
            <w:pPr>
              <w:jc w:val="center"/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</w:rPr>
              <w:t>&lt;0.0001</w:t>
            </w:r>
          </w:p>
        </w:tc>
      </w:tr>
      <w:tr w:rsidR="00F10B1F" w:rsidRPr="00B23C59" w:rsidTr="004B5BDE">
        <w:trPr>
          <w:trHeight w:val="20"/>
        </w:trPr>
        <w:tc>
          <w:tcPr>
            <w:tcW w:w="8663" w:type="dxa"/>
            <w:gridSpan w:val="8"/>
            <w:tcBorders>
              <w:top w:val="single" w:sz="4" w:space="0" w:color="auto"/>
            </w:tcBorders>
            <w:noWrap/>
          </w:tcPr>
          <w:p w:rsidR="00F10B1F" w:rsidRDefault="00F10B1F" w:rsidP="004B5BDE">
            <w:pPr>
              <w:rPr>
                <w:rFonts w:ascii="Arial" w:hAnsi="Arial" w:cs="Arial"/>
              </w:rPr>
            </w:pPr>
            <w:r w:rsidRPr="00B23C59"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E</w:t>
            </w:r>
            <w:r w:rsidRPr="00B23C59">
              <w:rPr>
                <w:rFonts w:ascii="Arial" w:hAnsi="Arial" w:cs="Arial"/>
              </w:rPr>
              <w:t xml:space="preserve">xposure has significant interaction </w:t>
            </w:r>
            <w:r>
              <w:rPr>
                <w:rFonts w:ascii="Arial" w:hAnsi="Arial" w:cs="Arial"/>
              </w:rPr>
              <w:t>(p&lt;0.05) with time and estimate for exposure at baseline is presented; time-specific estimates shown in Table S6.</w:t>
            </w:r>
          </w:p>
          <w:p w:rsidR="00F10B1F" w:rsidRPr="00B601E7" w:rsidRDefault="00F10B1F" w:rsidP="004B5BD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 xml:space="preserve">Estimates </w:t>
            </w:r>
            <w:r w:rsidRPr="00901BDA">
              <w:rPr>
                <w:rFonts w:ascii="Arial" w:hAnsi="Arial" w:cs="Arial"/>
              </w:rPr>
              <w:t xml:space="preserve">correspond to a </w:t>
            </w:r>
            <w:r>
              <w:rPr>
                <w:rFonts w:ascii="Arial" w:hAnsi="Arial" w:cs="Arial"/>
              </w:rPr>
              <w:t>log-unit</w:t>
            </w:r>
            <w:r w:rsidRPr="00901BDA">
              <w:rPr>
                <w:rFonts w:ascii="Arial" w:hAnsi="Arial" w:cs="Arial"/>
              </w:rPr>
              <w:t xml:space="preserve"> in each ln-transformed chemical exposure.</w:t>
            </w:r>
          </w:p>
          <w:p w:rsidR="00F10B1F" w:rsidRPr="00B23C59" w:rsidRDefault="00F10B1F" w:rsidP="004B5BDE">
            <w:pPr>
              <w:rPr>
                <w:rFonts w:ascii="Arial" w:hAnsi="Arial" w:cs="Arial"/>
              </w:rPr>
            </w:pPr>
          </w:p>
        </w:tc>
      </w:tr>
    </w:tbl>
    <w:p w:rsidR="003A5AF3" w:rsidRDefault="003A5AF3">
      <w:bookmarkStart w:id="1" w:name="_GoBack"/>
      <w:bookmarkEnd w:id="1"/>
    </w:p>
    <w:sectPr w:rsidR="003A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1F"/>
    <w:rsid w:val="003A5AF3"/>
    <w:rsid w:val="00F1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85DF7-DB6A-4CAD-BA37-88C3BF7A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NYU Langone Health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Melanie (Pediatrics)</dc:creator>
  <cp:keywords/>
  <dc:description/>
  <cp:lastModifiedBy>Jacobson, Melanie (Pediatrics)</cp:lastModifiedBy>
  <cp:revision>1</cp:revision>
  <dcterms:created xsi:type="dcterms:W3CDTF">2020-08-27T15:53:00Z</dcterms:created>
  <dcterms:modified xsi:type="dcterms:W3CDTF">2020-08-27T15:53:00Z</dcterms:modified>
</cp:coreProperties>
</file>