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CD" w:rsidRPr="002B45FC" w:rsidRDefault="003357CD" w:rsidP="003357CD">
      <w:pPr>
        <w:pStyle w:val="PlainText"/>
        <w:rPr>
          <w:rFonts w:ascii="Times New Roman" w:hAnsi="Times New Roman" w:cs="Times New Roman"/>
          <w:b/>
          <w:sz w:val="24"/>
          <w:szCs w:val="24"/>
          <w:lang w:val="en-US"/>
        </w:rPr>
      </w:pPr>
      <w:r>
        <w:rPr>
          <w:rFonts w:ascii="Times New Roman" w:hAnsi="Times New Roman" w:cs="Times New Roman"/>
          <w:b/>
          <w:sz w:val="24"/>
          <w:szCs w:val="24"/>
          <w:lang w:val="en-US"/>
        </w:rPr>
        <w:t>S5 Fig</w:t>
      </w:r>
      <w:r w:rsidRPr="00B4725E">
        <w:rPr>
          <w:rFonts w:ascii="Times New Roman" w:hAnsi="Times New Roman" w:cs="Times New Roman"/>
          <w:b/>
          <w:sz w:val="24"/>
          <w:szCs w:val="24"/>
          <w:lang w:val="en-US"/>
        </w:rPr>
        <w:t xml:space="preserve">. </w:t>
      </w:r>
      <w:r w:rsidRPr="0066297C">
        <w:rPr>
          <w:rFonts w:ascii="Times New Roman" w:hAnsi="Times New Roman" w:cs="Times New Roman"/>
          <w:b/>
          <w:sz w:val="24"/>
          <w:szCs w:val="24"/>
          <w:lang w:val="en-US"/>
        </w:rPr>
        <w:t xml:space="preserve">Associations of combinations of body mass index (BMI) and adherence to a modified Mediterranean diet (mMED) with all-cause </w:t>
      </w:r>
      <w:r>
        <w:rPr>
          <w:rFonts w:ascii="Times New Roman" w:hAnsi="Times New Roman" w:cs="Times New Roman"/>
          <w:b/>
          <w:sz w:val="24"/>
          <w:szCs w:val="24"/>
          <w:lang w:val="en-US"/>
        </w:rPr>
        <w:t>mortality</w:t>
      </w:r>
      <w:r w:rsidRPr="0066297C">
        <w:rPr>
          <w:rFonts w:ascii="Times New Roman" w:hAnsi="Times New Roman" w:cs="Times New Roman"/>
          <w:b/>
          <w:sz w:val="24"/>
          <w:szCs w:val="24"/>
          <w:lang w:val="en-US"/>
        </w:rPr>
        <w:t xml:space="preserve"> </w:t>
      </w:r>
      <w:r w:rsidRPr="00B95F6E">
        <w:rPr>
          <w:rFonts w:ascii="Times New Roman" w:hAnsi="Times New Roman" w:cs="Times New Roman"/>
          <w:b/>
          <w:sz w:val="24"/>
          <w:szCs w:val="24"/>
          <w:lang w:val="en-US"/>
        </w:rPr>
        <w:t>excluding individuals with any of the following criteria: ever smokers, BMI below 22 kg/m2, and those with pre-existing diseases before baseline (chronic obstructive lung disease, cancer, myocardial infarction or other ischemic heart disease, heart failure, peripheral arterial disease, and stroke) and excluding the first two years of follow-up</w:t>
      </w:r>
      <w:r>
        <w:rPr>
          <w:rFonts w:ascii="Times New Roman" w:hAnsi="Times New Roman" w:cs="Times New Roman"/>
          <w:b/>
          <w:sz w:val="24"/>
          <w:szCs w:val="24"/>
          <w:lang w:val="en-US"/>
        </w:rPr>
        <w:t>.</w:t>
      </w:r>
    </w:p>
    <w:p w:rsidR="003357CD" w:rsidRDefault="003357CD" w:rsidP="003357CD">
      <w:pPr>
        <w:rPr>
          <w:rFonts w:ascii="Times New Roman" w:hAnsi="Times New Roman" w:cs="Times New Roman"/>
          <w:sz w:val="24"/>
          <w:szCs w:val="24"/>
          <w:lang w:val="en-US"/>
        </w:rPr>
      </w:pPr>
    </w:p>
    <w:p w:rsidR="003357CD" w:rsidRDefault="003357CD" w:rsidP="003357C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r w:rsidRPr="003112FE">
        <w:rPr>
          <w:rFonts w:ascii="Times New Roman" w:hAnsi="Times New Roman" w:cs="Times New Roman"/>
          <w:sz w:val="24"/>
          <w:szCs w:val="24"/>
          <w:lang w:val="en-US"/>
        </w:rPr>
        <w:t>stimated by multivariable adjusted hazard ratios by use of Cox regression analysis with a normal BMI and high adherence to mMED as the reference.  The confidence interval in each sub-panel is expressed both in numbers and as a line representing the width. HRs adjusted for sex, age (splines with two knots), educational level (≤9, 10-12, &gt;12 years, other), living alone (yes or no), leisure time physical exercise during the past year (&lt;1 h/w, 1 h/w, 2-3 h/w, 4-5 h/w, &gt;5 h/w), walking/cycling (almost never, &lt;20 min/d, 20-40 min/d, 40-60 min/d, 1-1.5 h/d,&gt;1.5 h/d), height (splines with two knots), energy intake (splines with two knots), smoking habits (current, former, never), Charlson’s weighted comorbidity index (continuous; 1-16), and diabetes mellitus (yes/no)</w:t>
      </w:r>
      <w:r>
        <w:rPr>
          <w:rFonts w:ascii="Times New Roman" w:hAnsi="Times New Roman" w:cs="Times New Roman"/>
          <w:sz w:val="24"/>
          <w:szCs w:val="24"/>
          <w:lang w:val="en-US"/>
        </w:rPr>
        <w:t>. After this restriction, 27,378</w:t>
      </w:r>
      <w:r w:rsidRPr="00B4725E">
        <w:rPr>
          <w:rFonts w:ascii="Times New Roman" w:hAnsi="Times New Roman" w:cs="Times New Roman"/>
          <w:sz w:val="24"/>
          <w:szCs w:val="24"/>
          <w:lang w:val="en-US"/>
        </w:rPr>
        <w:t xml:space="preserve"> individuals</w:t>
      </w:r>
      <w:r>
        <w:rPr>
          <w:rFonts w:ascii="Times New Roman" w:hAnsi="Times New Roman" w:cs="Times New Roman"/>
          <w:sz w:val="24"/>
          <w:szCs w:val="24"/>
          <w:lang w:val="en-US"/>
        </w:rPr>
        <w:t xml:space="preserve"> (35%)</w:t>
      </w:r>
      <w:r w:rsidRPr="00B4725E">
        <w:rPr>
          <w:rFonts w:ascii="Times New Roman" w:hAnsi="Times New Roman" w:cs="Times New Roman"/>
          <w:sz w:val="24"/>
          <w:szCs w:val="24"/>
          <w:lang w:val="en-US"/>
        </w:rPr>
        <w:t xml:space="preserve"> remained in the ana</w:t>
      </w:r>
      <w:r>
        <w:rPr>
          <w:rFonts w:ascii="Times New Roman" w:hAnsi="Times New Roman" w:cs="Times New Roman"/>
          <w:sz w:val="24"/>
          <w:szCs w:val="24"/>
          <w:lang w:val="en-US"/>
        </w:rPr>
        <w:t>lysis with 9,044</w:t>
      </w:r>
      <w:r w:rsidRPr="00B4725E">
        <w:rPr>
          <w:rFonts w:ascii="Times New Roman" w:hAnsi="Times New Roman" w:cs="Times New Roman"/>
          <w:sz w:val="24"/>
          <w:szCs w:val="24"/>
          <w:lang w:val="en-US"/>
        </w:rPr>
        <w:t xml:space="preserve"> deaths during </w:t>
      </w:r>
      <w:r>
        <w:rPr>
          <w:rFonts w:ascii="Times New Roman" w:hAnsi="Times New Roman" w:cs="Times New Roman"/>
          <w:sz w:val="24"/>
          <w:szCs w:val="24"/>
          <w:lang w:val="en-US"/>
        </w:rPr>
        <w:t>433,791</w:t>
      </w:r>
      <w:r w:rsidRPr="00B4725E">
        <w:rPr>
          <w:rFonts w:ascii="Times New Roman" w:hAnsi="Times New Roman" w:cs="Times New Roman"/>
          <w:sz w:val="24"/>
          <w:szCs w:val="24"/>
          <w:lang w:val="en-US"/>
        </w:rPr>
        <w:t xml:space="preserve"> person-years of follow-up. </w:t>
      </w:r>
    </w:p>
    <w:p w:rsidR="003357CD" w:rsidRDefault="003357CD" w:rsidP="003357CD">
      <w:pPr>
        <w:autoSpaceDE w:val="0"/>
        <w:autoSpaceDN w:val="0"/>
        <w:adjustRightInd w:val="0"/>
        <w:spacing w:after="0" w:line="240" w:lineRule="auto"/>
        <w:rPr>
          <w:rFonts w:ascii="LiberationMono-Bold,Bold" w:eastAsia="LiberationMono-Bold,Bold" w:cs="LiberationMono-Bold,Bold"/>
          <w:b/>
          <w:bCs/>
          <w:sz w:val="18"/>
          <w:szCs w:val="18"/>
          <w:lang w:val="en-US"/>
        </w:rPr>
      </w:pPr>
    </w:p>
    <w:p w:rsidR="003357CD" w:rsidRPr="003357CD" w:rsidRDefault="003357CD" w:rsidP="003357CD">
      <w:pPr>
        <w:autoSpaceDE w:val="0"/>
        <w:autoSpaceDN w:val="0"/>
        <w:adjustRightInd w:val="0"/>
        <w:spacing w:after="0" w:line="240" w:lineRule="auto"/>
        <w:rPr>
          <w:rFonts w:ascii="Times New Roman" w:hAnsi="Times New Roman" w:cs="Times New Roman"/>
          <w:sz w:val="24"/>
          <w:szCs w:val="24"/>
          <w:lang w:val="en-US"/>
        </w:rPr>
        <w:sectPr w:rsidR="003357CD" w:rsidRPr="003357CD" w:rsidSect="00B92C7D">
          <w:pgSz w:w="11906" w:h="16838"/>
          <w:pgMar w:top="1418" w:right="1418" w:bottom="1418" w:left="1418" w:header="709" w:footer="709" w:gutter="0"/>
          <w:cols w:space="708"/>
          <w:docGrid w:linePitch="360"/>
        </w:sectPr>
      </w:pPr>
      <w:r w:rsidRPr="007D1B92">
        <w:rPr>
          <w:rFonts w:ascii="Times New Roman" w:hAnsi="Times New Roman" w:cs="Times New Roman"/>
          <w:noProof/>
          <w:sz w:val="24"/>
          <w:szCs w:val="24"/>
          <w:lang w:eastAsia="sv-SE"/>
        </w:rPr>
        <w:drawing>
          <wp:inline distT="0" distB="0" distL="0" distR="0" wp14:anchorId="3C566EDD" wp14:editId="5AE7F1CC">
            <wp:extent cx="5759450" cy="481059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4810593"/>
                    </a:xfrm>
                    <a:prstGeom prst="rect">
                      <a:avLst/>
                    </a:prstGeom>
                    <a:noFill/>
                    <a:ln>
                      <a:noFill/>
                    </a:ln>
                  </pic:spPr>
                </pic:pic>
              </a:graphicData>
            </a:graphic>
          </wp:inline>
        </w:drawing>
      </w:r>
    </w:p>
    <w:p w:rsidR="0068533B" w:rsidRDefault="0068533B" w:rsidP="00E12466">
      <w:bookmarkStart w:id="0" w:name="_GoBack"/>
      <w:bookmarkEnd w:id="0"/>
    </w:p>
    <w:sectPr w:rsidR="00685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Mono-Bold,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CD"/>
    <w:rsid w:val="003357CD"/>
    <w:rsid w:val="00682D32"/>
    <w:rsid w:val="0068533B"/>
    <w:rsid w:val="00930A57"/>
    <w:rsid w:val="009D424A"/>
    <w:rsid w:val="00E12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856F"/>
  <w15:chartTrackingRefBased/>
  <w15:docId w15:val="{C7E0702F-6281-41C0-B309-2CC245C7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57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57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Michaëlsson</dc:creator>
  <cp:keywords/>
  <dc:description/>
  <cp:lastModifiedBy>Karl Michaëlsson</cp:lastModifiedBy>
  <cp:revision>2</cp:revision>
  <dcterms:created xsi:type="dcterms:W3CDTF">2020-06-23T12:31:00Z</dcterms:created>
  <dcterms:modified xsi:type="dcterms:W3CDTF">2020-06-23T12:32:00Z</dcterms:modified>
</cp:coreProperties>
</file>