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B135" w14:textId="1F1855B2" w:rsidR="007A7424" w:rsidRPr="009903A5" w:rsidRDefault="009903A5" w:rsidP="007A7424">
      <w:pPr>
        <w:rPr>
          <w:rFonts w:asciiTheme="minorHAnsi" w:hAnsiTheme="minorHAnsi" w:cstheme="minorHAnsi"/>
          <w:lang w:val="en-US"/>
        </w:rPr>
      </w:pPr>
      <w:r w:rsidRPr="009903A5">
        <w:rPr>
          <w:rFonts w:asciiTheme="minorHAnsi" w:hAnsiTheme="minorHAnsi" w:cstheme="minorHAnsi"/>
          <w:lang w:val="en-US"/>
        </w:rPr>
        <w:t>S</w:t>
      </w:r>
      <w:r w:rsidR="007036BC">
        <w:rPr>
          <w:rFonts w:asciiTheme="minorHAnsi" w:hAnsiTheme="minorHAnsi" w:cstheme="minorHAnsi"/>
          <w:lang w:val="en-US"/>
        </w:rPr>
        <w:t>36</w:t>
      </w:r>
      <w:r w:rsidRPr="009903A5">
        <w:rPr>
          <w:rFonts w:asciiTheme="minorHAnsi" w:hAnsiTheme="minorHAnsi" w:cstheme="minorHAnsi"/>
          <w:lang w:val="en-US"/>
        </w:rPr>
        <w:t xml:space="preserve"> Summary of Findings</w:t>
      </w:r>
    </w:p>
    <w:p w14:paraId="52350FC6" w14:textId="77777777" w:rsidR="009903A5" w:rsidRPr="007A7424" w:rsidRDefault="009903A5" w:rsidP="007A7424">
      <w:pPr>
        <w:rPr>
          <w:lang w:val="en-US"/>
        </w:rPr>
      </w:pPr>
    </w:p>
    <w:tbl>
      <w:tblPr>
        <w:tblW w:w="5222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1637"/>
        <w:gridCol w:w="1417"/>
        <w:gridCol w:w="993"/>
        <w:gridCol w:w="1133"/>
        <w:gridCol w:w="1135"/>
        <w:gridCol w:w="1844"/>
      </w:tblGrid>
      <w:tr w:rsidR="007A7424" w:rsidRPr="007036BC" w14:paraId="35AE45DB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AB10BF" w14:textId="29529B76" w:rsidR="007A7424" w:rsidRPr="007036BC" w:rsidRDefault="007036BC" w:rsidP="007A7424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lincocin</w:t>
            </w:r>
            <w:proofErr w:type="spellEnd"/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® versus </w:t>
            </w:r>
            <w:proofErr w:type="spellStart"/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azitro</w:t>
            </w:r>
            <w:proofErr w:type="spellEnd"/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®</w:t>
            </w:r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for patients </w:t>
            </w:r>
            <w:r w:rsidR="00265E0F" w:rsidRPr="007036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with</w:t>
            </w:r>
            <w:r w:rsidR="007A7424" w:rsidRPr="007036BC"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COVID-19</w:t>
            </w:r>
          </w:p>
        </w:tc>
      </w:tr>
      <w:tr w:rsidR="007A7424" w:rsidRPr="007036BC" w14:paraId="52EE94E9" w14:textId="77777777" w:rsidTr="0061575D">
        <w:trPr>
          <w:cantSplit/>
          <w:tblHeader/>
        </w:trPr>
        <w:tc>
          <w:tcPr>
            <w:tcW w:w="5000" w:type="pct"/>
            <w:gridSpan w:val="7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BAAD8F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Patients or population: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Anyone with a diagnosis of COVID-19</w:t>
            </w:r>
          </w:p>
          <w:p w14:paraId="09A14056" w14:textId="77777777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Setting: </w:t>
            </w:r>
            <w:r w:rsidR="00FE74E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Any setting</w:t>
            </w:r>
          </w:p>
          <w:p w14:paraId="0A2DE09D" w14:textId="3ED2D393" w:rsidR="007A7424" w:rsidRPr="007A7424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Intervention: </w:t>
            </w:r>
            <w:proofErr w:type="spellStart"/>
            <w:r w:rsidR="007036BC" w:rsidRPr="007036BC">
              <w:rPr>
                <w:rFonts w:ascii="Calibri" w:hAnsi="Calibri" w:cs="Calibri"/>
                <w:sz w:val="18"/>
                <w:szCs w:val="18"/>
                <w:lang w:val="en-US"/>
              </w:rPr>
              <w:t>lincocin</w:t>
            </w:r>
            <w:proofErr w:type="spellEnd"/>
            <w:r w:rsidR="007036BC" w:rsidRPr="007036BC">
              <w:rPr>
                <w:rFonts w:ascii="Calibri" w:hAnsi="Calibri" w:cs="Calibri"/>
                <w:sz w:val="18"/>
                <w:szCs w:val="18"/>
                <w:lang w:val="en-US"/>
              </w:rPr>
              <w:t>®</w:t>
            </w:r>
          </w:p>
          <w:p w14:paraId="1D0E9172" w14:textId="66F22A9C" w:rsidR="007A7424" w:rsidRPr="00D20EF8" w:rsidRDefault="007A7424" w:rsidP="007A7424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Comparison</w:t>
            </w:r>
            <w:r w:rsidR="007036BC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:</w:t>
            </w:r>
            <w:r w:rsidR="007036BC"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036BC" w:rsidRPr="007036BC">
              <w:rPr>
                <w:rFonts w:ascii="Calibri" w:hAnsi="Calibri" w:cs="Calibri"/>
                <w:sz w:val="18"/>
                <w:szCs w:val="18"/>
                <w:lang w:val="en-US"/>
              </w:rPr>
              <w:t>azitro</w:t>
            </w:r>
            <w:proofErr w:type="spellEnd"/>
            <w:r w:rsidR="007036BC" w:rsidRPr="007036BC">
              <w:rPr>
                <w:rFonts w:ascii="Calibri" w:hAnsi="Calibri" w:cs="Calibri"/>
                <w:sz w:val="18"/>
                <w:szCs w:val="18"/>
                <w:lang w:val="en-US"/>
              </w:rPr>
              <w:t>®</w:t>
            </w:r>
          </w:p>
        </w:tc>
      </w:tr>
      <w:tr w:rsidR="00356225" w:rsidRPr="00E257E8" w14:paraId="07808C59" w14:textId="77777777" w:rsidTr="006553B8">
        <w:trPr>
          <w:cantSplit/>
          <w:tblHeader/>
        </w:trPr>
        <w:tc>
          <w:tcPr>
            <w:tcW w:w="947" w:type="pct"/>
            <w:vMerge w:val="restart"/>
            <w:tcBorders>
              <w:top w:val="single" w:sz="12" w:space="0" w:color="000000"/>
              <w:bottom w:val="single" w:sz="6" w:space="0" w:color="000000"/>
            </w:tcBorders>
            <w:shd w:val="clear" w:color="auto" w:fill="3271AA"/>
            <w:vAlign w:val="center"/>
            <w:hideMark/>
          </w:tcPr>
          <w:p w14:paraId="25D387F6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</w:rPr>
              <w:t>Outcomes</w:t>
            </w:r>
            <w:proofErr w:type="spellEnd"/>
          </w:p>
        </w:tc>
        <w:tc>
          <w:tcPr>
            <w:tcW w:w="1517" w:type="pct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E7E6E6" w:themeFill="background2"/>
            <w:vAlign w:val="center"/>
            <w:hideMark/>
          </w:tcPr>
          <w:p w14:paraId="3F13AFA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Anticipated</w:t>
            </w:r>
            <w:proofErr w:type="spellEnd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absolute</w:t>
            </w:r>
            <w:proofErr w:type="spellEnd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effects</w:t>
            </w:r>
            <w:proofErr w:type="spellEnd"/>
            <w:r w:rsid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* (95% CI)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71455CFF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14:paraId="0D0D949B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Relative </w:t>
            </w:r>
            <w:proofErr w:type="spellStart"/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effect</w:t>
            </w:r>
            <w:proofErr w:type="spellEnd"/>
            <w:r w:rsidRPr="00E257E8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(95% CI)</w:t>
            </w:r>
          </w:p>
        </w:tc>
        <w:tc>
          <w:tcPr>
            <w:tcW w:w="563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5D0ABC6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7FEB6B53" w14:textId="77777777" w:rsidR="00E257E8" w:rsidRPr="00E257E8" w:rsidRDefault="00E257E8" w:rsidP="00F91BBB">
            <w:pPr>
              <w:pStyle w:val="NormalWeb"/>
              <w:spacing w:before="0" w:before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No of participants</w:t>
            </w:r>
            <w:r w:rsidRPr="00E257E8"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br/>
              <w:t>(studies)</w:t>
            </w:r>
          </w:p>
        </w:tc>
        <w:tc>
          <w:tcPr>
            <w:tcW w:w="564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581452B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B473965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Certainty of the evidence (GRADE)</w:t>
            </w:r>
          </w:p>
        </w:tc>
        <w:tc>
          <w:tcPr>
            <w:tcW w:w="916" w:type="pct"/>
            <w:vMerge w:val="restart"/>
            <w:tcBorders>
              <w:top w:val="single" w:sz="12" w:space="0" w:color="000000"/>
            </w:tcBorders>
            <w:shd w:val="clear" w:color="auto" w:fill="2E74B5" w:themeFill="accent1" w:themeFillShade="BF"/>
          </w:tcPr>
          <w:p w14:paraId="0671A911" w14:textId="77777777" w:rsid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516FAEB1" w14:textId="77777777" w:rsidR="0061575D" w:rsidRDefault="0061575D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  <w:p w14:paraId="448D9B03" w14:textId="77777777" w:rsid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  <w:t>Comments</w:t>
            </w:r>
          </w:p>
        </w:tc>
      </w:tr>
      <w:tr w:rsidR="0061575D" w:rsidRPr="0035646C" w14:paraId="690D3F5B" w14:textId="77777777" w:rsidTr="00BA2976">
        <w:trPr>
          <w:cantSplit/>
          <w:tblHeader/>
        </w:trPr>
        <w:tc>
          <w:tcPr>
            <w:tcW w:w="947" w:type="pct"/>
            <w:vMerge/>
            <w:tcBorders>
              <w:top w:val="single" w:sz="12" w:space="0" w:color="000000"/>
              <w:bottom w:val="single" w:sz="6" w:space="0" w:color="000000"/>
            </w:tcBorders>
            <w:hideMark/>
          </w:tcPr>
          <w:p w14:paraId="6994E608" w14:textId="77777777" w:rsidR="00E257E8" w:rsidRPr="00E257E8" w:rsidRDefault="00E257E8" w:rsidP="00F91BBB">
            <w:pPr>
              <w:rPr>
                <w:rFonts w:asciiTheme="minorHAnsi" w:eastAsiaTheme="minorEastAsia" w:hAnsiTheme="minorHAnsi" w:cstheme="minorHAnsi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813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42098202" w14:textId="77777777" w:rsidR="00BA2976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0EF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8510A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isk with </w:t>
            </w:r>
          </w:p>
          <w:p w14:paraId="1049A77C" w14:textId="2E706FFA" w:rsidR="00E257E8" w:rsidRPr="008510A3" w:rsidRDefault="007036BC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azitro®</w:t>
            </w:r>
          </w:p>
        </w:tc>
        <w:tc>
          <w:tcPr>
            <w:tcW w:w="704" w:type="pct"/>
            <w:tcBorders>
              <w:top w:val="single" w:sz="12" w:space="0" w:color="000000"/>
              <w:bottom w:val="single" w:sz="6" w:space="0" w:color="000000"/>
            </w:tcBorders>
            <w:shd w:val="clear" w:color="auto" w:fill="D3D3D3"/>
            <w:vAlign w:val="center"/>
            <w:hideMark/>
          </w:tcPr>
          <w:p w14:paraId="27198FA8" w14:textId="77777777" w:rsidR="00F91BBB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257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  <w:t>Risk with</w:t>
            </w:r>
          </w:p>
          <w:p w14:paraId="74AB0D12" w14:textId="775A2442" w:rsidR="00E257E8" w:rsidRPr="00E257E8" w:rsidRDefault="007036BC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lincocin</w:t>
            </w:r>
            <w:proofErr w:type="spellEnd"/>
            <w:r w:rsidRPr="007036BC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®</w:t>
            </w:r>
          </w:p>
        </w:tc>
        <w:tc>
          <w:tcPr>
            <w:tcW w:w="49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6121614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589CBBE0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4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0FE0623C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6" w:type="pct"/>
            <w:vMerge/>
            <w:tcBorders>
              <w:bottom w:val="single" w:sz="6" w:space="0" w:color="000000"/>
            </w:tcBorders>
            <w:shd w:val="clear" w:color="auto" w:fill="2E74B5" w:themeFill="accent1" w:themeFillShade="BF"/>
          </w:tcPr>
          <w:p w14:paraId="2E2553D1" w14:textId="77777777" w:rsidR="00E257E8" w:rsidRPr="00E257E8" w:rsidRDefault="00E257E8" w:rsidP="00F91B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044D8" w:rsidRPr="007036BC" w14:paraId="1E5DA688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A641B16" w14:textId="7B4983E9" w:rsidR="004044D8" w:rsidRPr="00D20EF8" w:rsidRDefault="004044D8" w:rsidP="00D20EF8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</w:t>
            </w:r>
            <w:r w:rsidRPr="00FD1A02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ll-cause mortality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5D6FD4E9" w14:textId="526F4A85" w:rsidR="004044D8" w:rsidRPr="00FD1A02" w:rsidRDefault="00D20EF8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647D825" w14:textId="451101C9" w:rsidR="00FD1A02" w:rsidRPr="00D20EF8" w:rsidRDefault="00D20EF8" w:rsidP="00D20EF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3BD3B1" w14:textId="13E04D3B" w:rsidR="009E104F" w:rsidRPr="008C2217" w:rsidRDefault="009E104F" w:rsidP="00D20EF8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69B68066" w14:textId="6AE68335" w:rsidR="00A66B6C" w:rsidRPr="00F23D02" w:rsidRDefault="00D20EF8" w:rsidP="00D20EF8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1968B421" w14:textId="64F227C1" w:rsidR="00A66B6C" w:rsidRPr="00D20EF8" w:rsidRDefault="00D20EF8" w:rsidP="00D20EF8">
            <w:pPr>
              <w:jc w:val="center"/>
              <w:rPr>
                <w:rStyle w:val="quality-sign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60D31F1E" w14:textId="6C6C88E2" w:rsidR="0053090F" w:rsidRPr="002958D5" w:rsidRDefault="00D20EF8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D1C23" w:rsidRPr="007036BC" w14:paraId="4BF6A33D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3ECED86" w14:textId="19DE2BF8" w:rsidR="002958D5" w:rsidRPr="00ED1C23" w:rsidRDefault="00ED1C23" w:rsidP="00D20E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Serious adverse events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23610B7E" w14:textId="61C7A98F" w:rsidR="00ED1C23" w:rsidRPr="00FD1A02" w:rsidRDefault="00D20EF8" w:rsidP="00ED1C2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  <w:hideMark/>
          </w:tcPr>
          <w:p w14:paraId="5D02A422" w14:textId="55672069" w:rsidR="00ED1C23" w:rsidRPr="00D20EF8" w:rsidRDefault="00D20EF8" w:rsidP="00ED1C23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 w:rsidRPr="00D20EF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24165EE" w14:textId="77777777" w:rsidR="00ED1C23" w:rsidRDefault="00ED1C23" w:rsidP="00ED1C23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495F9181" w14:textId="1EFF90F3" w:rsidR="00ED1C23" w:rsidRPr="00E257E8" w:rsidRDefault="009E104F" w:rsidP="00ED1C23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16FE8BD7" w14:textId="294A74BD" w:rsidR="00ED1C23" w:rsidRPr="00FD1284" w:rsidRDefault="00D20EF8" w:rsidP="002958D5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3E47712D" w14:textId="45D57BDC" w:rsidR="00ED1C23" w:rsidRPr="00D20EF8" w:rsidRDefault="00D20EF8" w:rsidP="002958D5">
            <w:pPr>
              <w:jc w:val="center"/>
              <w:rPr>
                <w:rStyle w:val="cell-value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Style w:val="quality-sign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5CD9C6B" w14:textId="0DBDA362" w:rsidR="00ED1C23" w:rsidRPr="0053090F" w:rsidRDefault="00D20EF8" w:rsidP="00ED1C23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036BC" w14:paraId="0B8E6E42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FE14A5A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Admission to intensive care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0EE4DD1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212C0CB7" w14:textId="77777777" w:rsidR="00F6238B" w:rsidRPr="00D20EF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F08E64" w14:textId="77777777" w:rsidR="00C03995" w:rsidRDefault="00C03995" w:rsidP="00F91BBB">
            <w:pP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749357DC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39E8257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02FB2158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773AE95C" w14:textId="77777777" w:rsidR="00F6238B" w:rsidRPr="00D20EF8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</w:p>
          <w:p w14:paraId="2A1757B3" w14:textId="77777777" w:rsidR="00F6238B" w:rsidRPr="00D20EF8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 w:rsidRPr="00D20EF8"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C8C405F" w14:textId="77777777" w:rsidR="00F6238B" w:rsidRPr="00197EFF" w:rsidRDefault="00F6238B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036BC" w14:paraId="00BDC66E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28831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Mechanical ventilation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173ABEAA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3B12C0A" w14:textId="77777777" w:rsidR="00F6238B" w:rsidRPr="00D20EF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EF362E1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A255D7A" w14:textId="77777777" w:rsidR="00F6238B" w:rsidRPr="00F23D02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6800861" w14:textId="77777777" w:rsidR="00F6238B" w:rsidRPr="00D20EF8" w:rsidRDefault="008C19F0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 w:rsidRPr="00D20EF8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58CE6321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036BC" w14:paraId="25DB884A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B720A7C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Renal replacement therapy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108E415" w14:textId="77777777" w:rsidR="00F6238B" w:rsidRPr="00E257E8" w:rsidRDefault="008C19F0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3D22BEFA" w14:textId="77777777" w:rsidR="00F6238B" w:rsidRPr="00D20EF8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0547A2" w14:textId="77777777" w:rsidR="00F6238B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5A9A0D08" w14:textId="77777777" w:rsidR="00F6238B" w:rsidRPr="00F23D02" w:rsidRDefault="008C19F0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62F2DD6C" w14:textId="77777777" w:rsidR="00F6238B" w:rsidRPr="00D20EF8" w:rsidRDefault="008C19F0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 w:rsidRPr="00D20EF8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1A255932" w14:textId="77777777" w:rsidR="00F6238B" w:rsidRPr="00197EFF" w:rsidRDefault="008C19F0" w:rsidP="00F91BBB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036BC" w14:paraId="70641DDB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2085067" w14:textId="77777777" w:rsidR="00F6238B" w:rsidRPr="00FD1284" w:rsidRDefault="00F6238B" w:rsidP="00F91BBB">
            <w:pPr>
              <w:jc w:val="center"/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Quality of Life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4401713C" w14:textId="77777777" w:rsidR="00F6238B" w:rsidRPr="00E257E8" w:rsidRDefault="00F6238B" w:rsidP="00F91BB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EDEDED"/>
            <w:vAlign w:val="center"/>
          </w:tcPr>
          <w:p w14:paraId="0661E158" w14:textId="77777777" w:rsidR="00F6238B" w:rsidRPr="00D20EF8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40E9893" w14:textId="77777777" w:rsidR="00F6238B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6" w:space="0" w:color="000000"/>
            </w:tcBorders>
          </w:tcPr>
          <w:p w14:paraId="6F0034AA" w14:textId="77777777" w:rsidR="00F6238B" w:rsidRPr="00F23D02" w:rsidRDefault="00F6238B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6" w:space="0" w:color="000000"/>
            </w:tcBorders>
          </w:tcPr>
          <w:p w14:paraId="75F141EF" w14:textId="77777777" w:rsidR="00F6238B" w:rsidRPr="00D20EF8" w:rsidRDefault="00F6238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</w:pPr>
            <w:r w:rsidRPr="00D20EF8"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6" w:space="0" w:color="000000"/>
            </w:tcBorders>
          </w:tcPr>
          <w:p w14:paraId="437B687B" w14:textId="77777777" w:rsidR="00F6238B" w:rsidRPr="00197EFF" w:rsidRDefault="00F6238B" w:rsidP="00F91BBB">
            <w:pPr>
              <w:jc w:val="center"/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EF3DCE" w:rsidRPr="007036BC" w14:paraId="4FED772B" w14:textId="77777777" w:rsidTr="00BA2976">
        <w:trPr>
          <w:cantSplit/>
        </w:trPr>
        <w:tc>
          <w:tcPr>
            <w:tcW w:w="947" w:type="pct"/>
            <w:tcBorders>
              <w:top w:val="single" w:sz="6" w:space="0" w:color="000000"/>
              <w:bottom w:val="single" w:sz="12" w:space="0" w:color="auto"/>
            </w:tcBorders>
            <w:vAlign w:val="center"/>
            <w:hideMark/>
          </w:tcPr>
          <w:p w14:paraId="138814A0" w14:textId="19C1F87A" w:rsidR="00EF3DCE" w:rsidRPr="00D20EF8" w:rsidRDefault="00EF3DCE" w:rsidP="00D20E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FD1284">
              <w:rPr>
                <w:rStyle w:val="label"/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Non-serious adverse events</w:t>
            </w:r>
          </w:p>
        </w:tc>
        <w:tc>
          <w:tcPr>
            <w:tcW w:w="81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668C024F" w14:textId="1854CC80" w:rsidR="00EF3DCE" w:rsidRPr="00FD1A02" w:rsidRDefault="00D20EF8" w:rsidP="00F91BBB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EDEDED"/>
            <w:vAlign w:val="center"/>
            <w:hideMark/>
          </w:tcPr>
          <w:p w14:paraId="244175C8" w14:textId="57B175CC" w:rsidR="00FD1A02" w:rsidRPr="00D20EF8" w:rsidRDefault="00D20EF8" w:rsidP="002958D5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493" w:type="pc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14:paraId="2400BA3E" w14:textId="77777777" w:rsidR="00F91BBB" w:rsidRDefault="00F91BBB" w:rsidP="00F91BBB">
            <w:pPr>
              <w:jc w:val="center"/>
              <w:rPr>
                <w:rStyle w:val="bloc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E502E67" w14:textId="297AD2FC" w:rsidR="009E104F" w:rsidRPr="00E257E8" w:rsidRDefault="009E104F" w:rsidP="009E104F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3" w:type="pct"/>
            <w:tcBorders>
              <w:top w:val="single" w:sz="6" w:space="0" w:color="000000"/>
              <w:bottom w:val="single" w:sz="12" w:space="0" w:color="auto"/>
            </w:tcBorders>
          </w:tcPr>
          <w:p w14:paraId="78EE6F5F" w14:textId="14735E0A" w:rsidR="00FD1A02" w:rsidRDefault="00FD1A02" w:rsidP="002958D5">
            <w:pP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5D251EC9" w14:textId="3A44DE66" w:rsidR="00EF3DCE" w:rsidRPr="00FD1284" w:rsidRDefault="00D20EF8" w:rsidP="00BA2976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564" w:type="pct"/>
            <w:tcBorders>
              <w:top w:val="single" w:sz="6" w:space="0" w:color="000000"/>
              <w:bottom w:val="single" w:sz="12" w:space="0" w:color="auto"/>
            </w:tcBorders>
          </w:tcPr>
          <w:p w14:paraId="09DB0C77" w14:textId="77777777" w:rsidR="00F91BBB" w:rsidRPr="00D20EF8" w:rsidRDefault="00F91BBB" w:rsidP="00F91BBB">
            <w:pPr>
              <w:jc w:val="center"/>
              <w:rPr>
                <w:rStyle w:val="quality-sign"/>
                <w:rFonts w:ascii="Cambria Math" w:hAnsi="Cambria Math" w:cs="Cambria Math"/>
                <w:color w:val="000000" w:themeColor="text1"/>
                <w:sz w:val="18"/>
                <w:szCs w:val="18"/>
                <w:lang w:val="en-US"/>
              </w:rPr>
            </w:pPr>
          </w:p>
          <w:p w14:paraId="741AE094" w14:textId="19054197" w:rsidR="00EF3DCE" w:rsidRPr="00D20EF8" w:rsidRDefault="00D20EF8" w:rsidP="00D20EF8">
            <w:pPr>
              <w:jc w:val="center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D20EF8">
              <w:rPr>
                <w:rStyle w:val="quality-sign"/>
                <w:rFonts w:ascii="Cambria Math" w:hAnsi="Cambria Math" w:cs="Cambria Math"/>
              </w:rPr>
              <w:t>-</w:t>
            </w:r>
          </w:p>
        </w:tc>
        <w:tc>
          <w:tcPr>
            <w:tcW w:w="916" w:type="pct"/>
            <w:tcBorders>
              <w:top w:val="single" w:sz="6" w:space="0" w:color="000000"/>
              <w:bottom w:val="single" w:sz="12" w:space="0" w:color="auto"/>
            </w:tcBorders>
          </w:tcPr>
          <w:p w14:paraId="46268C9F" w14:textId="6D44320D" w:rsidR="00EF3DCE" w:rsidRPr="0053090F" w:rsidRDefault="00D20EF8" w:rsidP="00F91BBB">
            <w:pPr>
              <w:jc w:val="center"/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cell-value"/>
                <w:rFonts w:cstheme="minorHAnsi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97EFF">
              <w:rPr>
                <w:rStyle w:val="cell-value"/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Outcome not yet measured or reported</w:t>
            </w:r>
          </w:p>
        </w:tc>
      </w:tr>
      <w:tr w:rsidR="00F6238B" w:rsidRPr="007036BC" w14:paraId="054FA6A8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2887B0" w14:textId="77777777" w:rsidR="00197EFF" w:rsidRPr="00197EFF" w:rsidRDefault="00197EFF" w:rsidP="0004323E">
            <w:pPr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6FEA29BA" w14:textId="77777777" w:rsidR="00F6238B" w:rsidRPr="0004323E" w:rsidRDefault="00F6238B" w:rsidP="00F6238B">
            <w:pPr>
              <w:spacing w:line="360" w:lineRule="auto"/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RR: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Risk ratio;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CI: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Confidence interval; </w:t>
            </w:r>
            <w:r w:rsidRPr="0004323E">
              <w:rPr>
                <w:rStyle w:val="cell-value"/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GRADE:</w:t>
            </w:r>
            <w:r w:rsidRPr="0004323E">
              <w:rPr>
                <w:rStyle w:val="cell-value"/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 xml:space="preserve"> GRADE Working Group grades of evidence</w:t>
            </w:r>
          </w:p>
        </w:tc>
      </w:tr>
      <w:tr w:rsidR="0004323E" w:rsidRPr="007036BC" w14:paraId="37564F71" w14:textId="77777777" w:rsidTr="00197EFF">
        <w:trPr>
          <w:cantSplit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B925AA" w14:textId="77777777" w:rsid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  <w:t>GRADE Working Group grades of evidence</w:t>
            </w:r>
          </w:p>
          <w:p w14:paraId="68E6D228" w14:textId="77777777" w:rsidR="0004323E" w:rsidRPr="0004323E" w:rsidRDefault="0004323E" w:rsidP="0004323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7A193BD8" w14:textId="77777777" w:rsidR="0004323E" w:rsidRPr="0004323E" w:rsidRDefault="0004323E" w:rsidP="0004323E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High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very confident that the true effect lies close to that of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Moderate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are moderately confident in the effect estimate: The true effect is likely to be close to the estimate of the effect, but there is a possibility that it is substantially different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Our confidence in the effect estimate is limited: The true effect may be substantially different from the estimate of the effect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br/>
            </w:r>
            <w:r w:rsidRPr="0004323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Very low certainty:</w:t>
            </w:r>
            <w:r w:rsidRPr="0004323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We have very little confidence in the effect estimate: The true effect is likely to be substantially different from the estimate of effect</w:t>
            </w:r>
          </w:p>
          <w:p w14:paraId="3519BC37" w14:textId="77777777" w:rsidR="0004323E" w:rsidRPr="0004323E" w:rsidRDefault="0004323E" w:rsidP="0004323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05326424" w14:textId="77777777" w:rsidR="00E257E8" w:rsidRDefault="00E257E8" w:rsidP="00341F1E">
      <w:pPr>
        <w:spacing w:line="276" w:lineRule="auto"/>
        <w:rPr>
          <w:rFonts w:cstheme="minorHAnsi"/>
          <w:color w:val="FF0000"/>
          <w:sz w:val="18"/>
          <w:szCs w:val="18"/>
          <w:lang w:val="en"/>
        </w:rPr>
      </w:pPr>
    </w:p>
    <w:p w14:paraId="1D72C27A" w14:textId="39345A68" w:rsidR="002958D5" w:rsidRDefault="002958D5" w:rsidP="002958D5">
      <w:pPr>
        <w:spacing w:line="276" w:lineRule="auto"/>
        <w:rPr>
          <w:rFonts w:asciiTheme="minorHAnsi" w:hAnsiTheme="minorHAnsi" w:cstheme="minorHAnsi"/>
          <w:color w:val="000000" w:themeColor="text1"/>
          <w:sz w:val="18"/>
          <w:szCs w:val="18"/>
          <w:lang w:val="en"/>
        </w:rPr>
      </w:pPr>
    </w:p>
    <w:p w14:paraId="47B97FDE" w14:textId="77777777" w:rsidR="00D0156A" w:rsidRPr="00341F1E" w:rsidRDefault="007036BC" w:rsidP="00341F1E">
      <w:pPr>
        <w:spacing w:line="276" w:lineRule="auto"/>
        <w:rPr>
          <w:rFonts w:ascii="Arial Narrow" w:hAnsi="Arial Narrow"/>
          <w:color w:val="FF0000"/>
          <w:sz w:val="18"/>
          <w:szCs w:val="18"/>
          <w:lang w:val="en"/>
        </w:rPr>
      </w:pPr>
    </w:p>
    <w:sectPr w:rsidR="00D0156A" w:rsidRPr="00341F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D0B"/>
    <w:rsid w:val="00006255"/>
    <w:rsid w:val="0004323E"/>
    <w:rsid w:val="000B5E30"/>
    <w:rsid w:val="000E3B94"/>
    <w:rsid w:val="00130144"/>
    <w:rsid w:val="00137ACB"/>
    <w:rsid w:val="00197EFF"/>
    <w:rsid w:val="001A749C"/>
    <w:rsid w:val="00265E0F"/>
    <w:rsid w:val="002958D5"/>
    <w:rsid w:val="00321BE0"/>
    <w:rsid w:val="00341F1E"/>
    <w:rsid w:val="00356225"/>
    <w:rsid w:val="0035646C"/>
    <w:rsid w:val="00363C68"/>
    <w:rsid w:val="003873EA"/>
    <w:rsid w:val="003D4263"/>
    <w:rsid w:val="003D6FFF"/>
    <w:rsid w:val="003E6BBD"/>
    <w:rsid w:val="004044D8"/>
    <w:rsid w:val="004763B3"/>
    <w:rsid w:val="004B283F"/>
    <w:rsid w:val="00500743"/>
    <w:rsid w:val="0050739D"/>
    <w:rsid w:val="0053090F"/>
    <w:rsid w:val="00610AEB"/>
    <w:rsid w:val="0061575D"/>
    <w:rsid w:val="00646581"/>
    <w:rsid w:val="006553B8"/>
    <w:rsid w:val="006D6F43"/>
    <w:rsid w:val="007036BC"/>
    <w:rsid w:val="00752FDD"/>
    <w:rsid w:val="007A4401"/>
    <w:rsid w:val="007A7424"/>
    <w:rsid w:val="007C0503"/>
    <w:rsid w:val="007C5ECF"/>
    <w:rsid w:val="007D23A4"/>
    <w:rsid w:val="008510A3"/>
    <w:rsid w:val="008847EF"/>
    <w:rsid w:val="00893C07"/>
    <w:rsid w:val="008C19F0"/>
    <w:rsid w:val="008C2217"/>
    <w:rsid w:val="00915818"/>
    <w:rsid w:val="009528A0"/>
    <w:rsid w:val="00971396"/>
    <w:rsid w:val="00982855"/>
    <w:rsid w:val="009903A5"/>
    <w:rsid w:val="009E104F"/>
    <w:rsid w:val="00A66B6C"/>
    <w:rsid w:val="00AC474B"/>
    <w:rsid w:val="00B15D9A"/>
    <w:rsid w:val="00B91568"/>
    <w:rsid w:val="00BA2976"/>
    <w:rsid w:val="00C03995"/>
    <w:rsid w:val="00C0613D"/>
    <w:rsid w:val="00C3255B"/>
    <w:rsid w:val="00C92DBB"/>
    <w:rsid w:val="00D20EF8"/>
    <w:rsid w:val="00D44349"/>
    <w:rsid w:val="00DD164A"/>
    <w:rsid w:val="00E257E8"/>
    <w:rsid w:val="00E7299A"/>
    <w:rsid w:val="00E73001"/>
    <w:rsid w:val="00E779A5"/>
    <w:rsid w:val="00E91D0B"/>
    <w:rsid w:val="00ED1323"/>
    <w:rsid w:val="00ED1C23"/>
    <w:rsid w:val="00EF3DCE"/>
    <w:rsid w:val="00F10C4C"/>
    <w:rsid w:val="00F23D02"/>
    <w:rsid w:val="00F6238B"/>
    <w:rsid w:val="00F63B77"/>
    <w:rsid w:val="00F64FF6"/>
    <w:rsid w:val="00F85EE1"/>
    <w:rsid w:val="00F91BBB"/>
    <w:rsid w:val="00F965E2"/>
    <w:rsid w:val="00FD1284"/>
    <w:rsid w:val="00FD1A02"/>
    <w:rsid w:val="00FE641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9F12"/>
  <w15:chartTrackingRefBased/>
  <w15:docId w15:val="{BB0B39BC-DE87-4FF6-8780-03CEF08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91D0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1D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91D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1D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E91D0B"/>
    <w:pPr>
      <w:spacing w:before="100" w:beforeAutospacing="1" w:after="100" w:afterAutospacing="1"/>
    </w:pPr>
    <w:rPr>
      <w:rFonts w:eastAsiaTheme="minorEastAsia"/>
    </w:rPr>
  </w:style>
  <w:style w:type="character" w:customStyle="1" w:styleId="label">
    <w:name w:val="label"/>
    <w:basedOn w:val="Standardskrifttypeiafsnit"/>
    <w:rsid w:val="00E91D0B"/>
  </w:style>
  <w:style w:type="character" w:customStyle="1" w:styleId="quality-sign">
    <w:name w:val="quality-sign"/>
    <w:basedOn w:val="Standardskrifttypeiafsnit"/>
    <w:rsid w:val="00E91D0B"/>
  </w:style>
  <w:style w:type="character" w:customStyle="1" w:styleId="quality-text">
    <w:name w:val="quality-text"/>
    <w:basedOn w:val="Standardskrifttypeiafsnit"/>
    <w:rsid w:val="00E91D0B"/>
  </w:style>
  <w:style w:type="character" w:customStyle="1" w:styleId="comma">
    <w:name w:val="comma"/>
    <w:basedOn w:val="Standardskrifttypeiafsnit"/>
    <w:rsid w:val="00E91D0B"/>
  </w:style>
  <w:style w:type="character" w:customStyle="1" w:styleId="cell">
    <w:name w:val="cell"/>
    <w:basedOn w:val="Standardskrifttypeiafsnit"/>
    <w:rsid w:val="00E91D0B"/>
  </w:style>
  <w:style w:type="character" w:customStyle="1" w:styleId="block">
    <w:name w:val="block"/>
    <w:basedOn w:val="Standardskrifttypeiafsnit"/>
    <w:rsid w:val="00E91D0B"/>
  </w:style>
  <w:style w:type="character" w:customStyle="1" w:styleId="cell-value">
    <w:name w:val="cell-value"/>
    <w:basedOn w:val="Standardskrifttypeiafsnit"/>
    <w:rsid w:val="00E91D0B"/>
  </w:style>
  <w:style w:type="paragraph" w:customStyle="1" w:styleId="Titel2">
    <w:name w:val="Titel2"/>
    <w:basedOn w:val="Normal"/>
    <w:rsid w:val="00E91D0B"/>
    <w:pPr>
      <w:spacing w:before="100" w:beforeAutospacing="1" w:after="100" w:afterAutospacing="1"/>
    </w:pPr>
    <w:rPr>
      <w:rFonts w:eastAsiaTheme="minorEastAsi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F1E"/>
    <w:rPr>
      <w:rFonts w:eastAsiaTheme="minorHAns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F1E"/>
    <w:rPr>
      <w:rFonts w:ascii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D4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42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4263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4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4263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295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31781-DC4D-244F-A6E0-A42BD812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Eik Nielsen</dc:creator>
  <cp:keywords/>
  <dc:description/>
  <cp:lastModifiedBy>Sophie Merrild Juul</cp:lastModifiedBy>
  <cp:revision>3</cp:revision>
  <dcterms:created xsi:type="dcterms:W3CDTF">2020-08-07T15:43:00Z</dcterms:created>
  <dcterms:modified xsi:type="dcterms:W3CDTF">2020-08-07T15:45:00Z</dcterms:modified>
</cp:coreProperties>
</file>