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2B135" w14:textId="7AA34603" w:rsidR="007A7424" w:rsidRPr="009903A5" w:rsidRDefault="009903A5" w:rsidP="007A7424">
      <w:pPr>
        <w:rPr>
          <w:rFonts w:asciiTheme="minorHAnsi" w:hAnsiTheme="minorHAnsi" w:cstheme="minorHAnsi"/>
          <w:lang w:val="en-US"/>
        </w:rPr>
      </w:pPr>
      <w:r w:rsidRPr="009903A5">
        <w:rPr>
          <w:rFonts w:asciiTheme="minorHAnsi" w:hAnsiTheme="minorHAnsi" w:cstheme="minorHAnsi"/>
          <w:lang w:val="en-US"/>
        </w:rPr>
        <w:t>S</w:t>
      </w:r>
      <w:r w:rsidR="00EA6844">
        <w:rPr>
          <w:rFonts w:asciiTheme="minorHAnsi" w:hAnsiTheme="minorHAnsi" w:cstheme="minorHAnsi"/>
          <w:lang w:val="en-US"/>
        </w:rPr>
        <w:t>6</w:t>
      </w:r>
      <w:r w:rsidRPr="009903A5">
        <w:rPr>
          <w:rFonts w:asciiTheme="minorHAnsi" w:hAnsiTheme="minorHAnsi" w:cstheme="minorHAnsi"/>
          <w:lang w:val="en-US"/>
        </w:rPr>
        <w:t xml:space="preserve"> Summary of Findings</w:t>
      </w:r>
    </w:p>
    <w:p w14:paraId="52350FC6" w14:textId="77777777" w:rsidR="009903A5" w:rsidRPr="007A7424" w:rsidRDefault="009903A5" w:rsidP="007A7424">
      <w:pPr>
        <w:rPr>
          <w:lang w:val="en-US"/>
        </w:rPr>
      </w:pPr>
    </w:p>
    <w:tbl>
      <w:tblPr>
        <w:tblW w:w="5222" w:type="pct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07"/>
        <w:gridCol w:w="1351"/>
        <w:gridCol w:w="1703"/>
        <w:gridCol w:w="993"/>
        <w:gridCol w:w="1133"/>
        <w:gridCol w:w="1135"/>
        <w:gridCol w:w="1844"/>
      </w:tblGrid>
      <w:tr w:rsidR="007A7424" w:rsidRPr="00EA6844" w14:paraId="35AE45DB" w14:textId="77777777" w:rsidTr="0061575D">
        <w:trPr>
          <w:cantSplit/>
          <w:tblHeader/>
        </w:trPr>
        <w:tc>
          <w:tcPr>
            <w:tcW w:w="5000" w:type="pct"/>
            <w:gridSpan w:val="7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8AB10BF" w14:textId="7D7AEDBE" w:rsidR="007A7424" w:rsidRPr="007A7424" w:rsidRDefault="00ED1C23" w:rsidP="007A7424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Hydroxychloroquine</w:t>
            </w:r>
            <w:r w:rsidR="007A4401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7A7424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compared with </w:t>
            </w:r>
            <w:r w:rsidR="007A4401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standard care</w:t>
            </w:r>
            <w:r w:rsidR="000B5E3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7A7424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for COVID-19</w:t>
            </w:r>
          </w:p>
        </w:tc>
      </w:tr>
      <w:tr w:rsidR="007A7424" w:rsidRPr="00C72F16" w14:paraId="52EE94E9" w14:textId="77777777" w:rsidTr="0061575D">
        <w:trPr>
          <w:cantSplit/>
          <w:tblHeader/>
        </w:trPr>
        <w:tc>
          <w:tcPr>
            <w:tcW w:w="5000" w:type="pct"/>
            <w:gridSpan w:val="7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9BAAD8F" w14:textId="77777777" w:rsidR="007A7424" w:rsidRPr="007A7424" w:rsidRDefault="007A7424" w:rsidP="007A7424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Patients or population: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Anyone with a diagnosis of COVID-19</w:t>
            </w:r>
          </w:p>
          <w:p w14:paraId="09A14056" w14:textId="77777777" w:rsidR="007A7424" w:rsidRPr="007A7424" w:rsidRDefault="007A7424" w:rsidP="007A7424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Setting: </w:t>
            </w:r>
            <w:r w:rsidR="00FE74E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Any setting</w:t>
            </w:r>
          </w:p>
          <w:p w14:paraId="0A2DE09D" w14:textId="073962D4" w:rsidR="007A7424" w:rsidRPr="007A7424" w:rsidRDefault="007A7424" w:rsidP="007A7424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Intervention: </w:t>
            </w:r>
            <w:r w:rsidR="00ED1C2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Hydroxychloroquine</w:t>
            </w:r>
          </w:p>
          <w:p w14:paraId="1D0E9172" w14:textId="5CD74540" w:rsidR="007A7424" w:rsidRPr="007A7424" w:rsidRDefault="007A7424" w:rsidP="007A7424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Comparison: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7A4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Standard care</w:t>
            </w:r>
          </w:p>
        </w:tc>
      </w:tr>
      <w:tr w:rsidR="00356225" w:rsidRPr="00E257E8" w14:paraId="07808C59" w14:textId="77777777" w:rsidTr="006553B8">
        <w:trPr>
          <w:cantSplit/>
          <w:tblHeader/>
        </w:trPr>
        <w:tc>
          <w:tcPr>
            <w:tcW w:w="947" w:type="pct"/>
            <w:vMerge w:val="restart"/>
            <w:tcBorders>
              <w:top w:val="single" w:sz="12" w:space="0" w:color="000000"/>
              <w:bottom w:val="single" w:sz="6" w:space="0" w:color="000000"/>
            </w:tcBorders>
            <w:shd w:val="clear" w:color="auto" w:fill="3271AA"/>
            <w:vAlign w:val="center"/>
            <w:hideMark/>
          </w:tcPr>
          <w:p w14:paraId="25D387F6" w14:textId="77777777" w:rsidR="00E257E8" w:rsidRPr="00E257E8" w:rsidRDefault="00E257E8" w:rsidP="00F91BB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</w:pPr>
            <w:r w:rsidRPr="00E257E8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>Outcomes</w:t>
            </w:r>
          </w:p>
        </w:tc>
        <w:tc>
          <w:tcPr>
            <w:tcW w:w="1517" w:type="pct"/>
            <w:gridSpan w:val="2"/>
            <w:tcBorders>
              <w:top w:val="single" w:sz="12" w:space="0" w:color="000000"/>
              <w:bottom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3F13AFA0" w14:textId="77777777" w:rsidR="00E257E8" w:rsidRPr="00E257E8" w:rsidRDefault="00E257E8" w:rsidP="00F91BB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257E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Anticipated absolute effects</w:t>
            </w:r>
            <w:r w:rsidR="008510A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* (95% CI)</w:t>
            </w:r>
          </w:p>
        </w:tc>
        <w:tc>
          <w:tcPr>
            <w:tcW w:w="493" w:type="pct"/>
            <w:vMerge w:val="restart"/>
            <w:tcBorders>
              <w:top w:val="single" w:sz="12" w:space="0" w:color="000000"/>
            </w:tcBorders>
            <w:shd w:val="clear" w:color="auto" w:fill="2E74B5" w:themeFill="accent1" w:themeFillShade="BF"/>
          </w:tcPr>
          <w:p w14:paraId="71455CFF" w14:textId="77777777" w:rsidR="00E257E8" w:rsidRPr="00E257E8" w:rsidRDefault="00E257E8" w:rsidP="00F91BB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14:paraId="0D0D949B" w14:textId="77777777" w:rsidR="00E257E8" w:rsidRPr="00E257E8" w:rsidRDefault="00E257E8" w:rsidP="00F91BB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E257E8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Relative effect (95% CI)</w:t>
            </w:r>
          </w:p>
        </w:tc>
        <w:tc>
          <w:tcPr>
            <w:tcW w:w="563" w:type="pct"/>
            <w:vMerge w:val="restart"/>
            <w:tcBorders>
              <w:top w:val="single" w:sz="12" w:space="0" w:color="000000"/>
            </w:tcBorders>
            <w:shd w:val="clear" w:color="auto" w:fill="2E74B5" w:themeFill="accent1" w:themeFillShade="BF"/>
          </w:tcPr>
          <w:p w14:paraId="5D0ABC6C" w14:textId="77777777" w:rsidR="00E257E8" w:rsidRPr="00E257E8" w:rsidRDefault="00E257E8" w:rsidP="00F91BB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</w:pPr>
          </w:p>
          <w:p w14:paraId="7FEB6B53" w14:textId="77777777" w:rsidR="00E257E8" w:rsidRPr="00E257E8" w:rsidRDefault="00E257E8" w:rsidP="00F91BBB">
            <w:pPr>
              <w:pStyle w:val="NormalWeb"/>
              <w:spacing w:before="0" w:before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257E8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  <w:t>No of participants</w:t>
            </w:r>
            <w:r w:rsidRPr="00E257E8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  <w:br/>
              <w:t>(studies)</w:t>
            </w:r>
          </w:p>
        </w:tc>
        <w:tc>
          <w:tcPr>
            <w:tcW w:w="564" w:type="pct"/>
            <w:vMerge w:val="restart"/>
            <w:tcBorders>
              <w:top w:val="single" w:sz="12" w:space="0" w:color="000000"/>
            </w:tcBorders>
            <w:shd w:val="clear" w:color="auto" w:fill="2E74B5" w:themeFill="accent1" w:themeFillShade="BF"/>
          </w:tcPr>
          <w:p w14:paraId="0581452B" w14:textId="77777777" w:rsidR="00E257E8" w:rsidRDefault="00E257E8" w:rsidP="00F91BB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</w:pPr>
          </w:p>
          <w:p w14:paraId="4B473965" w14:textId="77777777" w:rsidR="00E257E8" w:rsidRPr="00E257E8" w:rsidRDefault="00E257E8" w:rsidP="00F91BB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  <w:t>Certainty of the evidence (GRADE)</w:t>
            </w:r>
          </w:p>
        </w:tc>
        <w:tc>
          <w:tcPr>
            <w:tcW w:w="916" w:type="pct"/>
            <w:vMerge w:val="restart"/>
            <w:tcBorders>
              <w:top w:val="single" w:sz="12" w:space="0" w:color="000000"/>
            </w:tcBorders>
            <w:shd w:val="clear" w:color="auto" w:fill="2E74B5" w:themeFill="accent1" w:themeFillShade="BF"/>
          </w:tcPr>
          <w:p w14:paraId="0671A911" w14:textId="77777777" w:rsidR="00E257E8" w:rsidRDefault="00E257E8" w:rsidP="00F91BB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</w:pPr>
          </w:p>
          <w:p w14:paraId="516FAEB1" w14:textId="77777777" w:rsidR="0061575D" w:rsidRDefault="0061575D" w:rsidP="00F91BB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</w:pPr>
          </w:p>
          <w:p w14:paraId="448D9B03" w14:textId="77777777" w:rsidR="00E257E8" w:rsidRDefault="00E257E8" w:rsidP="00F91BB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  <w:t>Comments</w:t>
            </w:r>
          </w:p>
        </w:tc>
      </w:tr>
      <w:tr w:rsidR="0061575D" w:rsidRPr="00E257E8" w14:paraId="690D3F5B" w14:textId="77777777" w:rsidTr="00F6238B">
        <w:trPr>
          <w:cantSplit/>
          <w:tblHeader/>
        </w:trPr>
        <w:tc>
          <w:tcPr>
            <w:tcW w:w="947" w:type="pct"/>
            <w:vMerge/>
            <w:tcBorders>
              <w:top w:val="single" w:sz="12" w:space="0" w:color="000000"/>
              <w:bottom w:val="single" w:sz="6" w:space="0" w:color="000000"/>
            </w:tcBorders>
            <w:hideMark/>
          </w:tcPr>
          <w:p w14:paraId="6994E608" w14:textId="77777777" w:rsidR="00E257E8" w:rsidRPr="00E257E8" w:rsidRDefault="00E257E8" w:rsidP="00F91BBB">
            <w:pPr>
              <w:rPr>
                <w:rFonts w:asciiTheme="minorHAnsi" w:eastAsiaTheme="minorEastAsia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671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D3D3D3"/>
            <w:vAlign w:val="center"/>
            <w:hideMark/>
          </w:tcPr>
          <w:p w14:paraId="1049A77C" w14:textId="2AABD907" w:rsidR="00E257E8" w:rsidRPr="008510A3" w:rsidRDefault="00E257E8" w:rsidP="00F91BB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257E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</w:t>
            </w:r>
            <w:r w:rsidRPr="008510A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 xml:space="preserve">isk with </w:t>
            </w:r>
            <w:r w:rsidR="007A440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standard care</w:t>
            </w:r>
          </w:p>
        </w:tc>
        <w:tc>
          <w:tcPr>
            <w:tcW w:w="846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D3D3D3"/>
            <w:vAlign w:val="center"/>
            <w:hideMark/>
          </w:tcPr>
          <w:p w14:paraId="27198FA8" w14:textId="77777777" w:rsidR="00F91BBB" w:rsidRDefault="00E257E8" w:rsidP="00F91BB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257E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Risk with</w:t>
            </w:r>
          </w:p>
          <w:p w14:paraId="74AB0D12" w14:textId="720FE04E" w:rsidR="00E257E8" w:rsidRPr="00E257E8" w:rsidRDefault="00ED1C23" w:rsidP="00F91BB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Hydroxychloroquine</w:t>
            </w:r>
            <w:r w:rsidR="00E257E8" w:rsidRPr="00E257E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93" w:type="pct"/>
            <w:vMerge/>
            <w:tcBorders>
              <w:bottom w:val="single" w:sz="6" w:space="0" w:color="000000"/>
            </w:tcBorders>
            <w:shd w:val="clear" w:color="auto" w:fill="2E74B5" w:themeFill="accent1" w:themeFillShade="BF"/>
          </w:tcPr>
          <w:p w14:paraId="61216140" w14:textId="77777777" w:rsidR="00E257E8" w:rsidRPr="00E257E8" w:rsidRDefault="00E257E8" w:rsidP="00F91BB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3" w:type="pct"/>
            <w:vMerge/>
            <w:tcBorders>
              <w:bottom w:val="single" w:sz="6" w:space="0" w:color="000000"/>
            </w:tcBorders>
            <w:shd w:val="clear" w:color="auto" w:fill="2E74B5" w:themeFill="accent1" w:themeFillShade="BF"/>
          </w:tcPr>
          <w:p w14:paraId="589CBBE0" w14:textId="77777777" w:rsidR="00E257E8" w:rsidRPr="00E257E8" w:rsidRDefault="00E257E8" w:rsidP="00F91BB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  <w:vMerge/>
            <w:tcBorders>
              <w:bottom w:val="single" w:sz="6" w:space="0" w:color="000000"/>
            </w:tcBorders>
            <w:shd w:val="clear" w:color="auto" w:fill="2E74B5" w:themeFill="accent1" w:themeFillShade="BF"/>
          </w:tcPr>
          <w:p w14:paraId="0FE0623C" w14:textId="77777777" w:rsidR="00E257E8" w:rsidRPr="00E257E8" w:rsidRDefault="00E257E8" w:rsidP="00F91BB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16" w:type="pct"/>
            <w:vMerge/>
            <w:tcBorders>
              <w:bottom w:val="single" w:sz="6" w:space="0" w:color="000000"/>
            </w:tcBorders>
            <w:shd w:val="clear" w:color="auto" w:fill="2E74B5" w:themeFill="accent1" w:themeFillShade="BF"/>
          </w:tcPr>
          <w:p w14:paraId="2E2553D1" w14:textId="77777777" w:rsidR="00E257E8" w:rsidRPr="00E257E8" w:rsidRDefault="00E257E8" w:rsidP="00F91BB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4044D8" w:rsidRPr="005420D5" w14:paraId="1E5DA688" w14:textId="77777777" w:rsidTr="00F6238B">
        <w:trPr>
          <w:cantSplit/>
        </w:trPr>
        <w:tc>
          <w:tcPr>
            <w:tcW w:w="947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C447C5F" w14:textId="77777777" w:rsidR="004044D8" w:rsidRPr="00FD1A02" w:rsidRDefault="004044D8" w:rsidP="00F91BBB">
            <w:pPr>
              <w:jc w:val="center"/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FD1284"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A</w:t>
            </w:r>
            <w:r w:rsidRPr="00FD1A02"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ll-cause mortality</w:t>
            </w:r>
          </w:p>
          <w:p w14:paraId="2A641B16" w14:textId="7FF6B010" w:rsidR="004044D8" w:rsidRPr="00FD1A02" w:rsidRDefault="00FD1A02" w:rsidP="00F91BBB">
            <w:pPr>
              <w:jc w:val="center"/>
              <w:rPr>
                <w:rStyle w:val="label"/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rStyle w:val="label"/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 xml:space="preserve">Follow-up: mean </w:t>
            </w:r>
            <w:r w:rsidR="00BE5176">
              <w:rPr>
                <w:rStyle w:val="label"/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>1</w:t>
            </w:r>
            <w:r w:rsidR="005420D5">
              <w:rPr>
                <w:rStyle w:val="label"/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>8</w:t>
            </w:r>
            <w:r w:rsidR="00BE5176">
              <w:rPr>
                <w:rStyle w:val="label"/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>.</w:t>
            </w:r>
            <w:r w:rsidR="005420D5">
              <w:rPr>
                <w:rStyle w:val="label"/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>9</w:t>
            </w:r>
            <w:r>
              <w:rPr>
                <w:rStyle w:val="label"/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 xml:space="preserve"> days</w:t>
            </w:r>
          </w:p>
        </w:tc>
        <w:tc>
          <w:tcPr>
            <w:tcW w:w="67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5D6FD4E9" w14:textId="43E94F0B" w:rsidR="004044D8" w:rsidRPr="00FD1A02" w:rsidRDefault="005420D5" w:rsidP="00ED1C23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</w:t>
            </w:r>
            <w:r w:rsidR="004B283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0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7</w:t>
            </w:r>
            <w:r w:rsidR="0098285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per 1</w:t>
            </w:r>
            <w:r w:rsidR="0006307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,</w:t>
            </w:r>
            <w:r w:rsidR="0098285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000</w:t>
            </w:r>
          </w:p>
        </w:tc>
        <w:tc>
          <w:tcPr>
            <w:tcW w:w="84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6F301AFF" w14:textId="368E49ED" w:rsidR="00FD1A02" w:rsidRDefault="008A7987" w:rsidP="00F91BBB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222</w:t>
            </w:r>
            <w:r w:rsidR="00982855" w:rsidRPr="00F10C4C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per 1</w:t>
            </w:r>
            <w:r w:rsidR="00063072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,</w:t>
            </w:r>
            <w:r w:rsidR="00982855" w:rsidRPr="00F10C4C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000</w:t>
            </w:r>
          </w:p>
          <w:p w14:paraId="2647D825" w14:textId="0AE8B069" w:rsidR="005420D5" w:rsidRPr="005420D5" w:rsidRDefault="005420D5" w:rsidP="00F91BBB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(20</w:t>
            </w:r>
            <w:r w:rsidR="008A7987"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1</w:t>
            </w:r>
            <w:r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to 246)</w:t>
            </w:r>
          </w:p>
        </w:tc>
        <w:tc>
          <w:tcPr>
            <w:tcW w:w="49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A7BE03F" w14:textId="77777777" w:rsidR="004B1545" w:rsidRDefault="004B1545" w:rsidP="00F91BBB">
            <w:pPr>
              <w:jc w:val="center"/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</w:p>
          <w:p w14:paraId="39D849CD" w14:textId="77777777" w:rsidR="005420D5" w:rsidRDefault="005420D5" w:rsidP="005420D5">
            <w:pPr>
              <w:jc w:val="center"/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 w:rsidRPr="005420D5">
              <w:rPr>
                <w:rStyle w:val="cell-value"/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lang w:val="en-US"/>
              </w:rPr>
              <w:t>1.07</w:t>
            </w:r>
            <w:r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  <w:p w14:paraId="2D3BD3B1" w14:textId="511BFD7B" w:rsidR="004044D8" w:rsidRPr="008C2217" w:rsidRDefault="005420D5" w:rsidP="005420D5">
            <w:pPr>
              <w:jc w:val="center"/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(0.97 to 1.19)</w:t>
            </w:r>
          </w:p>
        </w:tc>
        <w:tc>
          <w:tcPr>
            <w:tcW w:w="563" w:type="pct"/>
            <w:tcBorders>
              <w:top w:val="single" w:sz="6" w:space="0" w:color="000000"/>
              <w:bottom w:val="single" w:sz="6" w:space="0" w:color="000000"/>
            </w:tcBorders>
          </w:tcPr>
          <w:p w14:paraId="7F3B61A8" w14:textId="77777777" w:rsidR="005420D5" w:rsidRDefault="005420D5" w:rsidP="00F91BBB">
            <w:pPr>
              <w:jc w:val="center"/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</w:p>
          <w:p w14:paraId="6B34F561" w14:textId="39940973" w:rsidR="004044D8" w:rsidRPr="008C2217" w:rsidRDefault="00450CE9" w:rsidP="00F91BBB">
            <w:pPr>
              <w:jc w:val="center"/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6</w:t>
            </w:r>
            <w:r w:rsidR="004B283F"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0</w:t>
            </w:r>
            <w:r w:rsidR="005420D5"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72</w:t>
            </w:r>
          </w:p>
          <w:p w14:paraId="69B68066" w14:textId="6FF9005B" w:rsidR="00A66B6C" w:rsidRPr="00F23D02" w:rsidRDefault="00A66B6C" w:rsidP="00F91BBB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DC389D"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(</w:t>
            </w:r>
            <w:r w:rsidR="00DC389D" w:rsidRPr="00DC389D"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7</w:t>
            </w:r>
            <w:r w:rsidRPr="00DC389D"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 xml:space="preserve"> RCT</w:t>
            </w:r>
            <w:r w:rsidR="00BC3071" w:rsidRPr="00DC389D"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s</w:t>
            </w:r>
            <w:r w:rsidRPr="008C2217"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)</w:t>
            </w:r>
          </w:p>
        </w:tc>
        <w:tc>
          <w:tcPr>
            <w:tcW w:w="564" w:type="pct"/>
            <w:tcBorders>
              <w:top w:val="single" w:sz="6" w:space="0" w:color="000000"/>
              <w:bottom w:val="single" w:sz="6" w:space="0" w:color="000000"/>
            </w:tcBorders>
          </w:tcPr>
          <w:p w14:paraId="3D123AA7" w14:textId="77777777" w:rsidR="005420D5" w:rsidRDefault="005420D5" w:rsidP="00F91BBB">
            <w:pPr>
              <w:jc w:val="center"/>
              <w:rPr>
                <w:rStyle w:val="quality-sign"/>
                <w:rFonts w:ascii="Cambria Math" w:hAnsi="Cambria Math" w:cs="Cambria Math"/>
                <w:color w:val="000000" w:themeColor="text1"/>
                <w:sz w:val="18"/>
                <w:szCs w:val="18"/>
              </w:rPr>
            </w:pPr>
          </w:p>
          <w:p w14:paraId="1968B421" w14:textId="4845BC79" w:rsidR="00A66B6C" w:rsidRPr="004B1545" w:rsidRDefault="003D4263" w:rsidP="00F91BBB">
            <w:pPr>
              <w:jc w:val="center"/>
              <w:rPr>
                <w:rStyle w:val="quality-sign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FD1284">
              <w:rPr>
                <w:rStyle w:val="quality-sign"/>
                <w:rFonts w:ascii="Cambria Math" w:hAnsi="Cambria Math" w:cs="Cambria Math"/>
                <w:color w:val="000000" w:themeColor="text1"/>
                <w:sz w:val="18"/>
                <w:szCs w:val="18"/>
              </w:rPr>
              <w:t>⨁</w:t>
            </w:r>
            <w:r w:rsidR="008A7987" w:rsidRPr="00FD1284">
              <w:rPr>
                <w:rStyle w:val="quality-sign"/>
                <w:rFonts w:ascii="Cambria Math" w:hAnsi="Cambria Math" w:cs="Cambria Math"/>
                <w:color w:val="000000" w:themeColor="text1"/>
                <w:sz w:val="18"/>
                <w:szCs w:val="18"/>
              </w:rPr>
              <w:t>⨁</w:t>
            </w:r>
            <w:r w:rsidRPr="004B1545">
              <w:rPr>
                <w:rStyle w:val="quality-sign"/>
                <w:rFonts w:ascii="Segoe UI Symbol" w:hAnsi="Segoe UI Symbol" w:cs="Segoe UI Symbol"/>
                <w:color w:val="000000" w:themeColor="text1"/>
                <w:sz w:val="18"/>
                <w:szCs w:val="18"/>
                <w:lang w:val="en-US"/>
              </w:rPr>
              <w:t>◯◯</w:t>
            </w:r>
            <w:r w:rsidRPr="004B154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br/>
            </w:r>
            <w:r w:rsidRPr="004B1545">
              <w:rPr>
                <w:rStyle w:val="quality-text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LOW</w:t>
            </w:r>
            <w:r w:rsidRPr="004B154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4B154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916" w:type="pct"/>
            <w:tcBorders>
              <w:top w:val="single" w:sz="6" w:space="0" w:color="000000"/>
              <w:bottom w:val="single" w:sz="6" w:space="0" w:color="000000"/>
            </w:tcBorders>
          </w:tcPr>
          <w:p w14:paraId="60D31F1E" w14:textId="6AE13A1B" w:rsidR="0053090F" w:rsidRPr="00C0613D" w:rsidRDefault="0053090F" w:rsidP="00F91BBB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BE5176" w:rsidRPr="005420D5" w14:paraId="4BF6A33D" w14:textId="77777777" w:rsidTr="00F6238B">
        <w:trPr>
          <w:cantSplit/>
        </w:trPr>
        <w:tc>
          <w:tcPr>
            <w:tcW w:w="947" w:type="pct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512F2843" w14:textId="77777777" w:rsidR="00BE5176" w:rsidRDefault="00BE5176" w:rsidP="00BE5176">
            <w:pPr>
              <w:jc w:val="center"/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FD1284"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Serious adverse events</w:t>
            </w:r>
          </w:p>
          <w:p w14:paraId="33ECED86" w14:textId="7527A22D" w:rsidR="00BE5176" w:rsidRPr="00450CE9" w:rsidRDefault="00BE5176" w:rsidP="00BE5176">
            <w:pPr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 xml:space="preserve">Follow-up: </w:t>
            </w:r>
            <w:r w:rsidR="00C72F16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 xml:space="preserve">mean </w:t>
            </w:r>
            <w:r w:rsidR="00DC389D">
              <w:rPr>
                <w:rStyle w:val="label"/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 xml:space="preserve">18.9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>days</w:t>
            </w:r>
          </w:p>
        </w:tc>
        <w:tc>
          <w:tcPr>
            <w:tcW w:w="67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  <w:hideMark/>
          </w:tcPr>
          <w:p w14:paraId="23610B7E" w14:textId="63E255B5" w:rsidR="00BE5176" w:rsidRPr="00FD1A02" w:rsidRDefault="00C72F16" w:rsidP="00BE5176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210 per 1,000</w:t>
            </w:r>
          </w:p>
        </w:tc>
        <w:tc>
          <w:tcPr>
            <w:tcW w:w="84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  <w:hideMark/>
          </w:tcPr>
          <w:p w14:paraId="5F68B67B" w14:textId="75E5FB46" w:rsidR="00BE5176" w:rsidRPr="00C72F16" w:rsidRDefault="00C72F16" w:rsidP="00BE5176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C72F1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225 per 1,000</w:t>
            </w:r>
          </w:p>
          <w:p w14:paraId="5D02A422" w14:textId="16D3B447" w:rsidR="00C72F16" w:rsidRPr="00C72F16" w:rsidRDefault="00C72F16" w:rsidP="00BE5176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(202 to 248)</w:t>
            </w:r>
          </w:p>
        </w:tc>
        <w:tc>
          <w:tcPr>
            <w:tcW w:w="49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A4338CE" w14:textId="60C7B3F4" w:rsidR="00C72F16" w:rsidRDefault="00C72F16" w:rsidP="00C72F16">
            <w:pPr>
              <w:jc w:val="center"/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 w:rsidRPr="005420D5">
              <w:rPr>
                <w:rStyle w:val="cell-value"/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lang w:val="en-US"/>
              </w:rPr>
              <w:t>1.07</w:t>
            </w:r>
          </w:p>
          <w:p w14:paraId="495F9181" w14:textId="05526F78" w:rsidR="00BE5176" w:rsidRPr="00E257E8" w:rsidRDefault="00C72F16" w:rsidP="00C72F16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(0.96 to 1.18)</w:t>
            </w:r>
          </w:p>
        </w:tc>
        <w:tc>
          <w:tcPr>
            <w:tcW w:w="563" w:type="pct"/>
            <w:tcBorders>
              <w:top w:val="single" w:sz="6" w:space="0" w:color="000000"/>
              <w:bottom w:val="single" w:sz="6" w:space="0" w:color="000000"/>
            </w:tcBorders>
          </w:tcPr>
          <w:p w14:paraId="56EAEE35" w14:textId="77777777" w:rsidR="00C72F16" w:rsidRPr="00C72F16" w:rsidRDefault="00C72F16" w:rsidP="00C72F16">
            <w:pPr>
              <w:jc w:val="center"/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 w:rsidRPr="00C72F16"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6072</w:t>
            </w:r>
          </w:p>
          <w:p w14:paraId="16FE8BD7" w14:textId="5F5B356F" w:rsidR="00BE5176" w:rsidRPr="00FD1284" w:rsidRDefault="00C72F16" w:rsidP="00C72F16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8C2217"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(</w:t>
            </w:r>
            <w:r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7</w:t>
            </w:r>
            <w:r w:rsidRPr="008C2217"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 xml:space="preserve"> RCT</w:t>
            </w:r>
            <w:r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s</w:t>
            </w:r>
            <w:r w:rsidRPr="008C2217"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)</w:t>
            </w:r>
          </w:p>
        </w:tc>
        <w:tc>
          <w:tcPr>
            <w:tcW w:w="564" w:type="pct"/>
            <w:tcBorders>
              <w:top w:val="single" w:sz="6" w:space="0" w:color="000000"/>
              <w:bottom w:val="single" w:sz="6" w:space="0" w:color="000000"/>
            </w:tcBorders>
          </w:tcPr>
          <w:p w14:paraId="3E47712D" w14:textId="6C5D0996" w:rsidR="00BE5176" w:rsidRPr="00FD1284" w:rsidRDefault="00C72F16" w:rsidP="00BE5176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FD1284">
              <w:rPr>
                <w:rStyle w:val="quality-sign"/>
                <w:rFonts w:ascii="Cambria Math" w:hAnsi="Cambria Math" w:cs="Cambria Math"/>
                <w:color w:val="000000" w:themeColor="text1"/>
                <w:sz w:val="18"/>
                <w:szCs w:val="18"/>
              </w:rPr>
              <w:t>⨁⨁</w:t>
            </w:r>
            <w:r w:rsidRPr="004B1545">
              <w:rPr>
                <w:rStyle w:val="quality-sign"/>
                <w:rFonts w:ascii="Segoe UI Symbol" w:hAnsi="Segoe UI Symbol" w:cs="Segoe UI Symbol"/>
                <w:color w:val="000000" w:themeColor="text1"/>
                <w:sz w:val="18"/>
                <w:szCs w:val="18"/>
                <w:lang w:val="en-US"/>
              </w:rPr>
              <w:t>◯◯</w:t>
            </w:r>
            <w:r w:rsidRPr="004B154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br/>
            </w:r>
            <w:r w:rsidRPr="004B1545">
              <w:rPr>
                <w:rStyle w:val="quality-text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LOW</w:t>
            </w:r>
            <w:r w:rsidRPr="004B154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4B154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916" w:type="pct"/>
            <w:tcBorders>
              <w:top w:val="single" w:sz="6" w:space="0" w:color="000000"/>
              <w:bottom w:val="single" w:sz="6" w:space="0" w:color="000000"/>
            </w:tcBorders>
          </w:tcPr>
          <w:p w14:paraId="55CD9C6B" w14:textId="6ED8C8AB" w:rsidR="00BE5176" w:rsidRPr="0053090F" w:rsidRDefault="00BE5176" w:rsidP="00BE5176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BE5176" w:rsidRPr="00C72F16" w14:paraId="0B8E6E42" w14:textId="77777777" w:rsidTr="00F6238B">
        <w:trPr>
          <w:cantSplit/>
        </w:trPr>
        <w:tc>
          <w:tcPr>
            <w:tcW w:w="947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FE14A5A" w14:textId="77777777" w:rsidR="00BE5176" w:rsidRPr="00FD1284" w:rsidRDefault="00BE5176" w:rsidP="00BE5176">
            <w:pPr>
              <w:jc w:val="center"/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FD1284"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Admission to intensive care</w:t>
            </w:r>
          </w:p>
        </w:tc>
        <w:tc>
          <w:tcPr>
            <w:tcW w:w="67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10EE4DD1" w14:textId="77777777" w:rsidR="00BE5176" w:rsidRPr="00E257E8" w:rsidRDefault="00BE5176" w:rsidP="00BE5176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4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212C0CB7" w14:textId="77777777" w:rsidR="00BE5176" w:rsidRPr="00E257E8" w:rsidRDefault="00BE5176" w:rsidP="00BE5176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49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1F08E64" w14:textId="77777777" w:rsidR="00BE5176" w:rsidRDefault="00BE5176" w:rsidP="00BE5176">
            <w:pPr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</w:p>
          <w:p w14:paraId="749357DC" w14:textId="77777777" w:rsidR="00BE5176" w:rsidRDefault="00BE5176" w:rsidP="00BE5176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63" w:type="pct"/>
            <w:tcBorders>
              <w:top w:val="single" w:sz="6" w:space="0" w:color="000000"/>
              <w:bottom w:val="single" w:sz="6" w:space="0" w:color="000000"/>
            </w:tcBorders>
          </w:tcPr>
          <w:p w14:paraId="539E8257" w14:textId="77777777" w:rsidR="00BE5176" w:rsidRDefault="00BE5176" w:rsidP="00BE5176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</w:p>
          <w:p w14:paraId="02FB2158" w14:textId="77777777" w:rsidR="00BE5176" w:rsidRPr="00F23D02" w:rsidRDefault="00BE5176" w:rsidP="00BE5176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64" w:type="pct"/>
            <w:tcBorders>
              <w:top w:val="single" w:sz="6" w:space="0" w:color="000000"/>
              <w:bottom w:val="single" w:sz="6" w:space="0" w:color="000000"/>
            </w:tcBorders>
          </w:tcPr>
          <w:p w14:paraId="773AE95C" w14:textId="77777777" w:rsidR="00BE5176" w:rsidRDefault="00BE5176" w:rsidP="00BE5176">
            <w:pPr>
              <w:jc w:val="center"/>
              <w:rPr>
                <w:rStyle w:val="quality-sign"/>
                <w:rFonts w:ascii="Cambria Math" w:hAnsi="Cambria Math" w:cs="Cambria Math"/>
                <w:color w:val="000000" w:themeColor="text1"/>
                <w:sz w:val="18"/>
                <w:szCs w:val="18"/>
              </w:rPr>
            </w:pPr>
          </w:p>
          <w:p w14:paraId="2A1757B3" w14:textId="77777777" w:rsidR="00BE5176" w:rsidRPr="00F23D02" w:rsidRDefault="00BE5176" w:rsidP="00BE5176">
            <w:pPr>
              <w:jc w:val="center"/>
              <w:rPr>
                <w:rStyle w:val="quality-sign"/>
                <w:rFonts w:ascii="Cambria Math" w:hAnsi="Cambria Math" w:cs="Cambria Math"/>
                <w:color w:val="000000" w:themeColor="text1"/>
                <w:sz w:val="18"/>
                <w:szCs w:val="18"/>
              </w:rPr>
            </w:pPr>
            <w:r>
              <w:rPr>
                <w:rStyle w:val="quality-sign"/>
                <w:rFonts w:ascii="Cambria Math" w:hAnsi="Cambria Math" w:cs="Cambria Math"/>
              </w:rPr>
              <w:t>-</w:t>
            </w:r>
          </w:p>
        </w:tc>
        <w:tc>
          <w:tcPr>
            <w:tcW w:w="916" w:type="pct"/>
            <w:tcBorders>
              <w:top w:val="single" w:sz="6" w:space="0" w:color="000000"/>
              <w:bottom w:val="single" w:sz="6" w:space="0" w:color="000000"/>
            </w:tcBorders>
          </w:tcPr>
          <w:p w14:paraId="5C8C405F" w14:textId="77777777" w:rsidR="00BE5176" w:rsidRPr="00197EFF" w:rsidRDefault="00BE5176" w:rsidP="00BE5176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197EFF"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Outcome not yet measured or reported</w:t>
            </w:r>
          </w:p>
        </w:tc>
      </w:tr>
      <w:tr w:rsidR="00BE5176" w:rsidRPr="00C72F16" w14:paraId="00BDC66E" w14:textId="77777777" w:rsidTr="00F6238B">
        <w:trPr>
          <w:cantSplit/>
        </w:trPr>
        <w:tc>
          <w:tcPr>
            <w:tcW w:w="947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228831C" w14:textId="77777777" w:rsidR="00BE5176" w:rsidRPr="00FD1284" w:rsidRDefault="00BE5176" w:rsidP="00BE5176">
            <w:pPr>
              <w:jc w:val="center"/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FD1284"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Mechanical ventilation</w:t>
            </w:r>
          </w:p>
        </w:tc>
        <w:tc>
          <w:tcPr>
            <w:tcW w:w="67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173ABEAA" w14:textId="77777777" w:rsidR="00BE5176" w:rsidRPr="00E257E8" w:rsidRDefault="00BE5176" w:rsidP="00BE5176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4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43B12C0A" w14:textId="77777777" w:rsidR="00BE5176" w:rsidRPr="00E257E8" w:rsidRDefault="00BE5176" w:rsidP="00BE5176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49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EF362E1" w14:textId="77777777" w:rsidR="00BE5176" w:rsidRDefault="00BE5176" w:rsidP="00BE5176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63" w:type="pct"/>
            <w:tcBorders>
              <w:top w:val="single" w:sz="6" w:space="0" w:color="000000"/>
              <w:bottom w:val="single" w:sz="6" w:space="0" w:color="000000"/>
            </w:tcBorders>
          </w:tcPr>
          <w:p w14:paraId="5A255D7A" w14:textId="77777777" w:rsidR="00BE5176" w:rsidRPr="00F23D02" w:rsidRDefault="00BE5176" w:rsidP="00BE5176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64" w:type="pct"/>
            <w:tcBorders>
              <w:top w:val="single" w:sz="6" w:space="0" w:color="000000"/>
              <w:bottom w:val="single" w:sz="6" w:space="0" w:color="000000"/>
            </w:tcBorders>
          </w:tcPr>
          <w:p w14:paraId="66800861" w14:textId="77777777" w:rsidR="00BE5176" w:rsidRPr="00F23D02" w:rsidRDefault="00BE5176" w:rsidP="00BE5176">
            <w:pPr>
              <w:jc w:val="center"/>
              <w:rPr>
                <w:rStyle w:val="quality-sign"/>
                <w:rFonts w:ascii="Cambria Math" w:hAnsi="Cambria Math" w:cs="Cambria Math"/>
                <w:color w:val="000000" w:themeColor="text1"/>
                <w:sz w:val="18"/>
                <w:szCs w:val="18"/>
              </w:rPr>
            </w:pPr>
            <w:r>
              <w:rPr>
                <w:rStyle w:val="quality-sign"/>
                <w:rFonts w:ascii="Cambria Math" w:hAnsi="Cambria Math" w:cs="Cambria Math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16" w:type="pct"/>
            <w:tcBorders>
              <w:top w:val="single" w:sz="6" w:space="0" w:color="000000"/>
              <w:bottom w:val="single" w:sz="6" w:space="0" w:color="000000"/>
            </w:tcBorders>
          </w:tcPr>
          <w:p w14:paraId="58CE6321" w14:textId="77777777" w:rsidR="00BE5176" w:rsidRPr="00197EFF" w:rsidRDefault="00BE5176" w:rsidP="00BE5176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197EFF"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Outcome not yet measured or reported</w:t>
            </w:r>
          </w:p>
        </w:tc>
      </w:tr>
      <w:tr w:rsidR="00BE5176" w:rsidRPr="00C72F16" w14:paraId="25DB884A" w14:textId="77777777" w:rsidTr="00F6238B">
        <w:trPr>
          <w:cantSplit/>
        </w:trPr>
        <w:tc>
          <w:tcPr>
            <w:tcW w:w="947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B720A7C" w14:textId="77777777" w:rsidR="00BE5176" w:rsidRPr="00FD1284" w:rsidRDefault="00BE5176" w:rsidP="00BE5176">
            <w:pPr>
              <w:jc w:val="center"/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FD1284"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Renal replacement therapy</w:t>
            </w:r>
          </w:p>
        </w:tc>
        <w:tc>
          <w:tcPr>
            <w:tcW w:w="67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3108E415" w14:textId="77777777" w:rsidR="00BE5176" w:rsidRPr="00E257E8" w:rsidRDefault="00BE5176" w:rsidP="00BE5176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4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3D22BEFA" w14:textId="77777777" w:rsidR="00BE5176" w:rsidRPr="00E257E8" w:rsidRDefault="00BE5176" w:rsidP="00BE5176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49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90547A2" w14:textId="77777777" w:rsidR="00BE5176" w:rsidRDefault="00BE5176" w:rsidP="00BE5176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63" w:type="pct"/>
            <w:tcBorders>
              <w:top w:val="single" w:sz="6" w:space="0" w:color="000000"/>
              <w:bottom w:val="single" w:sz="6" w:space="0" w:color="000000"/>
            </w:tcBorders>
          </w:tcPr>
          <w:p w14:paraId="5A9A0D08" w14:textId="77777777" w:rsidR="00BE5176" w:rsidRPr="00F23D02" w:rsidRDefault="00BE5176" w:rsidP="00BE5176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64" w:type="pct"/>
            <w:tcBorders>
              <w:top w:val="single" w:sz="6" w:space="0" w:color="000000"/>
              <w:bottom w:val="single" w:sz="6" w:space="0" w:color="000000"/>
            </w:tcBorders>
          </w:tcPr>
          <w:p w14:paraId="62F2DD6C" w14:textId="77777777" w:rsidR="00BE5176" w:rsidRPr="00F23D02" w:rsidRDefault="00BE5176" w:rsidP="00BE5176">
            <w:pPr>
              <w:jc w:val="center"/>
              <w:rPr>
                <w:rStyle w:val="quality-sign"/>
                <w:rFonts w:ascii="Cambria Math" w:hAnsi="Cambria Math" w:cs="Cambria Math"/>
                <w:color w:val="000000" w:themeColor="text1"/>
                <w:sz w:val="18"/>
                <w:szCs w:val="18"/>
              </w:rPr>
            </w:pPr>
            <w:r>
              <w:rPr>
                <w:rStyle w:val="quality-sign"/>
                <w:rFonts w:ascii="Cambria Math" w:hAnsi="Cambria Math" w:cs="Cambria Math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16" w:type="pct"/>
            <w:tcBorders>
              <w:top w:val="single" w:sz="6" w:space="0" w:color="000000"/>
              <w:bottom w:val="single" w:sz="6" w:space="0" w:color="000000"/>
            </w:tcBorders>
          </w:tcPr>
          <w:p w14:paraId="1A255932" w14:textId="77777777" w:rsidR="00BE5176" w:rsidRPr="00197EFF" w:rsidRDefault="00BE5176" w:rsidP="00BE5176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197EFF"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Outcome not yet measured or reported</w:t>
            </w:r>
          </w:p>
        </w:tc>
      </w:tr>
      <w:tr w:rsidR="00BE5176" w:rsidRPr="00C72F16" w14:paraId="70641DDB" w14:textId="77777777" w:rsidTr="00F6238B">
        <w:trPr>
          <w:cantSplit/>
        </w:trPr>
        <w:tc>
          <w:tcPr>
            <w:tcW w:w="947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2085067" w14:textId="77777777" w:rsidR="00BE5176" w:rsidRPr="00FD1284" w:rsidRDefault="00BE5176" w:rsidP="00BE5176">
            <w:pPr>
              <w:jc w:val="center"/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FD1284"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Quality of Life</w:t>
            </w:r>
          </w:p>
        </w:tc>
        <w:tc>
          <w:tcPr>
            <w:tcW w:w="67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4401713C" w14:textId="77777777" w:rsidR="00BE5176" w:rsidRPr="00E257E8" w:rsidRDefault="00BE5176" w:rsidP="00BE5176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4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0661E158" w14:textId="77777777" w:rsidR="00BE5176" w:rsidRPr="00E257E8" w:rsidRDefault="00BE5176" w:rsidP="00BE5176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49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40E9893" w14:textId="77777777" w:rsidR="00BE5176" w:rsidRDefault="00BE5176" w:rsidP="00BE5176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63" w:type="pct"/>
            <w:tcBorders>
              <w:top w:val="single" w:sz="6" w:space="0" w:color="000000"/>
              <w:bottom w:val="single" w:sz="6" w:space="0" w:color="000000"/>
            </w:tcBorders>
          </w:tcPr>
          <w:p w14:paraId="6F0034AA" w14:textId="77777777" w:rsidR="00BE5176" w:rsidRPr="00F23D02" w:rsidRDefault="00BE5176" w:rsidP="00BE5176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64" w:type="pct"/>
            <w:tcBorders>
              <w:top w:val="single" w:sz="6" w:space="0" w:color="000000"/>
              <w:bottom w:val="single" w:sz="6" w:space="0" w:color="000000"/>
            </w:tcBorders>
          </w:tcPr>
          <w:p w14:paraId="75F141EF" w14:textId="77777777" w:rsidR="00BE5176" w:rsidRPr="00F23D02" w:rsidRDefault="00BE5176" w:rsidP="00BE5176">
            <w:pPr>
              <w:jc w:val="center"/>
              <w:rPr>
                <w:rStyle w:val="quality-sign"/>
                <w:rFonts w:ascii="Cambria Math" w:hAnsi="Cambria Math" w:cs="Cambria Math"/>
                <w:color w:val="000000" w:themeColor="text1"/>
                <w:sz w:val="18"/>
                <w:szCs w:val="18"/>
              </w:rPr>
            </w:pPr>
            <w:r>
              <w:rPr>
                <w:rStyle w:val="quality-sign"/>
                <w:rFonts w:ascii="Cambria Math" w:hAnsi="Cambria Math" w:cs="Cambria Math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16" w:type="pct"/>
            <w:tcBorders>
              <w:top w:val="single" w:sz="6" w:space="0" w:color="000000"/>
              <w:bottom w:val="single" w:sz="6" w:space="0" w:color="000000"/>
            </w:tcBorders>
          </w:tcPr>
          <w:p w14:paraId="437B687B" w14:textId="77777777" w:rsidR="00BE5176" w:rsidRPr="00197EFF" w:rsidRDefault="00BE5176" w:rsidP="00BE5176">
            <w:pPr>
              <w:jc w:val="center"/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 w:rsidRPr="00197EFF"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Outcome not yet measured or reported</w:t>
            </w:r>
          </w:p>
        </w:tc>
      </w:tr>
      <w:tr w:rsidR="00BE5176" w:rsidRPr="005420D5" w14:paraId="4FED772B" w14:textId="77777777" w:rsidTr="006553B8">
        <w:trPr>
          <w:cantSplit/>
        </w:trPr>
        <w:tc>
          <w:tcPr>
            <w:tcW w:w="947" w:type="pct"/>
            <w:tcBorders>
              <w:top w:val="single" w:sz="6" w:space="0" w:color="000000"/>
              <w:bottom w:val="single" w:sz="12" w:space="0" w:color="auto"/>
            </w:tcBorders>
            <w:vAlign w:val="center"/>
            <w:hideMark/>
          </w:tcPr>
          <w:p w14:paraId="4BDA5F55" w14:textId="77777777" w:rsidR="00BE5176" w:rsidRDefault="00BE5176" w:rsidP="00BE5176">
            <w:pPr>
              <w:jc w:val="center"/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FD1284"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Non-serious adverse events</w:t>
            </w:r>
          </w:p>
          <w:p w14:paraId="138814A0" w14:textId="349AB45C" w:rsidR="00BE5176" w:rsidRPr="00FD1A02" w:rsidRDefault="00BE5176" w:rsidP="00BE517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rStyle w:val="label"/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 xml:space="preserve">Follow-up: mean </w:t>
            </w:r>
            <w:r w:rsidR="00C66452">
              <w:rPr>
                <w:rStyle w:val="label"/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>1</w:t>
            </w:r>
            <w:r w:rsidR="00FC7AA4">
              <w:rPr>
                <w:rStyle w:val="label"/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>4</w:t>
            </w:r>
            <w:r w:rsidR="00C66452">
              <w:rPr>
                <w:rStyle w:val="label"/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>.</w:t>
            </w:r>
            <w:r w:rsidR="00FC7AA4">
              <w:rPr>
                <w:rStyle w:val="label"/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>3</w:t>
            </w:r>
            <w:r>
              <w:rPr>
                <w:rStyle w:val="label"/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 xml:space="preserve"> days</w:t>
            </w:r>
          </w:p>
        </w:tc>
        <w:tc>
          <w:tcPr>
            <w:tcW w:w="671" w:type="pct"/>
            <w:tcBorders>
              <w:top w:val="single" w:sz="6" w:space="0" w:color="000000"/>
              <w:bottom w:val="single" w:sz="12" w:space="0" w:color="auto"/>
            </w:tcBorders>
            <w:shd w:val="clear" w:color="auto" w:fill="EDEDED"/>
            <w:vAlign w:val="center"/>
            <w:hideMark/>
          </w:tcPr>
          <w:p w14:paraId="668C024F" w14:textId="541029E4" w:rsidR="00BE5176" w:rsidRPr="00FD1A02" w:rsidRDefault="00FC7AA4" w:rsidP="00BE5176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188</w:t>
            </w:r>
            <w:r w:rsidR="00BE5176" w:rsidRPr="00FD1A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per 1</w:t>
            </w:r>
            <w:r w:rsidR="0006307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,</w:t>
            </w:r>
            <w:r w:rsidR="00BE5176" w:rsidRPr="00FD1A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000</w:t>
            </w:r>
          </w:p>
        </w:tc>
        <w:tc>
          <w:tcPr>
            <w:tcW w:w="846" w:type="pct"/>
            <w:tcBorders>
              <w:top w:val="single" w:sz="6" w:space="0" w:color="000000"/>
              <w:bottom w:val="single" w:sz="12" w:space="0" w:color="auto"/>
            </w:tcBorders>
            <w:shd w:val="clear" w:color="auto" w:fill="EDEDED"/>
            <w:vAlign w:val="center"/>
            <w:hideMark/>
          </w:tcPr>
          <w:p w14:paraId="5D3D9C6E" w14:textId="53C0A542" w:rsidR="00BE5176" w:rsidRDefault="00FC7AA4" w:rsidP="00BE5176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451</w:t>
            </w:r>
            <w:r w:rsidR="00BE5176" w:rsidRPr="00FD1A02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per 1</w:t>
            </w:r>
            <w:r w:rsidR="00063072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,</w:t>
            </w:r>
            <w:r w:rsidR="00BE5176" w:rsidRPr="00FD1A02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000</w:t>
            </w:r>
          </w:p>
          <w:p w14:paraId="244175C8" w14:textId="1B1B50B1" w:rsidR="00BE5176" w:rsidRPr="00FD1A02" w:rsidRDefault="00BE5176" w:rsidP="00BE5176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val="en-US"/>
              </w:rPr>
            </w:pPr>
            <w:r w:rsidRPr="00FD1A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(</w:t>
            </w:r>
            <w:r w:rsidR="00FC7AA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395</w:t>
            </w:r>
            <w:r w:rsidRPr="00FD1A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to </w:t>
            </w:r>
            <w:r w:rsidR="00FC7AA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540</w:t>
            </w:r>
            <w:r w:rsidRPr="00FD1A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)</w:t>
            </w:r>
          </w:p>
        </w:tc>
        <w:tc>
          <w:tcPr>
            <w:tcW w:w="493" w:type="pct"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14:paraId="2400BA3E" w14:textId="77777777" w:rsidR="00BE5176" w:rsidRDefault="00BE5176" w:rsidP="00BE5176">
            <w:pPr>
              <w:jc w:val="center"/>
              <w:rPr>
                <w:rStyle w:val="block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7E502E67" w14:textId="4CFD816D" w:rsidR="00BE5176" w:rsidRPr="00E257E8" w:rsidRDefault="00BE5176" w:rsidP="00BE5176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E257E8">
              <w:rPr>
                <w:rStyle w:val="block"/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RR </w:t>
            </w:r>
            <w:r>
              <w:rPr>
                <w:rStyle w:val="block"/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E257E8">
              <w:rPr>
                <w:rStyle w:val="block"/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  <w:r w:rsidR="00FC7AA4">
              <w:rPr>
                <w:rStyle w:val="block"/>
                <w:rFonts w:asciiTheme="minorHAnsi" w:hAnsiTheme="minorHAnsi" w:cstheme="minorHAnsi"/>
                <w:b/>
                <w:bCs/>
                <w:sz w:val="18"/>
                <w:szCs w:val="18"/>
              </w:rPr>
              <w:t>40</w:t>
            </w:r>
            <w:r w:rsidRPr="00E257E8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257E8">
              <w:rPr>
                <w:rStyle w:val="cell"/>
                <w:rFonts w:asciiTheme="minorHAnsi" w:hAnsiTheme="minorHAnsi" w:cstheme="minorHAnsi"/>
                <w:sz w:val="18"/>
                <w:szCs w:val="18"/>
              </w:rPr>
              <w:t>(</w:t>
            </w:r>
            <w:r w:rsidR="00FC7AA4">
              <w:rPr>
                <w:rStyle w:val="cell"/>
                <w:rFonts w:asciiTheme="minorHAnsi" w:hAnsiTheme="minorHAnsi" w:cstheme="minorHAnsi"/>
                <w:sz w:val="18"/>
                <w:szCs w:val="18"/>
              </w:rPr>
              <w:t>2.01</w:t>
            </w:r>
            <w:r w:rsidRPr="00E257E8">
              <w:rPr>
                <w:rStyle w:val="cell"/>
                <w:rFonts w:asciiTheme="minorHAnsi" w:hAnsiTheme="minorHAnsi" w:cstheme="minorHAnsi"/>
                <w:sz w:val="18"/>
                <w:szCs w:val="18"/>
              </w:rPr>
              <w:t xml:space="preserve"> to </w:t>
            </w:r>
            <w:r w:rsidR="00FC7AA4">
              <w:rPr>
                <w:rStyle w:val="cell"/>
                <w:rFonts w:asciiTheme="minorHAnsi" w:hAnsiTheme="minorHAnsi" w:cstheme="minorHAnsi"/>
                <w:sz w:val="18"/>
                <w:szCs w:val="18"/>
              </w:rPr>
              <w:t>2</w:t>
            </w:r>
            <w:r w:rsidRPr="00E257E8">
              <w:rPr>
                <w:rStyle w:val="cell"/>
                <w:rFonts w:asciiTheme="minorHAnsi" w:hAnsiTheme="minorHAnsi" w:cstheme="minorHAnsi"/>
                <w:sz w:val="18"/>
                <w:szCs w:val="18"/>
              </w:rPr>
              <w:t>.</w:t>
            </w:r>
            <w:r w:rsidR="00FC7AA4">
              <w:rPr>
                <w:rStyle w:val="cell"/>
                <w:rFonts w:asciiTheme="minorHAnsi" w:hAnsiTheme="minorHAnsi" w:cstheme="minorHAnsi"/>
                <w:sz w:val="18"/>
                <w:szCs w:val="18"/>
              </w:rPr>
              <w:t>87</w:t>
            </w:r>
            <w:r w:rsidRPr="00E257E8">
              <w:rPr>
                <w:rStyle w:val="cell"/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563" w:type="pct"/>
            <w:tcBorders>
              <w:top w:val="single" w:sz="6" w:space="0" w:color="000000"/>
              <w:bottom w:val="single" w:sz="12" w:space="0" w:color="auto"/>
            </w:tcBorders>
          </w:tcPr>
          <w:p w14:paraId="4B235058" w14:textId="77777777" w:rsidR="00BE5176" w:rsidRDefault="00BE5176" w:rsidP="00BE5176">
            <w:pPr>
              <w:jc w:val="center"/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</w:p>
          <w:p w14:paraId="78EE6F5F" w14:textId="3138778F" w:rsidR="00BE5176" w:rsidRPr="008C2217" w:rsidRDefault="00FC7AA4" w:rsidP="00BE5176">
            <w:pPr>
              <w:jc w:val="center"/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1346</w:t>
            </w:r>
          </w:p>
          <w:p w14:paraId="5D251EC9" w14:textId="7FBA3F0C" w:rsidR="00BE5176" w:rsidRPr="00FD1284" w:rsidRDefault="00BE5176" w:rsidP="00BE5176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FD1284"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</w:t>
            </w:r>
            <w:r w:rsidR="008A7987"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6</w:t>
            </w:r>
            <w:r w:rsidRPr="00FD1284"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RCTs)</w:t>
            </w:r>
          </w:p>
        </w:tc>
        <w:tc>
          <w:tcPr>
            <w:tcW w:w="564" w:type="pct"/>
            <w:tcBorders>
              <w:top w:val="single" w:sz="6" w:space="0" w:color="000000"/>
              <w:bottom w:val="single" w:sz="12" w:space="0" w:color="auto"/>
            </w:tcBorders>
          </w:tcPr>
          <w:p w14:paraId="09DB0C77" w14:textId="77777777" w:rsidR="00BE5176" w:rsidRPr="00321BE0" w:rsidRDefault="00BE5176" w:rsidP="00BE5176">
            <w:pPr>
              <w:jc w:val="center"/>
              <w:rPr>
                <w:rStyle w:val="quality-sign"/>
                <w:rFonts w:ascii="Cambria Math" w:hAnsi="Cambria Math" w:cs="Cambria Math"/>
                <w:color w:val="000000" w:themeColor="text1"/>
                <w:sz w:val="18"/>
                <w:szCs w:val="18"/>
                <w:lang w:val="en-US"/>
              </w:rPr>
            </w:pPr>
          </w:p>
          <w:p w14:paraId="741AE094" w14:textId="2BF48A13" w:rsidR="00BE5176" w:rsidRPr="00321BE0" w:rsidRDefault="00BE5176" w:rsidP="00BE5176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FD1284">
              <w:rPr>
                <w:rStyle w:val="quality-sign"/>
                <w:rFonts w:ascii="Cambria Math" w:hAnsi="Cambria Math" w:cs="Cambria Math"/>
                <w:color w:val="000000" w:themeColor="text1"/>
                <w:sz w:val="18"/>
                <w:szCs w:val="18"/>
              </w:rPr>
              <w:t>⨁</w:t>
            </w:r>
            <w:r w:rsidRPr="00321BE0">
              <w:rPr>
                <w:rStyle w:val="quality-sign"/>
                <w:rFonts w:ascii="Segoe UI Symbol" w:hAnsi="Segoe UI Symbol" w:cs="Segoe UI Symbol"/>
                <w:color w:val="000000" w:themeColor="text1"/>
                <w:sz w:val="18"/>
                <w:szCs w:val="18"/>
                <w:lang w:val="en-US"/>
              </w:rPr>
              <w:t>◯◯◯</w:t>
            </w:r>
            <w:r w:rsidRPr="00321B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br/>
            </w:r>
            <w:r>
              <w:rPr>
                <w:rStyle w:val="quality-text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VERY </w:t>
            </w:r>
            <w:r w:rsidRPr="00321BE0">
              <w:rPr>
                <w:rStyle w:val="quality-text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LOW</w:t>
            </w:r>
            <w:r w:rsidRPr="00321B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4B154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a</w:t>
            </w:r>
            <w:r w:rsidRPr="004B1545">
              <w:rPr>
                <w:rStyle w:val="comma"/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,</w:t>
            </w:r>
            <w:r w:rsidRPr="004B154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916" w:type="pct"/>
            <w:tcBorders>
              <w:top w:val="single" w:sz="6" w:space="0" w:color="000000"/>
              <w:bottom w:val="single" w:sz="12" w:space="0" w:color="auto"/>
            </w:tcBorders>
          </w:tcPr>
          <w:p w14:paraId="46268C9F" w14:textId="77777777" w:rsidR="00BE5176" w:rsidRPr="0053090F" w:rsidRDefault="00BE5176" w:rsidP="00BE5176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BE5176" w:rsidRPr="00C72F16" w14:paraId="054FA6A8" w14:textId="77777777" w:rsidTr="00197EFF">
        <w:trPr>
          <w:cantSplit/>
        </w:trPr>
        <w:tc>
          <w:tcPr>
            <w:tcW w:w="5000" w:type="pct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018A6E" w14:textId="2A608341" w:rsidR="00BE5176" w:rsidRDefault="00BE5176" w:rsidP="00BE5176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197EF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*The risk in the intervention group (and its 95% confidence interval) is based on the assumed risk in the comparison group and the 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relative effect</w:t>
            </w:r>
            <w:r w:rsidRPr="00197EF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 of the intervention (and its 95% CI).</w:t>
            </w:r>
          </w:p>
          <w:p w14:paraId="2A2887B0" w14:textId="77777777" w:rsidR="00BE5176" w:rsidRPr="00197EFF" w:rsidRDefault="00BE5176" w:rsidP="00BE5176">
            <w:pPr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</w:p>
          <w:p w14:paraId="6FEA29BA" w14:textId="77777777" w:rsidR="00BE5176" w:rsidRPr="0004323E" w:rsidRDefault="00BE5176" w:rsidP="00BE5176">
            <w:pPr>
              <w:spacing w:line="360" w:lineRule="auto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04323E">
              <w:rPr>
                <w:rStyle w:val="cell-value"/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RR:</w:t>
            </w:r>
            <w:r w:rsidRPr="0004323E"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Risk ratio; </w:t>
            </w:r>
            <w:r w:rsidRPr="0004323E">
              <w:rPr>
                <w:rStyle w:val="cell-value"/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CI:</w:t>
            </w:r>
            <w:r w:rsidRPr="0004323E"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Confidence interval; </w:t>
            </w:r>
            <w:r w:rsidRPr="0004323E">
              <w:rPr>
                <w:rStyle w:val="cell-value"/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GRADE:</w:t>
            </w:r>
            <w:r w:rsidRPr="0004323E"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GRADE Working Group grades of evidence</w:t>
            </w:r>
          </w:p>
        </w:tc>
      </w:tr>
      <w:tr w:rsidR="00BE5176" w:rsidRPr="00C72F16" w14:paraId="37564F71" w14:textId="77777777" w:rsidTr="00197EFF">
        <w:trPr>
          <w:cantSplit/>
        </w:trPr>
        <w:tc>
          <w:tcPr>
            <w:tcW w:w="5000" w:type="pct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B925AA" w14:textId="77777777" w:rsidR="00BE5176" w:rsidRDefault="00BE5176" w:rsidP="00BE5176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04323E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GRADE Working Group grades of evidence</w:t>
            </w:r>
          </w:p>
          <w:p w14:paraId="68E6D228" w14:textId="77777777" w:rsidR="00BE5176" w:rsidRPr="0004323E" w:rsidRDefault="00BE5176" w:rsidP="00BE5176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  <w:p w14:paraId="7A193BD8" w14:textId="77777777" w:rsidR="00BE5176" w:rsidRPr="0004323E" w:rsidRDefault="00BE5176" w:rsidP="00BE5176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04323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High certainty:</w:t>
            </w:r>
            <w:r w:rsidRPr="0004323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We are very confident that the true effect lies close to that of the estimate of the effect</w:t>
            </w:r>
            <w:r w:rsidRPr="0004323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br/>
            </w:r>
            <w:r w:rsidRPr="0004323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Moderate certainty:</w:t>
            </w:r>
            <w:r w:rsidRPr="0004323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We are moderately confident in the effect estimate: The true effect is likely to be close to the estimate of the effect, but there is a possibility that it is substantially different</w:t>
            </w:r>
            <w:r w:rsidRPr="0004323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br/>
            </w:r>
            <w:r w:rsidRPr="0004323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Low certainty:</w:t>
            </w:r>
            <w:r w:rsidRPr="0004323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Our confidence in the effect estimate is limited: The true effect may be substantially different from the estimate of the effect</w:t>
            </w:r>
            <w:r w:rsidRPr="0004323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br/>
            </w:r>
            <w:r w:rsidRPr="0004323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Very low certainty:</w:t>
            </w:r>
            <w:r w:rsidRPr="0004323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We have very little confidence in the effect estimate: The true effect is likely to be substantially different from the estimate of effect</w:t>
            </w:r>
          </w:p>
          <w:p w14:paraId="3519BC37" w14:textId="77777777" w:rsidR="00BE5176" w:rsidRPr="0004323E" w:rsidRDefault="00BE5176" w:rsidP="00BE5176">
            <w:pPr>
              <w:rPr>
                <w:rFonts w:asciiTheme="minorHAnsi" w:hAnsiTheme="minorHAnsi" w:cstheme="minorHAnsi"/>
                <w:color w:val="FF0000"/>
                <w:sz w:val="18"/>
                <w:szCs w:val="18"/>
                <w:lang w:val="en-US"/>
              </w:rPr>
            </w:pPr>
          </w:p>
        </w:tc>
      </w:tr>
    </w:tbl>
    <w:p w14:paraId="05326424" w14:textId="77777777" w:rsidR="00E257E8" w:rsidRDefault="00E257E8" w:rsidP="00341F1E">
      <w:pPr>
        <w:spacing w:line="276" w:lineRule="auto"/>
        <w:rPr>
          <w:rFonts w:cstheme="minorHAnsi"/>
          <w:color w:val="FF0000"/>
          <w:sz w:val="18"/>
          <w:szCs w:val="18"/>
          <w:lang w:val="en"/>
        </w:rPr>
      </w:pPr>
    </w:p>
    <w:p w14:paraId="7938747E" w14:textId="77777777" w:rsidR="00197EFF" w:rsidRPr="00197EFF" w:rsidRDefault="00197EFF" w:rsidP="00341F1E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en"/>
        </w:rPr>
      </w:pPr>
      <w:r w:rsidRPr="00197EFF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en"/>
        </w:rPr>
        <w:t>Explanations</w:t>
      </w:r>
    </w:p>
    <w:p w14:paraId="47B97FDE" w14:textId="5F61B592" w:rsidR="00D0156A" w:rsidRDefault="004B1545" w:rsidP="00341F1E">
      <w:pPr>
        <w:spacing w:line="276" w:lineRule="auto"/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</w:pPr>
      <w:r w:rsidRPr="003D6FFF"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  <w:t xml:space="preserve">a. Downgraded </w:t>
      </w:r>
      <w:r w:rsidR="00C66452"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  <w:t>2</w:t>
      </w:r>
      <w:r w:rsidRPr="003D6FFF"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  <w:t xml:space="preserve"> for risk of bias </w:t>
      </w:r>
    </w:p>
    <w:p w14:paraId="427F847F" w14:textId="6AF69F9A" w:rsidR="00FC7AA4" w:rsidRPr="008A7987" w:rsidRDefault="00FC7AA4" w:rsidP="00341F1E">
      <w:pPr>
        <w:spacing w:line="276" w:lineRule="auto"/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  <w:t>b. Downgraded 2 for heterogeneity (</w:t>
      </w:r>
      <w:r w:rsidR="00D315A8" w:rsidRPr="00D315A8"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  <w:t>I</w:t>
      </w:r>
      <w:r w:rsidR="00D315A8" w:rsidRPr="00D315A8">
        <w:rPr>
          <w:rFonts w:asciiTheme="minorHAnsi" w:hAnsiTheme="minorHAnsi" w:cstheme="minorHAnsi"/>
          <w:color w:val="000000" w:themeColor="text1"/>
          <w:sz w:val="18"/>
          <w:szCs w:val="18"/>
          <w:vertAlign w:val="superscript"/>
          <w:lang w:val="en"/>
        </w:rPr>
        <w:t>2</w:t>
      </w:r>
      <w:r w:rsidR="00D315A8"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  <w:t xml:space="preserve"> = </w:t>
      </w:r>
      <w:r w:rsidRPr="00D315A8"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  <w:t>90</w:t>
      </w:r>
      <w:r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  <w:t>%)</w:t>
      </w:r>
    </w:p>
    <w:sectPr w:rsidR="00FC7AA4" w:rsidRPr="008A798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D0B"/>
    <w:rsid w:val="00006255"/>
    <w:rsid w:val="0004323E"/>
    <w:rsid w:val="00063072"/>
    <w:rsid w:val="000B5E30"/>
    <w:rsid w:val="00130144"/>
    <w:rsid w:val="00137ACB"/>
    <w:rsid w:val="00197EFF"/>
    <w:rsid w:val="00321BE0"/>
    <w:rsid w:val="00341F1E"/>
    <w:rsid w:val="00356225"/>
    <w:rsid w:val="00363C68"/>
    <w:rsid w:val="003873EA"/>
    <w:rsid w:val="003D4263"/>
    <w:rsid w:val="003E6BBD"/>
    <w:rsid w:val="004044D8"/>
    <w:rsid w:val="00450CE9"/>
    <w:rsid w:val="004763B3"/>
    <w:rsid w:val="004B1545"/>
    <w:rsid w:val="004B283F"/>
    <w:rsid w:val="00500743"/>
    <w:rsid w:val="0050739D"/>
    <w:rsid w:val="0053090F"/>
    <w:rsid w:val="005420D5"/>
    <w:rsid w:val="0061575D"/>
    <w:rsid w:val="00646581"/>
    <w:rsid w:val="006553B8"/>
    <w:rsid w:val="006D6F43"/>
    <w:rsid w:val="00752FDD"/>
    <w:rsid w:val="007A4401"/>
    <w:rsid w:val="007A7424"/>
    <w:rsid w:val="007B37F7"/>
    <w:rsid w:val="007C5ECF"/>
    <w:rsid w:val="008510A3"/>
    <w:rsid w:val="008847EF"/>
    <w:rsid w:val="00893C07"/>
    <w:rsid w:val="008A7987"/>
    <w:rsid w:val="008C19F0"/>
    <w:rsid w:val="008C2217"/>
    <w:rsid w:val="00915818"/>
    <w:rsid w:val="009528A0"/>
    <w:rsid w:val="00971396"/>
    <w:rsid w:val="00982855"/>
    <w:rsid w:val="009903A5"/>
    <w:rsid w:val="009B29C1"/>
    <w:rsid w:val="00A66B6C"/>
    <w:rsid w:val="00A90116"/>
    <w:rsid w:val="00BC3071"/>
    <w:rsid w:val="00BE5176"/>
    <w:rsid w:val="00C03995"/>
    <w:rsid w:val="00C0613D"/>
    <w:rsid w:val="00C3255B"/>
    <w:rsid w:val="00C66452"/>
    <w:rsid w:val="00C72F16"/>
    <w:rsid w:val="00D315A8"/>
    <w:rsid w:val="00D44349"/>
    <w:rsid w:val="00DC389D"/>
    <w:rsid w:val="00E257E8"/>
    <w:rsid w:val="00E7299A"/>
    <w:rsid w:val="00E779A5"/>
    <w:rsid w:val="00E91D0B"/>
    <w:rsid w:val="00EA6844"/>
    <w:rsid w:val="00EA78FA"/>
    <w:rsid w:val="00ED1323"/>
    <w:rsid w:val="00ED1C23"/>
    <w:rsid w:val="00EF3DCE"/>
    <w:rsid w:val="00F10C4C"/>
    <w:rsid w:val="00F23D02"/>
    <w:rsid w:val="00F6238B"/>
    <w:rsid w:val="00F63B77"/>
    <w:rsid w:val="00F64FF6"/>
    <w:rsid w:val="00F85EE1"/>
    <w:rsid w:val="00F91BBB"/>
    <w:rsid w:val="00FC7AA4"/>
    <w:rsid w:val="00FD1284"/>
    <w:rsid w:val="00FD1A02"/>
    <w:rsid w:val="00FE6416"/>
    <w:rsid w:val="00FE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A9F12"/>
  <w15:chartTrackingRefBased/>
  <w15:docId w15:val="{BB0B39BC-DE87-4FF6-8780-03CEF08A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91D0B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91D0B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E91D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91D0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E91D0B"/>
    <w:pPr>
      <w:spacing w:before="100" w:beforeAutospacing="1" w:after="100" w:afterAutospacing="1"/>
    </w:pPr>
    <w:rPr>
      <w:rFonts w:eastAsiaTheme="minorEastAsia"/>
    </w:rPr>
  </w:style>
  <w:style w:type="character" w:customStyle="1" w:styleId="label">
    <w:name w:val="label"/>
    <w:basedOn w:val="Standardskrifttypeiafsnit"/>
    <w:rsid w:val="00E91D0B"/>
  </w:style>
  <w:style w:type="character" w:customStyle="1" w:styleId="quality-sign">
    <w:name w:val="quality-sign"/>
    <w:basedOn w:val="Standardskrifttypeiafsnit"/>
    <w:rsid w:val="00E91D0B"/>
  </w:style>
  <w:style w:type="character" w:customStyle="1" w:styleId="quality-text">
    <w:name w:val="quality-text"/>
    <w:basedOn w:val="Standardskrifttypeiafsnit"/>
    <w:rsid w:val="00E91D0B"/>
  </w:style>
  <w:style w:type="character" w:customStyle="1" w:styleId="comma">
    <w:name w:val="comma"/>
    <w:basedOn w:val="Standardskrifttypeiafsnit"/>
    <w:rsid w:val="00E91D0B"/>
  </w:style>
  <w:style w:type="character" w:customStyle="1" w:styleId="cell">
    <w:name w:val="cell"/>
    <w:basedOn w:val="Standardskrifttypeiafsnit"/>
    <w:rsid w:val="00E91D0B"/>
  </w:style>
  <w:style w:type="character" w:customStyle="1" w:styleId="block">
    <w:name w:val="block"/>
    <w:basedOn w:val="Standardskrifttypeiafsnit"/>
    <w:rsid w:val="00E91D0B"/>
  </w:style>
  <w:style w:type="character" w:customStyle="1" w:styleId="cell-value">
    <w:name w:val="cell-value"/>
    <w:basedOn w:val="Standardskrifttypeiafsnit"/>
    <w:rsid w:val="00E91D0B"/>
  </w:style>
  <w:style w:type="paragraph" w:customStyle="1" w:styleId="Titel2">
    <w:name w:val="Titel2"/>
    <w:basedOn w:val="Normal"/>
    <w:rsid w:val="00E91D0B"/>
    <w:pPr>
      <w:spacing w:before="100" w:beforeAutospacing="1" w:after="100" w:afterAutospacing="1"/>
    </w:pPr>
    <w:rPr>
      <w:rFonts w:eastAsiaTheme="minorEastAsia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41F1E"/>
    <w:rPr>
      <w:rFonts w:eastAsiaTheme="minorHAnsi"/>
      <w:sz w:val="18"/>
      <w:szCs w:val="18"/>
      <w:lang w:eastAsia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41F1E"/>
    <w:rPr>
      <w:rFonts w:ascii="Times New Roman" w:hAnsi="Times New Roman" w:cs="Times New Roman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D426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D4263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D4263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D426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D4263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character" w:customStyle="1" w:styleId="apple-converted-space">
    <w:name w:val="apple-converted-space"/>
    <w:basedOn w:val="Standardskrifttypeiafsnit"/>
    <w:rsid w:val="004B1545"/>
  </w:style>
  <w:style w:type="paragraph" w:styleId="Listeafsnit">
    <w:name w:val="List Paragraph"/>
    <w:basedOn w:val="Normal"/>
    <w:uiPriority w:val="34"/>
    <w:qFormat/>
    <w:rsid w:val="00FC7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53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6D63E2E-90C2-D048-A2D7-88A03A762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447</Words>
  <Characters>1730</Characters>
  <Application>Microsoft Office Word</Application>
  <DocSecurity>0</DocSecurity>
  <Lines>36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Sjaelland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Eik Nielsen</dc:creator>
  <cp:keywords/>
  <dc:description/>
  <cp:lastModifiedBy>Sophie Merrild Juul</cp:lastModifiedBy>
  <cp:revision>19</cp:revision>
  <dcterms:created xsi:type="dcterms:W3CDTF">2020-05-27T12:01:00Z</dcterms:created>
  <dcterms:modified xsi:type="dcterms:W3CDTF">2020-08-08T08:37:00Z</dcterms:modified>
</cp:coreProperties>
</file>