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09633B" w14:textId="3291ACC3" w:rsidR="00EA2893" w:rsidRPr="00BA2076" w:rsidRDefault="009032D1" w:rsidP="00EA2893">
      <w:pPr>
        <w:spacing w:line="480" w:lineRule="auto"/>
        <w:outlineLvl w:val="0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S10</w:t>
      </w:r>
      <w:bookmarkStart w:id="0" w:name="_GoBack"/>
      <w:bookmarkEnd w:id="0"/>
      <w:r w:rsidR="00114A01">
        <w:rPr>
          <w:rFonts w:cs="Times New Roman"/>
          <w:b/>
          <w:bCs/>
          <w:sz w:val="20"/>
          <w:szCs w:val="20"/>
        </w:rPr>
        <w:t xml:space="preserve"> Text: </w:t>
      </w:r>
      <w:r w:rsidR="00EA2893" w:rsidRPr="00BA2076">
        <w:rPr>
          <w:rFonts w:cs="Times New Roman"/>
          <w:b/>
          <w:bCs/>
          <w:sz w:val="20"/>
          <w:szCs w:val="20"/>
        </w:rPr>
        <w:t>Sensitivity Analysis 5</w:t>
      </w:r>
    </w:p>
    <w:p w14:paraId="7E30A6FF" w14:textId="77777777" w:rsidR="00EA2893" w:rsidRPr="00BA2076" w:rsidRDefault="00EA2893" w:rsidP="00EA2893">
      <w:pPr>
        <w:pStyle w:val="BodyText"/>
        <w:spacing w:line="480" w:lineRule="auto"/>
        <w:rPr>
          <w:rFonts w:cs="Times New Roman"/>
          <w:sz w:val="20"/>
          <w:szCs w:val="20"/>
        </w:rPr>
      </w:pPr>
      <w:r w:rsidRPr="00BA2076">
        <w:rPr>
          <w:rFonts w:cs="Times New Roman"/>
          <w:sz w:val="20"/>
          <w:szCs w:val="20"/>
          <w:lang w:val="en-GB"/>
        </w:rPr>
        <w:t xml:space="preserve">For the fifth sensitivity analysis, we compared results for patients who did and did not have complete P-POSSUM data, to evaluate whether our approach of single value imputation for missing P-POSSUM data was appropriate. Using the subgroup of patients who had complete P-POSSUM variables (n = 18,362, see Supplementary Table </w:t>
      </w:r>
      <w:r>
        <w:rPr>
          <w:rFonts w:cs="Times New Roman"/>
          <w:sz w:val="20"/>
          <w:szCs w:val="20"/>
          <w:lang w:val="en-GB"/>
        </w:rPr>
        <w:t>S</w:t>
      </w:r>
      <w:r w:rsidRPr="00BA2076">
        <w:rPr>
          <w:rFonts w:cs="Times New Roman"/>
          <w:sz w:val="20"/>
          <w:szCs w:val="20"/>
          <w:lang w:val="en-GB"/>
        </w:rPr>
        <w:t xml:space="preserve">3 for patient characteristics), patients with complete P-POSSUM variables appeared to be older, have higher ASA-PS grades, and underwent higher severity surgery in comparison with those with missing P-POSSUM variables, The AUROC for clinical assessments in the subgroup with full P-POSSUM variables was 0.896, which was not significantly different to the AUROC obtained for clinical assessments in the main study analysis (p = 0.587), and the predictions were similarly calibrated to clinical assessments in the main study analysis, again with a tendency to over-predict risk (Supplementary Figure </w:t>
      </w:r>
      <w:r>
        <w:rPr>
          <w:rFonts w:cs="Times New Roman"/>
          <w:sz w:val="20"/>
          <w:szCs w:val="20"/>
          <w:lang w:val="en-GB"/>
        </w:rPr>
        <w:t>S7</w:t>
      </w:r>
      <w:r w:rsidRPr="00BA2076">
        <w:rPr>
          <w:rFonts w:cs="Times New Roman"/>
          <w:sz w:val="20"/>
          <w:szCs w:val="20"/>
          <w:lang w:val="en-GB"/>
        </w:rPr>
        <w:t xml:space="preserve"> for calibration plots). When comparing the performance of P-POSSUM (AUROC = 0.893), SRS (AUROC = 0.838), and SORT (AUROC = 0.899) in this subgroup, the performance was again similar to that of the main study cohort (p &gt;0.05 for all comparisons).</w:t>
      </w:r>
    </w:p>
    <w:p w14:paraId="2B83794D" w14:textId="77777777" w:rsidR="00857572" w:rsidRDefault="009032D1"/>
    <w:sectPr w:rsidR="00857572" w:rsidSect="0089336C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893"/>
    <w:rsid w:val="00114A01"/>
    <w:rsid w:val="007D6BA7"/>
    <w:rsid w:val="0089336C"/>
    <w:rsid w:val="009032D1"/>
    <w:rsid w:val="00A8748D"/>
    <w:rsid w:val="00B4235F"/>
    <w:rsid w:val="00EA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EA6BF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A28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EA2893"/>
    <w:pPr>
      <w:spacing w:before="180" w:after="180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EA2893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1027</Characters>
  <Application>Microsoft Macintosh Word</Application>
  <DocSecurity>0</DocSecurity>
  <Lines>8</Lines>
  <Paragraphs>2</Paragraphs>
  <ScaleCrop>false</ScaleCrop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Ramani Moonesinghe</dc:creator>
  <cp:keywords/>
  <dc:description/>
  <cp:lastModifiedBy>Ramani Moonesinghe</cp:lastModifiedBy>
  <cp:revision>2</cp:revision>
  <dcterms:created xsi:type="dcterms:W3CDTF">2020-08-21T13:31:00Z</dcterms:created>
  <dcterms:modified xsi:type="dcterms:W3CDTF">2020-08-21T13:31:00Z</dcterms:modified>
</cp:coreProperties>
</file>