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A8" w:rsidRDefault="00BF6D42" w:rsidP="00F6698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 1 Text</w:t>
      </w:r>
      <w:r w:rsidR="00761AA8">
        <w:rPr>
          <w:rFonts w:ascii="Arial" w:hAnsi="Arial" w:cs="Arial" w:hint="eastAsia"/>
          <w:sz w:val="24"/>
          <w:szCs w:val="24"/>
        </w:rPr>
        <w:t xml:space="preserve">. </w:t>
      </w:r>
      <w:r w:rsidR="00761AA8" w:rsidRPr="00761AA8">
        <w:rPr>
          <w:rFonts w:ascii="Arial" w:hAnsi="Arial" w:cs="Arial"/>
          <w:sz w:val="24"/>
          <w:szCs w:val="24"/>
        </w:rPr>
        <w:t>Process of RT-PCR for SARS-CoV-2 Detection</w:t>
      </w:r>
      <w:r w:rsidR="001B204B">
        <w:rPr>
          <w:rFonts w:ascii="Arial" w:hAnsi="Arial" w:cs="Arial" w:hint="eastAsia"/>
          <w:sz w:val="24"/>
          <w:szCs w:val="24"/>
        </w:rPr>
        <w:t>.</w:t>
      </w:r>
    </w:p>
    <w:p w:rsidR="00C66452" w:rsidRPr="00F66986" w:rsidRDefault="00F66986" w:rsidP="00761AA8">
      <w:pPr>
        <w:spacing w:line="360" w:lineRule="auto"/>
        <w:rPr>
          <w:rFonts w:ascii="Arial" w:eastAsia="宋体" w:hAnsi="Arial" w:cs="Arial"/>
          <w:sz w:val="24"/>
          <w:szCs w:val="24"/>
        </w:rPr>
      </w:pPr>
      <w:r w:rsidRPr="00F66986">
        <w:rPr>
          <w:rFonts w:ascii="Arial" w:hAnsi="Arial" w:cs="Arial"/>
          <w:sz w:val="24"/>
          <w:szCs w:val="24"/>
        </w:rPr>
        <w:t xml:space="preserve">RNA </w:t>
      </w:r>
      <w:r w:rsidRPr="00F66986">
        <w:rPr>
          <w:rFonts w:ascii="Arial" w:hAnsi="Arial" w:cs="Arial" w:hint="eastAsia"/>
          <w:sz w:val="24"/>
          <w:szCs w:val="24"/>
        </w:rPr>
        <w:t xml:space="preserve">was </w:t>
      </w:r>
      <w:r w:rsidRPr="00F66986">
        <w:rPr>
          <w:rFonts w:ascii="Arial" w:hAnsi="Arial" w:cs="Arial"/>
          <w:sz w:val="24"/>
          <w:szCs w:val="24"/>
        </w:rPr>
        <w:t xml:space="preserve">extracted from samples using RNA isolation kit (SDK60103, </w:t>
      </w:r>
      <w:proofErr w:type="spellStart"/>
      <w:r w:rsidRPr="00F66986">
        <w:rPr>
          <w:rFonts w:ascii="Arial" w:hAnsi="Arial" w:cs="Arial"/>
          <w:sz w:val="24"/>
          <w:szCs w:val="24"/>
        </w:rPr>
        <w:t>bioPerfectus</w:t>
      </w:r>
      <w:proofErr w:type="spellEnd"/>
      <w:r w:rsidRPr="00F66986">
        <w:rPr>
          <w:rFonts w:ascii="Arial" w:hAnsi="Arial" w:cs="Arial"/>
          <w:sz w:val="24"/>
          <w:szCs w:val="24"/>
        </w:rPr>
        <w:t xml:space="preserve"> technologies, </w:t>
      </w:r>
      <w:proofErr w:type="spellStart"/>
      <w:r w:rsidRPr="00F66986">
        <w:rPr>
          <w:rFonts w:ascii="Arial" w:hAnsi="Arial" w:cs="Arial"/>
          <w:sz w:val="24"/>
          <w:szCs w:val="24"/>
        </w:rPr>
        <w:t>Taizhou</w:t>
      </w:r>
      <w:proofErr w:type="spellEnd"/>
      <w:r w:rsidRPr="00F66986">
        <w:rPr>
          <w:rFonts w:ascii="Arial" w:hAnsi="Arial" w:cs="Arial"/>
          <w:sz w:val="24"/>
          <w:szCs w:val="24"/>
        </w:rPr>
        <w:t xml:space="preserve">, China) according to the manufacturer’s instructions. After </w:t>
      </w:r>
      <w:proofErr w:type="spellStart"/>
      <w:r w:rsidRPr="00F66986">
        <w:rPr>
          <w:rFonts w:ascii="Arial" w:hAnsi="Arial" w:cs="Arial"/>
          <w:sz w:val="24"/>
          <w:szCs w:val="24"/>
        </w:rPr>
        <w:t>lysis</w:t>
      </w:r>
      <w:proofErr w:type="spellEnd"/>
      <w:r w:rsidRPr="00F66986">
        <w:rPr>
          <w:rFonts w:ascii="Arial" w:hAnsi="Arial" w:cs="Arial"/>
          <w:sz w:val="24"/>
          <w:szCs w:val="24"/>
        </w:rPr>
        <w:t xml:space="preserve"> and centrifugation, the suspension was collected for </w:t>
      </w:r>
      <w:r w:rsidRPr="00F66986">
        <w:rPr>
          <w:rFonts w:ascii="Arial" w:hAnsi="Arial" w:cs="Arial" w:hint="eastAsia"/>
          <w:sz w:val="24"/>
          <w:szCs w:val="24"/>
        </w:rPr>
        <w:t xml:space="preserve">SARS-CoV-2 </w:t>
      </w:r>
      <w:r w:rsidRPr="00F66986">
        <w:rPr>
          <w:rFonts w:ascii="Arial" w:eastAsia="宋体" w:hAnsi="Arial" w:cs="Arial"/>
          <w:sz w:val="24"/>
          <w:szCs w:val="24"/>
        </w:rPr>
        <w:t xml:space="preserve">nucleic acid detection. RT-PCR assay was preformed using </w:t>
      </w:r>
      <w:r w:rsidRPr="00F66986">
        <w:rPr>
          <w:rFonts w:ascii="Arial" w:hAnsi="Arial" w:cs="Arial" w:hint="eastAsia"/>
          <w:sz w:val="24"/>
          <w:szCs w:val="24"/>
        </w:rPr>
        <w:t xml:space="preserve">SARS-CoV-2 </w:t>
      </w:r>
      <w:r w:rsidRPr="00F66986">
        <w:rPr>
          <w:rFonts w:ascii="Arial" w:eastAsia="宋体" w:hAnsi="Arial" w:cs="Arial"/>
          <w:sz w:val="24"/>
          <w:szCs w:val="24"/>
        </w:rPr>
        <w:t xml:space="preserve">specific </w:t>
      </w:r>
      <w:r w:rsidRPr="00F66986">
        <w:rPr>
          <w:rFonts w:ascii="Arial" w:hAnsi="Arial" w:cs="Arial"/>
          <w:sz w:val="24"/>
          <w:szCs w:val="24"/>
        </w:rPr>
        <w:t>kit (NC-ORF1ab/N, DAAN GENE, Guangzhou, China).</w:t>
      </w:r>
      <w:r w:rsidRPr="00F66986">
        <w:rPr>
          <w:rFonts w:ascii="Arial" w:eastAsia="宋体" w:hAnsi="Arial" w:cs="Arial"/>
          <w:sz w:val="24"/>
          <w:szCs w:val="24"/>
        </w:rPr>
        <w:t xml:space="preserve"> The adapter primers and probe were supplied with kits, targeting to the open reading frame 1ab (</w:t>
      </w:r>
      <w:r w:rsidRPr="00F66986">
        <w:rPr>
          <w:rFonts w:ascii="Arial" w:eastAsia="宋体" w:hAnsi="Arial" w:cs="Arial"/>
          <w:i/>
          <w:sz w:val="24"/>
          <w:szCs w:val="24"/>
        </w:rPr>
        <w:t>ORF1ab</w:t>
      </w:r>
      <w:r w:rsidRPr="00F66986">
        <w:rPr>
          <w:rFonts w:ascii="Arial" w:eastAsia="宋体" w:hAnsi="Arial" w:cs="Arial"/>
          <w:sz w:val="24"/>
          <w:szCs w:val="24"/>
        </w:rPr>
        <w:t xml:space="preserve">) and </w:t>
      </w:r>
      <w:proofErr w:type="spellStart"/>
      <w:r w:rsidRPr="00F66986">
        <w:rPr>
          <w:rFonts w:ascii="Arial" w:eastAsia="宋体" w:hAnsi="Arial" w:cs="Arial"/>
          <w:sz w:val="24"/>
          <w:szCs w:val="24"/>
        </w:rPr>
        <w:t>nucleocapsid</w:t>
      </w:r>
      <w:proofErr w:type="spellEnd"/>
      <w:r w:rsidRPr="00F66986">
        <w:rPr>
          <w:rFonts w:ascii="Arial" w:eastAsia="宋体" w:hAnsi="Arial" w:cs="Arial"/>
          <w:sz w:val="24"/>
          <w:szCs w:val="24"/>
        </w:rPr>
        <w:t xml:space="preserve"> protein (</w:t>
      </w:r>
      <w:r w:rsidRPr="00F66986">
        <w:rPr>
          <w:rFonts w:ascii="Arial" w:eastAsia="宋体" w:hAnsi="Arial" w:cs="Arial"/>
          <w:i/>
          <w:sz w:val="24"/>
          <w:szCs w:val="24"/>
        </w:rPr>
        <w:t>N</w:t>
      </w:r>
      <w:r w:rsidRPr="00F66986">
        <w:rPr>
          <w:rFonts w:ascii="Arial" w:eastAsia="宋体" w:hAnsi="Arial" w:cs="Arial"/>
          <w:sz w:val="24"/>
          <w:szCs w:val="24"/>
        </w:rPr>
        <w:t xml:space="preserve">) of </w:t>
      </w:r>
      <w:proofErr w:type="spellStart"/>
      <w:r w:rsidRPr="00F66986">
        <w:rPr>
          <w:rFonts w:ascii="Arial" w:eastAsia="宋体" w:hAnsi="Arial" w:cs="Arial"/>
          <w:sz w:val="24"/>
          <w:szCs w:val="24"/>
        </w:rPr>
        <w:t>CoV</w:t>
      </w:r>
      <w:proofErr w:type="spellEnd"/>
      <w:r w:rsidRPr="00F66986">
        <w:rPr>
          <w:rFonts w:ascii="Arial" w:eastAsia="宋体" w:hAnsi="Arial" w:cs="Arial"/>
          <w:sz w:val="24"/>
          <w:szCs w:val="24"/>
        </w:rPr>
        <w:t xml:space="preserve"> gene. Specifically, for target </w:t>
      </w:r>
      <w:r w:rsidRPr="00F66986">
        <w:rPr>
          <w:rFonts w:ascii="Arial" w:eastAsia="宋体" w:hAnsi="Arial" w:cs="Arial"/>
          <w:i/>
          <w:sz w:val="24"/>
          <w:szCs w:val="24"/>
        </w:rPr>
        <w:t>ORF1ab</w:t>
      </w:r>
      <w:r w:rsidRPr="00F66986">
        <w:rPr>
          <w:rFonts w:ascii="Arial" w:eastAsia="宋体" w:hAnsi="Arial" w:cs="Arial"/>
          <w:sz w:val="24"/>
          <w:szCs w:val="24"/>
        </w:rPr>
        <w:t xml:space="preserve">: forward primer sequence CCCTGTGGGTTTTACACTTAA; reverse primer sequence ACGATTGTGCATCAGCTGA; and the probe sequence 5'-FAM-CCGTCTGCGGTATGTGGAAAGGTTATGG-BHQ1-3'. For target </w:t>
      </w:r>
      <w:r w:rsidRPr="00F66986">
        <w:rPr>
          <w:rFonts w:ascii="Arial" w:eastAsia="宋体" w:hAnsi="Arial" w:cs="Arial"/>
          <w:i/>
          <w:sz w:val="24"/>
          <w:szCs w:val="24"/>
        </w:rPr>
        <w:t>N</w:t>
      </w:r>
      <w:r w:rsidRPr="00F66986">
        <w:rPr>
          <w:rFonts w:ascii="Arial" w:eastAsia="宋体" w:hAnsi="Arial" w:cs="Arial"/>
          <w:sz w:val="24"/>
          <w:szCs w:val="24"/>
        </w:rPr>
        <w:t>: forward primer sequence GGGGAACTTCTCCTGCTAGAAT; reverse primer sequence CAGACATTTTGCTCTCAAGCTG;</w:t>
      </w:r>
      <w:r w:rsidRPr="00F66986">
        <w:rPr>
          <w:rFonts w:ascii="Arial" w:eastAsia="宋体" w:hAnsi="Arial" w:cs="Arial" w:hint="eastAsia"/>
          <w:sz w:val="24"/>
          <w:szCs w:val="24"/>
        </w:rPr>
        <w:t xml:space="preserve"> </w:t>
      </w:r>
      <w:r w:rsidRPr="00F66986">
        <w:rPr>
          <w:rFonts w:ascii="Arial" w:eastAsia="宋体" w:hAnsi="Arial" w:cs="Arial"/>
          <w:sz w:val="24"/>
          <w:szCs w:val="24"/>
        </w:rPr>
        <w:t xml:space="preserve">and the probe sequence 5'-FAM-TTGCTGCTGCTTGACAGATT-TAMRA-3'. Amplifications were performed according to </w:t>
      </w:r>
      <w:r w:rsidRPr="00F66986">
        <w:rPr>
          <w:rFonts w:ascii="Arial" w:hAnsi="Arial" w:cs="Arial"/>
          <w:sz w:val="24"/>
          <w:szCs w:val="24"/>
        </w:rPr>
        <w:t>manufacturer’s</w:t>
      </w:r>
      <w:r w:rsidRPr="00F66986">
        <w:rPr>
          <w:rFonts w:ascii="Arial" w:eastAsia="宋体" w:hAnsi="Arial" w:cs="Arial"/>
          <w:sz w:val="24"/>
          <w:szCs w:val="24"/>
        </w:rPr>
        <w:t xml:space="preserve"> protocol under following conditions: reverse transcription at 50</w:t>
      </w:r>
      <w:r w:rsidRPr="00F66986">
        <w:rPr>
          <w:sz w:val="24"/>
          <w:szCs w:val="24"/>
        </w:rPr>
        <w:t>°C</w:t>
      </w:r>
      <w:r w:rsidRPr="00F66986">
        <w:rPr>
          <w:rFonts w:ascii="Arial" w:eastAsia="宋体" w:hAnsi="Arial" w:cs="Arial"/>
          <w:sz w:val="24"/>
          <w:szCs w:val="24"/>
        </w:rPr>
        <w:t xml:space="preserve"> for 15 min, and </w:t>
      </w:r>
      <w:proofErr w:type="spellStart"/>
      <w:r w:rsidRPr="00F66986">
        <w:rPr>
          <w:rFonts w:ascii="Arial" w:eastAsia="宋体" w:hAnsi="Arial" w:cs="Arial"/>
          <w:sz w:val="24"/>
          <w:szCs w:val="24"/>
        </w:rPr>
        <w:t>Taq</w:t>
      </w:r>
      <w:proofErr w:type="spellEnd"/>
      <w:r w:rsidRPr="00F66986">
        <w:rPr>
          <w:rFonts w:ascii="Arial" w:eastAsia="宋体" w:hAnsi="Arial" w:cs="Arial"/>
          <w:sz w:val="24"/>
          <w:szCs w:val="24"/>
        </w:rPr>
        <w:t xml:space="preserve"> inhibitor inactivation at 95</w:t>
      </w:r>
      <w:r w:rsidRPr="00F66986">
        <w:rPr>
          <w:sz w:val="24"/>
          <w:szCs w:val="24"/>
        </w:rPr>
        <w:t>°C</w:t>
      </w:r>
      <w:r w:rsidRPr="00F66986">
        <w:rPr>
          <w:rFonts w:ascii="Arial" w:eastAsia="宋体" w:hAnsi="Arial" w:cs="Arial"/>
          <w:sz w:val="24"/>
          <w:szCs w:val="24"/>
        </w:rPr>
        <w:t xml:space="preserve"> for 15 min, followed by 45 cycles of </w:t>
      </w:r>
      <w:proofErr w:type="spellStart"/>
      <w:r w:rsidRPr="00F66986">
        <w:rPr>
          <w:rFonts w:ascii="Arial" w:eastAsia="宋体" w:hAnsi="Arial" w:cs="Arial"/>
          <w:sz w:val="24"/>
          <w:szCs w:val="24"/>
        </w:rPr>
        <w:t>denaturation</w:t>
      </w:r>
      <w:proofErr w:type="spellEnd"/>
      <w:r w:rsidRPr="00F66986">
        <w:rPr>
          <w:rFonts w:ascii="Arial" w:eastAsia="宋体" w:hAnsi="Arial" w:cs="Arial"/>
          <w:sz w:val="24"/>
          <w:szCs w:val="24"/>
        </w:rPr>
        <w:t xml:space="preserve"> at 94°C for 15 s, and extension at 55°C for 45 s.</w:t>
      </w:r>
      <w:r>
        <w:rPr>
          <w:rFonts w:ascii="Arial" w:eastAsia="宋体" w:hAnsi="Arial" w:cs="Arial" w:hint="eastAsia"/>
          <w:sz w:val="24"/>
          <w:szCs w:val="24"/>
        </w:rPr>
        <w:t xml:space="preserve"> </w:t>
      </w:r>
      <w:r w:rsidRPr="00F66986">
        <w:rPr>
          <w:rFonts w:ascii="Arial" w:eastAsia="宋体" w:hAnsi="Arial" w:cs="Arial"/>
          <w:sz w:val="24"/>
          <w:szCs w:val="24"/>
        </w:rPr>
        <w:t xml:space="preserve">The results of </w:t>
      </w:r>
      <w:r w:rsidRPr="00F66986">
        <w:rPr>
          <w:rFonts w:ascii="Arial" w:eastAsia="宋体" w:hAnsi="Arial" w:cs="Arial" w:hint="eastAsia"/>
          <w:sz w:val="24"/>
          <w:szCs w:val="24"/>
        </w:rPr>
        <w:t xml:space="preserve">SARS-CoV-2 </w:t>
      </w:r>
      <w:r w:rsidRPr="00F66986">
        <w:rPr>
          <w:rFonts w:ascii="Arial" w:eastAsia="宋体" w:hAnsi="Arial" w:cs="Arial"/>
          <w:sz w:val="24"/>
          <w:szCs w:val="24"/>
        </w:rPr>
        <w:t>nucleic acid detection were analyzed following the manufacturer’s instructions.</w:t>
      </w:r>
      <w:r>
        <w:rPr>
          <w:rFonts w:ascii="Arial" w:eastAsia="宋体" w:hAnsi="Arial" w:cs="Arial" w:hint="eastAsia"/>
          <w:sz w:val="24"/>
          <w:szCs w:val="24"/>
        </w:rPr>
        <w:t xml:space="preserve"> A</w:t>
      </w:r>
      <w:r w:rsidRPr="00F66986">
        <w:rPr>
          <w:rFonts w:ascii="Arial" w:eastAsia="宋体" w:hAnsi="Arial" w:cs="Arial"/>
          <w:sz w:val="24"/>
          <w:szCs w:val="24"/>
        </w:rPr>
        <w:t xml:space="preserve"> test result with a cycle threshold value (Ct-value) ≤ 38 and a significant amplification curve was defined as positive. </w:t>
      </w:r>
      <w:r w:rsidRPr="00F66986">
        <w:rPr>
          <w:rFonts w:ascii="Arial" w:eastAsia="宋体" w:hAnsi="Arial" w:cs="Arial" w:hint="eastAsia"/>
          <w:sz w:val="24"/>
          <w:szCs w:val="24"/>
        </w:rPr>
        <w:t>A</w:t>
      </w:r>
      <w:r w:rsidRPr="00F66986">
        <w:rPr>
          <w:rFonts w:ascii="Arial" w:eastAsia="宋体" w:hAnsi="Arial" w:cs="Arial"/>
          <w:sz w:val="24"/>
          <w:szCs w:val="24"/>
        </w:rPr>
        <w:t xml:space="preserve"> negative result was defined with a Ct-value &gt; 38. Retesting was required </w:t>
      </w:r>
      <w:r w:rsidRPr="00F66986">
        <w:rPr>
          <w:rFonts w:ascii="Arial" w:eastAsia="宋体" w:hAnsi="Arial" w:cs="Arial" w:hint="eastAsia"/>
          <w:sz w:val="24"/>
          <w:szCs w:val="24"/>
        </w:rPr>
        <w:t>in</w:t>
      </w:r>
      <w:r w:rsidRPr="00F66986">
        <w:rPr>
          <w:rFonts w:ascii="Arial" w:eastAsia="宋体" w:hAnsi="Arial" w:cs="Arial"/>
          <w:sz w:val="24"/>
          <w:szCs w:val="24"/>
        </w:rPr>
        <w:t xml:space="preserve"> cases other than those mentioned above. </w:t>
      </w:r>
    </w:p>
    <w:sectPr w:rsidR="00C66452" w:rsidRPr="00F66986" w:rsidSect="00C66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CC" w:rsidRDefault="00A60BCC" w:rsidP="00761AA8">
      <w:r>
        <w:separator/>
      </w:r>
    </w:p>
  </w:endnote>
  <w:endnote w:type="continuationSeparator" w:id="0">
    <w:p w:rsidR="00A60BCC" w:rsidRDefault="00A60BCC" w:rsidP="0076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CC" w:rsidRDefault="00A60BCC" w:rsidP="00761AA8">
      <w:r>
        <w:separator/>
      </w:r>
    </w:p>
  </w:footnote>
  <w:footnote w:type="continuationSeparator" w:id="0">
    <w:p w:rsidR="00A60BCC" w:rsidRDefault="00A60BCC" w:rsidP="0076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986"/>
    <w:rsid w:val="001266EB"/>
    <w:rsid w:val="001B204B"/>
    <w:rsid w:val="001B2299"/>
    <w:rsid w:val="00354B02"/>
    <w:rsid w:val="00761AA8"/>
    <w:rsid w:val="007B0C78"/>
    <w:rsid w:val="00892A6E"/>
    <w:rsid w:val="00A60BCC"/>
    <w:rsid w:val="00BF6D42"/>
    <w:rsid w:val="00C66452"/>
    <w:rsid w:val="00F6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A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HuangLi</dc:creator>
  <cp:lastModifiedBy>HuangLi</cp:lastModifiedBy>
  <cp:revision>4</cp:revision>
  <dcterms:created xsi:type="dcterms:W3CDTF">2020-03-29T18:34:00Z</dcterms:created>
  <dcterms:modified xsi:type="dcterms:W3CDTF">2020-05-06T12:51:00Z</dcterms:modified>
</cp:coreProperties>
</file>