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D2A50" w14:textId="73EFE5DF" w:rsidR="003850C0" w:rsidRPr="00D83DE3" w:rsidRDefault="00326ECC" w:rsidP="003850C0">
      <w:pPr>
        <w:spacing w:before="240" w:line="480" w:lineRule="auto"/>
        <w:jc w:val="left"/>
        <w:rPr>
          <w:rFonts w:ascii="Times New Roman" w:hAnsi="Times New Roman" w:cs="Times New Roman"/>
          <w:b/>
          <w:sz w:val="24"/>
          <w:szCs w:val="24"/>
          <w:lang w:bidi="ar"/>
        </w:rPr>
      </w:pPr>
      <w:r w:rsidRPr="00AA46C1">
        <w:rPr>
          <w:rFonts w:ascii="Times New Roman" w:hAnsi="Times New Roman"/>
          <w:b/>
          <w:sz w:val="24"/>
          <w:lang w:bidi="ar"/>
        </w:rPr>
        <w:t xml:space="preserve">S5 Table. Sensitivity analyses for the absolute change in </w:t>
      </w:r>
      <w:r>
        <w:rPr>
          <w:rFonts w:ascii="Times New Roman" w:hAnsi="Times New Roman"/>
          <w:b/>
          <w:sz w:val="24"/>
          <w:lang w:bidi="ar"/>
        </w:rPr>
        <w:t>YLL</w:t>
      </w:r>
      <w:r w:rsidRPr="00AA46C1">
        <w:rPr>
          <w:rFonts w:ascii="Times New Roman" w:hAnsi="Times New Roman"/>
          <w:b/>
          <w:sz w:val="24"/>
          <w:lang w:bidi="ar"/>
        </w:rPr>
        <w:t xml:space="preserve"> associated with each 10 </w:t>
      </w:r>
      <w:proofErr w:type="spellStart"/>
      <w:r w:rsidRPr="00AA46C1">
        <w:rPr>
          <w:rFonts w:ascii="Times New Roman" w:hAnsi="Times New Roman"/>
          <w:b/>
          <w:sz w:val="24"/>
          <w:lang w:bidi="ar"/>
        </w:rPr>
        <w:t>μg</w:t>
      </w:r>
      <w:proofErr w:type="spellEnd"/>
      <w:r w:rsidRPr="00AA46C1">
        <w:rPr>
          <w:rFonts w:ascii="Times New Roman" w:hAnsi="Times New Roman"/>
          <w:b/>
          <w:sz w:val="24"/>
          <w:lang w:bidi="ar"/>
        </w:rPr>
        <w:t>/m</w:t>
      </w:r>
      <w:r w:rsidRPr="00AA46C1">
        <w:rPr>
          <w:rFonts w:ascii="Times New Roman" w:hAnsi="Times New Roman"/>
          <w:b/>
          <w:sz w:val="24"/>
          <w:vertAlign w:val="superscript"/>
          <w:lang w:bidi="ar"/>
        </w:rPr>
        <w:t>3</w:t>
      </w:r>
      <w:r w:rsidRPr="00AA46C1">
        <w:rPr>
          <w:rFonts w:ascii="Times New Roman" w:hAnsi="Times New Roman"/>
          <w:b/>
          <w:sz w:val="24"/>
          <w:lang w:bidi="ar"/>
        </w:rPr>
        <w:t xml:space="preserve"> increase in PM</w:t>
      </w:r>
      <w:r w:rsidRPr="00AA46C1">
        <w:rPr>
          <w:rFonts w:ascii="Times New Roman" w:hAnsi="Times New Roman"/>
          <w:b/>
          <w:sz w:val="24"/>
          <w:vertAlign w:val="subscript"/>
          <w:lang w:bidi="ar"/>
        </w:rPr>
        <w:t>2.5</w:t>
      </w:r>
      <w:r w:rsidRPr="00AA46C1">
        <w:rPr>
          <w:rFonts w:ascii="Times New Roman" w:hAnsi="Times New Roman"/>
          <w:b/>
          <w:sz w:val="24"/>
          <w:lang w:bidi="ar"/>
        </w:rPr>
        <w:t xml:space="preserve"> in different models</w:t>
      </w:r>
      <w:bookmarkStart w:id="0" w:name="_GoBack"/>
      <w:bookmarkEnd w:id="0"/>
      <w:r w:rsidR="003850C0" w:rsidRPr="00D83DE3">
        <w:rPr>
          <w:rFonts w:ascii="Times New Roman" w:hAnsi="Times New Roman" w:cs="Times New Roman"/>
          <w:b/>
          <w:sz w:val="24"/>
          <w:szCs w:val="24"/>
          <w:lang w:bidi="ar"/>
        </w:rPr>
        <w:t>.</w:t>
      </w:r>
    </w:p>
    <w:tbl>
      <w:tblPr>
        <w:tblW w:w="8163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2721"/>
        <w:gridCol w:w="2721"/>
      </w:tblGrid>
      <w:tr w:rsidR="003850C0" w:rsidRPr="00D83DE3" w14:paraId="708E3C68" w14:textId="77777777" w:rsidTr="003850C0">
        <w:trPr>
          <w:trHeight w:val="459"/>
          <w:jc w:val="center"/>
        </w:trPr>
        <w:tc>
          <w:tcPr>
            <w:tcW w:w="272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A3D177A" w14:textId="77777777" w:rsidR="003850C0" w:rsidRPr="00D83DE3" w:rsidRDefault="003850C0" w:rsidP="00F6498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DE3">
              <w:rPr>
                <w:rFonts w:ascii="Times New Roman" w:eastAsia="AdvP6EC5" w:hAnsi="Times New Roman" w:cs="Times New Roman"/>
                <w:b/>
                <w:kern w:val="0"/>
                <w:sz w:val="24"/>
                <w:szCs w:val="24"/>
                <w:lang w:bidi="ar"/>
              </w:rPr>
              <w:t>Regions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74BA8A0B" w14:textId="77777777" w:rsidR="003850C0" w:rsidRPr="00D83DE3" w:rsidRDefault="003850C0" w:rsidP="00F6498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DE3">
              <w:rPr>
                <w:rFonts w:ascii="Times New Roman" w:hAnsi="Times New Roman" w:cs="Times New Roman"/>
                <w:b/>
                <w:sz w:val="24"/>
                <w:szCs w:val="24"/>
              </w:rPr>
              <w:t>Model 1</w:t>
            </w:r>
          </w:p>
        </w:tc>
        <w:tc>
          <w:tcPr>
            <w:tcW w:w="27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4EC953" w14:textId="77777777" w:rsidR="003850C0" w:rsidRPr="00D83DE3" w:rsidRDefault="003850C0" w:rsidP="00F6498C">
            <w:pPr>
              <w:spacing w:line="480" w:lineRule="auto"/>
              <w:jc w:val="center"/>
              <w:rPr>
                <w:rFonts w:ascii="Times New Roman" w:eastAsia="AdvP6EC5" w:hAnsi="Times New Roman" w:cs="Times New Roman"/>
                <w:b/>
                <w:kern w:val="0"/>
                <w:sz w:val="24"/>
                <w:szCs w:val="24"/>
                <w:lang w:bidi="ar"/>
              </w:rPr>
            </w:pPr>
            <w:r w:rsidRPr="00D83DE3">
              <w:rPr>
                <w:rFonts w:ascii="Times New Roman" w:eastAsia="AdvP6EC5" w:hAnsi="Times New Roman" w:cs="Times New Roman"/>
                <w:b/>
                <w:kern w:val="0"/>
                <w:sz w:val="24"/>
                <w:szCs w:val="24"/>
                <w:lang w:bidi="ar"/>
              </w:rPr>
              <w:t>Model 2</w:t>
            </w:r>
          </w:p>
        </w:tc>
      </w:tr>
      <w:tr w:rsidR="003850C0" w:rsidRPr="00D83DE3" w14:paraId="65C72E55" w14:textId="77777777" w:rsidTr="003850C0">
        <w:trPr>
          <w:trHeight w:val="459"/>
          <w:jc w:val="center"/>
        </w:trPr>
        <w:tc>
          <w:tcPr>
            <w:tcW w:w="2721" w:type="dxa"/>
            <w:tcBorders>
              <w:top w:val="single" w:sz="4" w:space="0" w:color="auto"/>
            </w:tcBorders>
            <w:vAlign w:val="center"/>
            <w:hideMark/>
          </w:tcPr>
          <w:p w14:paraId="1BB05805" w14:textId="77777777" w:rsidR="003850C0" w:rsidRPr="00D83DE3" w:rsidRDefault="003850C0" w:rsidP="00F6498C">
            <w:pPr>
              <w:spacing w:line="480" w:lineRule="auto"/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Northwest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14:paraId="572D8391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0.94 (0.21, 1.68)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14:paraId="081D4405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0.76 (0.35, 1.18)</w:t>
            </w:r>
          </w:p>
        </w:tc>
      </w:tr>
      <w:tr w:rsidR="003850C0" w:rsidRPr="00D83DE3" w14:paraId="5EA9A49D" w14:textId="77777777" w:rsidTr="003850C0">
        <w:trPr>
          <w:trHeight w:val="459"/>
          <w:jc w:val="center"/>
        </w:trPr>
        <w:tc>
          <w:tcPr>
            <w:tcW w:w="2721" w:type="dxa"/>
            <w:vAlign w:val="center"/>
            <w:hideMark/>
          </w:tcPr>
          <w:p w14:paraId="25496DC3" w14:textId="77777777" w:rsidR="003850C0" w:rsidRPr="00D83DE3" w:rsidRDefault="003850C0" w:rsidP="00F6498C">
            <w:pPr>
              <w:spacing w:line="480" w:lineRule="auto"/>
              <w:ind w:firstLineChars="100" w:firstLine="240"/>
              <w:jc w:val="left"/>
              <w:rPr>
                <w:rFonts w:ascii="Times New Roman" w:eastAsia="AdvP4C4E74" w:hAnsi="Times New Roman" w:cs="Times New Roman"/>
                <w:kern w:val="0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North</w:t>
            </w:r>
          </w:p>
        </w:tc>
        <w:tc>
          <w:tcPr>
            <w:tcW w:w="2721" w:type="dxa"/>
            <w:vAlign w:val="center"/>
          </w:tcPr>
          <w:p w14:paraId="0D04A77C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0.12 (0.03, 0.22)</w:t>
            </w:r>
          </w:p>
        </w:tc>
        <w:tc>
          <w:tcPr>
            <w:tcW w:w="2721" w:type="dxa"/>
          </w:tcPr>
          <w:p w14:paraId="069A0B21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0.08 (-0.04, 0.19)</w:t>
            </w:r>
          </w:p>
        </w:tc>
      </w:tr>
      <w:tr w:rsidR="003850C0" w:rsidRPr="00D83DE3" w14:paraId="29A12397" w14:textId="77777777" w:rsidTr="003850C0">
        <w:trPr>
          <w:trHeight w:val="459"/>
          <w:jc w:val="center"/>
        </w:trPr>
        <w:tc>
          <w:tcPr>
            <w:tcW w:w="2721" w:type="dxa"/>
            <w:vAlign w:val="center"/>
            <w:hideMark/>
          </w:tcPr>
          <w:p w14:paraId="2D1CFAA5" w14:textId="77777777" w:rsidR="003850C0" w:rsidRPr="00D83DE3" w:rsidRDefault="003850C0" w:rsidP="00F6498C">
            <w:pPr>
              <w:spacing w:line="480" w:lineRule="auto"/>
              <w:ind w:firstLineChars="100" w:firstLine="240"/>
              <w:jc w:val="left"/>
              <w:rPr>
                <w:rFonts w:ascii="Times New Roman" w:eastAsia="AdvP4C4E74" w:hAnsi="Times New Roman" w:cs="Times New Roman"/>
                <w:kern w:val="0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Northeast</w:t>
            </w:r>
          </w:p>
        </w:tc>
        <w:tc>
          <w:tcPr>
            <w:tcW w:w="2721" w:type="dxa"/>
            <w:vAlign w:val="center"/>
          </w:tcPr>
          <w:p w14:paraId="4BC85D17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0.43 (0.05, 0.81)</w:t>
            </w:r>
          </w:p>
        </w:tc>
        <w:tc>
          <w:tcPr>
            <w:tcW w:w="2721" w:type="dxa"/>
          </w:tcPr>
          <w:p w14:paraId="60A80A54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0.43 (0.22, 0.64)</w:t>
            </w:r>
          </w:p>
        </w:tc>
      </w:tr>
      <w:tr w:rsidR="003850C0" w:rsidRPr="00D83DE3" w14:paraId="60986702" w14:textId="77777777" w:rsidTr="003850C0">
        <w:trPr>
          <w:trHeight w:val="459"/>
          <w:jc w:val="center"/>
        </w:trPr>
        <w:tc>
          <w:tcPr>
            <w:tcW w:w="2721" w:type="dxa"/>
            <w:vAlign w:val="center"/>
            <w:hideMark/>
          </w:tcPr>
          <w:p w14:paraId="25DF20FD" w14:textId="77777777" w:rsidR="003850C0" w:rsidRPr="00D83DE3" w:rsidRDefault="003850C0" w:rsidP="00F6498C">
            <w:pPr>
              <w:spacing w:line="480" w:lineRule="auto"/>
              <w:ind w:firstLineChars="100" w:firstLine="240"/>
              <w:jc w:val="left"/>
              <w:rPr>
                <w:rFonts w:ascii="Times New Roman" w:eastAsia="AdvP4C4E74" w:hAnsi="Times New Roman" w:cs="Times New Roman"/>
                <w:kern w:val="0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2721" w:type="dxa"/>
            <w:vAlign w:val="center"/>
          </w:tcPr>
          <w:p w14:paraId="7C01482C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0.61 (0.05, 1.17)</w:t>
            </w:r>
          </w:p>
        </w:tc>
        <w:tc>
          <w:tcPr>
            <w:tcW w:w="2721" w:type="dxa"/>
          </w:tcPr>
          <w:p w14:paraId="583ABE03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0.23 (-0.12, 0.58)</w:t>
            </w:r>
          </w:p>
        </w:tc>
      </w:tr>
      <w:tr w:rsidR="003850C0" w:rsidRPr="00D83DE3" w14:paraId="5B2F3BE4" w14:textId="77777777" w:rsidTr="003850C0">
        <w:trPr>
          <w:trHeight w:val="459"/>
          <w:jc w:val="center"/>
        </w:trPr>
        <w:tc>
          <w:tcPr>
            <w:tcW w:w="2721" w:type="dxa"/>
            <w:vAlign w:val="center"/>
            <w:hideMark/>
          </w:tcPr>
          <w:p w14:paraId="51B4A379" w14:textId="77777777" w:rsidR="003850C0" w:rsidRPr="00D83DE3" w:rsidRDefault="003850C0" w:rsidP="00F6498C">
            <w:pPr>
              <w:spacing w:line="480" w:lineRule="auto"/>
              <w:ind w:firstLineChars="100" w:firstLine="240"/>
              <w:jc w:val="left"/>
              <w:rPr>
                <w:rFonts w:ascii="Times New Roman" w:eastAsia="AdvP4C4E74" w:hAnsi="Times New Roman" w:cs="Times New Roman"/>
                <w:kern w:val="0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East</w:t>
            </w:r>
          </w:p>
        </w:tc>
        <w:tc>
          <w:tcPr>
            <w:tcW w:w="2721" w:type="dxa"/>
            <w:vAlign w:val="center"/>
          </w:tcPr>
          <w:p w14:paraId="19F03A71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0.37 (0.13, 0.61)</w:t>
            </w:r>
          </w:p>
        </w:tc>
        <w:tc>
          <w:tcPr>
            <w:tcW w:w="2721" w:type="dxa"/>
          </w:tcPr>
          <w:p w14:paraId="2FFEC097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0.33 (0.15, 0.52)</w:t>
            </w:r>
          </w:p>
        </w:tc>
      </w:tr>
      <w:tr w:rsidR="003850C0" w:rsidRPr="00D83DE3" w14:paraId="5BCE4DEC" w14:textId="77777777" w:rsidTr="003850C0">
        <w:trPr>
          <w:trHeight w:val="459"/>
          <w:jc w:val="center"/>
        </w:trPr>
        <w:tc>
          <w:tcPr>
            <w:tcW w:w="2721" w:type="dxa"/>
            <w:vAlign w:val="center"/>
            <w:hideMark/>
          </w:tcPr>
          <w:p w14:paraId="3E198E44" w14:textId="77777777" w:rsidR="003850C0" w:rsidRPr="00D83DE3" w:rsidRDefault="003850C0" w:rsidP="00F6498C">
            <w:pPr>
              <w:tabs>
                <w:tab w:val="center" w:pos="1380"/>
              </w:tabs>
              <w:spacing w:line="480" w:lineRule="auto"/>
              <w:ind w:firstLineChars="100" w:firstLine="240"/>
              <w:jc w:val="left"/>
              <w:rPr>
                <w:rFonts w:ascii="Times New Roman" w:eastAsia="AdvP4C4E74" w:hAnsi="Times New Roman" w:cs="Times New Roman"/>
                <w:kern w:val="0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Southwest</w:t>
            </w:r>
          </w:p>
        </w:tc>
        <w:tc>
          <w:tcPr>
            <w:tcW w:w="2721" w:type="dxa"/>
            <w:vAlign w:val="center"/>
          </w:tcPr>
          <w:p w14:paraId="7573AAE1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0.85 (0.60, 1.09)</w:t>
            </w:r>
          </w:p>
        </w:tc>
        <w:tc>
          <w:tcPr>
            <w:tcW w:w="2721" w:type="dxa"/>
          </w:tcPr>
          <w:p w14:paraId="716F7451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0.68 (0.44, 0.93)</w:t>
            </w:r>
          </w:p>
        </w:tc>
      </w:tr>
      <w:tr w:rsidR="003850C0" w:rsidRPr="00D83DE3" w14:paraId="1F418B6A" w14:textId="77777777" w:rsidTr="003850C0">
        <w:trPr>
          <w:trHeight w:val="459"/>
          <w:jc w:val="center"/>
        </w:trPr>
        <w:tc>
          <w:tcPr>
            <w:tcW w:w="2721" w:type="dxa"/>
            <w:tcBorders>
              <w:bottom w:val="single" w:sz="4" w:space="0" w:color="auto"/>
            </w:tcBorders>
            <w:vAlign w:val="center"/>
            <w:hideMark/>
          </w:tcPr>
          <w:p w14:paraId="14903260" w14:textId="77777777" w:rsidR="003850C0" w:rsidRPr="00D83DE3" w:rsidRDefault="003850C0" w:rsidP="00F6498C">
            <w:pPr>
              <w:tabs>
                <w:tab w:val="center" w:pos="1380"/>
              </w:tabs>
              <w:spacing w:line="480" w:lineRule="auto"/>
              <w:ind w:firstLineChars="100" w:firstLine="240"/>
              <w:jc w:val="left"/>
              <w:rPr>
                <w:rFonts w:ascii="Times New Roman" w:eastAsia="AdvP4C4E74" w:hAnsi="Times New Roman" w:cs="Times New Roman"/>
                <w:kern w:val="0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14:paraId="7AE945F8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0.58 (0.25, 0.92)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14:paraId="622E24AA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-0.07 (-0.47, 0.33)</w:t>
            </w:r>
          </w:p>
        </w:tc>
      </w:tr>
      <w:tr w:rsidR="003850C0" w:rsidRPr="00D83DE3" w14:paraId="6D5A93FC" w14:textId="77777777" w:rsidTr="003850C0">
        <w:trPr>
          <w:trHeight w:val="459"/>
          <w:jc w:val="center"/>
        </w:trPr>
        <w:tc>
          <w:tcPr>
            <w:tcW w:w="27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08E2C70" w14:textId="77777777" w:rsidR="003850C0" w:rsidRPr="00D83DE3" w:rsidRDefault="003850C0" w:rsidP="00F6498C">
            <w:pPr>
              <w:spacing w:line="480" w:lineRule="auto"/>
              <w:ind w:firstLineChars="100" w:firstLine="240"/>
              <w:jc w:val="left"/>
              <w:rPr>
                <w:rFonts w:ascii="Times New Roman" w:eastAsia="AdvP4C4E74" w:hAnsi="Times New Roman" w:cs="Times New Roman"/>
                <w:kern w:val="0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4B90BD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0.43 (0.29, 0.57)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12" w:space="0" w:color="auto"/>
            </w:tcBorders>
          </w:tcPr>
          <w:p w14:paraId="42FC8A83" w14:textId="77777777" w:rsidR="003850C0" w:rsidRPr="00D83DE3" w:rsidRDefault="003850C0" w:rsidP="00F6498C">
            <w:pPr>
              <w:spacing w:line="48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bidi="ar"/>
              </w:rPr>
            </w:pPr>
            <w:r w:rsidRPr="00D83DE3">
              <w:rPr>
                <w:rFonts w:ascii="Times New Roman" w:hAnsi="Times New Roman" w:cs="Times New Roman"/>
                <w:sz w:val="24"/>
                <w:szCs w:val="24"/>
                <w:lang w:bidi="ar"/>
              </w:rPr>
              <w:t>0.18 (0.09, 0.27)</w:t>
            </w:r>
          </w:p>
        </w:tc>
      </w:tr>
    </w:tbl>
    <w:p w14:paraId="46EC26EE" w14:textId="77777777" w:rsidR="003850C0" w:rsidRPr="00D83DE3" w:rsidRDefault="003850C0" w:rsidP="003850C0">
      <w:pPr>
        <w:spacing w:line="480" w:lineRule="auto"/>
        <w:ind w:left="139" w:hangingChars="58" w:hanging="139"/>
        <w:jc w:val="left"/>
        <w:rPr>
          <w:rFonts w:ascii="Times New Roman" w:eastAsia="AdvP6EC5" w:hAnsi="Times New Roman" w:cs="Times New Roman"/>
          <w:kern w:val="0"/>
          <w:sz w:val="24"/>
          <w:szCs w:val="24"/>
          <w:lang w:bidi="ar"/>
        </w:rPr>
      </w:pPr>
      <w:r w:rsidRPr="00D83DE3">
        <w:rPr>
          <w:rFonts w:ascii="Times New Roman" w:hAnsi="Times New Roman" w:cs="Times New Roman"/>
          <w:sz w:val="24"/>
          <w:szCs w:val="24"/>
          <w:lang w:bidi="ar"/>
        </w:rPr>
        <w:t>Model 1:</w:t>
      </w:r>
      <w:r w:rsidRPr="00D83DE3">
        <w:rPr>
          <w:rFonts w:ascii="Times New Roman" w:eastAsia="AdvP6EC5" w:hAnsi="Times New Roman" w:cs="Times New Roman"/>
          <w:kern w:val="0"/>
          <w:sz w:val="24"/>
          <w:szCs w:val="24"/>
          <w:lang w:bidi="ar"/>
        </w:rPr>
        <w:t xml:space="preserve"> Two-stage model which generating the regional and national estimates by meta-analysis;</w:t>
      </w:r>
    </w:p>
    <w:p w14:paraId="651905AA" w14:textId="16F8CF1A" w:rsidR="00452A1D" w:rsidRPr="003850C0" w:rsidRDefault="003850C0" w:rsidP="004C0AAC">
      <w:pPr>
        <w:spacing w:line="480" w:lineRule="auto"/>
        <w:ind w:left="139" w:hangingChars="58" w:hanging="139"/>
        <w:jc w:val="left"/>
      </w:pPr>
      <w:r w:rsidRPr="00D83DE3">
        <w:rPr>
          <w:rFonts w:ascii="Times New Roman" w:hAnsi="Times New Roman" w:cs="Times New Roman"/>
          <w:sz w:val="24"/>
          <w:szCs w:val="24"/>
          <w:lang w:bidi="ar"/>
        </w:rPr>
        <w:t>Model 2:</w:t>
      </w:r>
      <w:r w:rsidRPr="00D83DE3">
        <w:rPr>
          <w:rFonts w:ascii="Times New Roman" w:eastAsia="AdvP6EC5" w:hAnsi="Times New Roman" w:cs="Times New Roman"/>
          <w:kern w:val="0"/>
          <w:sz w:val="24"/>
          <w:szCs w:val="24"/>
          <w:lang w:bidi="ar"/>
        </w:rPr>
        <w:t xml:space="preserve"> Mix-effects regression model adjusting for the variable of city with a random term.</w:t>
      </w:r>
    </w:p>
    <w:sectPr w:rsidR="00452A1D" w:rsidRPr="00385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2095" w14:textId="77777777" w:rsidR="004735BE" w:rsidRDefault="004735BE" w:rsidP="003850C0">
      <w:r>
        <w:separator/>
      </w:r>
    </w:p>
  </w:endnote>
  <w:endnote w:type="continuationSeparator" w:id="0">
    <w:p w14:paraId="247A847E" w14:textId="77777777" w:rsidR="004735BE" w:rsidRDefault="004735BE" w:rsidP="0038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6EC5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4C4E74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C6A4" w14:textId="77777777" w:rsidR="004735BE" w:rsidRDefault="004735BE" w:rsidP="003850C0">
      <w:r>
        <w:separator/>
      </w:r>
    </w:p>
  </w:footnote>
  <w:footnote w:type="continuationSeparator" w:id="0">
    <w:p w14:paraId="016CF522" w14:textId="77777777" w:rsidR="004735BE" w:rsidRDefault="004735BE" w:rsidP="00385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A2"/>
    <w:rsid w:val="00326ECC"/>
    <w:rsid w:val="00361441"/>
    <w:rsid w:val="003850C0"/>
    <w:rsid w:val="004235EB"/>
    <w:rsid w:val="00452A1D"/>
    <w:rsid w:val="004735BE"/>
    <w:rsid w:val="004C0AAC"/>
    <w:rsid w:val="00A50DF4"/>
    <w:rsid w:val="00B02158"/>
    <w:rsid w:val="00B47D9D"/>
    <w:rsid w:val="00F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AC534"/>
  <w15:chartTrackingRefBased/>
  <w15:docId w15:val="{266FCC9A-2F43-4824-93EE-CE535FE0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0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0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ruanz</dc:creator>
  <cp:keywords/>
  <dc:description/>
  <cp:lastModifiedBy>ruanz</cp:lastModifiedBy>
  <cp:revision>6</cp:revision>
  <dcterms:created xsi:type="dcterms:W3CDTF">2019-09-26T15:53:00Z</dcterms:created>
  <dcterms:modified xsi:type="dcterms:W3CDTF">2020-01-02T03:33:00Z</dcterms:modified>
</cp:coreProperties>
</file>