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021"/>
        <w:tblW w:w="22457" w:type="dxa"/>
        <w:tblLayout w:type="fixed"/>
        <w:tblLook w:val="04A0" w:firstRow="1" w:lastRow="0" w:firstColumn="1" w:lastColumn="0" w:noHBand="0" w:noVBand="1"/>
      </w:tblPr>
      <w:tblGrid>
        <w:gridCol w:w="1573"/>
        <w:gridCol w:w="1318"/>
        <w:gridCol w:w="4745"/>
        <w:gridCol w:w="3001"/>
        <w:gridCol w:w="4875"/>
        <w:gridCol w:w="3008"/>
        <w:gridCol w:w="3937"/>
      </w:tblGrid>
      <w:tr w:rsidR="00EA4DAC" w:rsidRPr="00900CA3" w14:paraId="38FDA873" w14:textId="77777777" w:rsidTr="00EA4DAC">
        <w:trPr>
          <w:trHeight w:val="311"/>
        </w:trPr>
        <w:tc>
          <w:tcPr>
            <w:tcW w:w="22457" w:type="dxa"/>
            <w:gridSpan w:val="7"/>
            <w:tcBorders>
              <w:bottom w:val="single" w:sz="4" w:space="0" w:color="auto"/>
            </w:tcBorders>
            <w:shd w:val="clear" w:color="auto" w:fill="auto"/>
          </w:tcPr>
          <w:p w14:paraId="634DC14E" w14:textId="77777777" w:rsidR="00EA4DAC" w:rsidRPr="00D123B7" w:rsidRDefault="00EA4DAC" w:rsidP="00EA4DA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w:t>
            </w:r>
            <w:r w:rsidRPr="00D123B7">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Table.</w:t>
            </w:r>
            <w:r w:rsidRPr="00D123B7">
              <w:rPr>
                <w:rFonts w:ascii="Times New Roman" w:eastAsia="Times New Roman" w:hAnsi="Times New Roman" w:cs="Times New Roman"/>
                <w:b/>
                <w:color w:val="000000"/>
              </w:rPr>
              <w:t xml:space="preserve"> Summary of eligible studies for incident diabetes and/or impaired glucose tolerance</w:t>
            </w:r>
          </w:p>
        </w:tc>
      </w:tr>
      <w:tr w:rsidR="00EA4DAC" w:rsidRPr="00900CA3" w14:paraId="1F33BE82" w14:textId="77777777" w:rsidTr="00EA4DAC">
        <w:trPr>
          <w:trHeight w:val="311"/>
        </w:trPr>
        <w:tc>
          <w:tcPr>
            <w:tcW w:w="1573" w:type="dxa"/>
            <w:vMerge w:val="restart"/>
            <w:tcBorders>
              <w:top w:val="single" w:sz="4" w:space="0" w:color="auto"/>
            </w:tcBorders>
            <w:shd w:val="clear" w:color="auto" w:fill="auto"/>
            <w:hideMark/>
          </w:tcPr>
          <w:p w14:paraId="76342448" w14:textId="77777777" w:rsidR="00EA4DAC" w:rsidRDefault="00EA4DAC" w:rsidP="00EA4DAC">
            <w:pPr>
              <w:spacing w:after="0" w:line="240" w:lineRule="auto"/>
              <w:rPr>
                <w:rFonts w:ascii="Times New Roman" w:eastAsia="Times New Roman" w:hAnsi="Times New Roman" w:cs="Times New Roman"/>
                <w:color w:val="000000"/>
              </w:rPr>
            </w:pPr>
            <w:r w:rsidRPr="00993C0D">
              <w:rPr>
                <w:rFonts w:ascii="Times New Roman" w:eastAsia="Times New Roman" w:hAnsi="Times New Roman" w:cs="Times New Roman"/>
                <w:color w:val="000000"/>
              </w:rPr>
              <w:t xml:space="preserve">First author, </w:t>
            </w:r>
          </w:p>
          <w:p w14:paraId="4960DC8F" w14:textId="77777777" w:rsidR="00EA4DAC" w:rsidRPr="00993C0D" w:rsidRDefault="00EA4DAC" w:rsidP="00EA4DAC">
            <w:pPr>
              <w:spacing w:after="0" w:line="240" w:lineRule="auto"/>
              <w:rPr>
                <w:rFonts w:ascii="Times New Roman" w:eastAsia="Times New Roman" w:hAnsi="Times New Roman" w:cs="Times New Roman"/>
                <w:color w:val="000000"/>
              </w:rPr>
            </w:pPr>
            <w:r w:rsidRPr="00993C0D">
              <w:rPr>
                <w:rFonts w:ascii="Times New Roman" w:eastAsia="Times New Roman" w:hAnsi="Times New Roman" w:cs="Times New Roman"/>
                <w:color w:val="000000"/>
              </w:rPr>
              <w:t>year</w:t>
            </w:r>
          </w:p>
        </w:tc>
        <w:tc>
          <w:tcPr>
            <w:tcW w:w="1318" w:type="dxa"/>
            <w:vMerge w:val="restart"/>
            <w:tcBorders>
              <w:top w:val="single" w:sz="4" w:space="0" w:color="auto"/>
            </w:tcBorders>
            <w:shd w:val="clear" w:color="auto" w:fill="auto"/>
            <w:hideMark/>
          </w:tcPr>
          <w:p w14:paraId="23FA4446" w14:textId="77777777" w:rsidR="00EA4DAC"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Year at</w:t>
            </w:r>
          </w:p>
          <w:p w14:paraId="531A019A"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enrolment</w:t>
            </w:r>
          </w:p>
        </w:tc>
        <w:tc>
          <w:tcPr>
            <w:tcW w:w="4745" w:type="dxa"/>
            <w:vMerge w:val="restart"/>
            <w:tcBorders>
              <w:top w:val="single" w:sz="4" w:space="0" w:color="auto"/>
            </w:tcBorders>
            <w:shd w:val="clear" w:color="auto" w:fill="auto"/>
            <w:hideMark/>
          </w:tcPr>
          <w:p w14:paraId="27BC586C"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Outcome, definition</w:t>
            </w:r>
          </w:p>
        </w:tc>
        <w:tc>
          <w:tcPr>
            <w:tcW w:w="7876" w:type="dxa"/>
            <w:gridSpan w:val="2"/>
            <w:tcBorders>
              <w:top w:val="single" w:sz="4" w:space="0" w:color="auto"/>
              <w:bottom w:val="single" w:sz="4" w:space="0" w:color="auto"/>
            </w:tcBorders>
            <w:shd w:val="clear" w:color="auto" w:fill="auto"/>
          </w:tcPr>
          <w:p w14:paraId="7F98FB27"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Controlled variables without anthropometric adiposity measures</w:t>
            </w:r>
          </w:p>
        </w:tc>
        <w:tc>
          <w:tcPr>
            <w:tcW w:w="6945" w:type="dxa"/>
            <w:gridSpan w:val="2"/>
            <w:tcBorders>
              <w:top w:val="single" w:sz="4" w:space="0" w:color="auto"/>
              <w:bottom w:val="single" w:sz="4" w:space="0" w:color="auto"/>
            </w:tcBorders>
            <w:shd w:val="clear" w:color="auto" w:fill="auto"/>
            <w:hideMark/>
          </w:tcPr>
          <w:p w14:paraId="2AE7F1CB"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Controlled variables with anthropometric adiposity measures</w:t>
            </w:r>
          </w:p>
        </w:tc>
      </w:tr>
      <w:tr w:rsidR="00EA4DAC" w:rsidRPr="00900CA3" w14:paraId="263632F2" w14:textId="77777777" w:rsidTr="00EA4DAC">
        <w:trPr>
          <w:trHeight w:val="311"/>
        </w:trPr>
        <w:tc>
          <w:tcPr>
            <w:tcW w:w="1573" w:type="dxa"/>
            <w:vMerge/>
            <w:tcBorders>
              <w:bottom w:val="single" w:sz="4" w:space="0" w:color="auto"/>
            </w:tcBorders>
            <w:shd w:val="clear" w:color="auto" w:fill="auto"/>
          </w:tcPr>
          <w:p w14:paraId="1F2038D3" w14:textId="77777777" w:rsidR="00EA4DAC" w:rsidRPr="00993C0D" w:rsidRDefault="00EA4DAC" w:rsidP="00EA4DAC">
            <w:pPr>
              <w:spacing w:after="0" w:line="240" w:lineRule="auto"/>
              <w:jc w:val="center"/>
              <w:rPr>
                <w:rFonts w:ascii="Times New Roman" w:eastAsia="Times New Roman" w:hAnsi="Times New Roman" w:cs="Times New Roman"/>
                <w:color w:val="000000"/>
              </w:rPr>
            </w:pPr>
          </w:p>
        </w:tc>
        <w:tc>
          <w:tcPr>
            <w:tcW w:w="1318" w:type="dxa"/>
            <w:vMerge/>
            <w:tcBorders>
              <w:bottom w:val="single" w:sz="4" w:space="0" w:color="auto"/>
            </w:tcBorders>
            <w:shd w:val="clear" w:color="auto" w:fill="auto"/>
          </w:tcPr>
          <w:p w14:paraId="3230C7F3" w14:textId="77777777" w:rsidR="00EA4DAC" w:rsidRPr="00993C0D" w:rsidRDefault="00EA4DAC" w:rsidP="00EA4DAC">
            <w:pPr>
              <w:spacing w:after="0" w:line="240" w:lineRule="auto"/>
              <w:jc w:val="center"/>
              <w:rPr>
                <w:rFonts w:ascii="Times New Roman" w:eastAsia="Times New Roman" w:hAnsi="Times New Roman" w:cs="Times New Roman"/>
                <w:color w:val="000000"/>
              </w:rPr>
            </w:pPr>
          </w:p>
        </w:tc>
        <w:tc>
          <w:tcPr>
            <w:tcW w:w="4745" w:type="dxa"/>
            <w:vMerge/>
            <w:tcBorders>
              <w:bottom w:val="single" w:sz="4" w:space="0" w:color="auto"/>
            </w:tcBorders>
            <w:shd w:val="clear" w:color="auto" w:fill="auto"/>
          </w:tcPr>
          <w:p w14:paraId="14739231" w14:textId="77777777" w:rsidR="00EA4DAC" w:rsidRPr="00993C0D" w:rsidRDefault="00EA4DAC" w:rsidP="00EA4DAC">
            <w:pPr>
              <w:spacing w:after="0" w:line="240" w:lineRule="auto"/>
              <w:jc w:val="center"/>
              <w:rPr>
                <w:rFonts w:ascii="Times New Roman" w:eastAsia="Times New Roman" w:hAnsi="Times New Roman" w:cs="Times New Roman"/>
                <w:color w:val="000000"/>
              </w:rPr>
            </w:pPr>
          </w:p>
        </w:tc>
        <w:tc>
          <w:tcPr>
            <w:tcW w:w="3001" w:type="dxa"/>
            <w:tcBorders>
              <w:bottom w:val="single" w:sz="4" w:space="0" w:color="auto"/>
            </w:tcBorders>
            <w:shd w:val="clear" w:color="auto" w:fill="auto"/>
          </w:tcPr>
          <w:p w14:paraId="30BC1E45"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r w:rsidRPr="00993C0D">
              <w:rPr>
                <w:rFonts w:ascii="Times New Roman" w:eastAsia="Times New Roman" w:hAnsi="Times New Roman" w:cs="Times New Roman"/>
                <w:color w:val="000000"/>
              </w:rPr>
              <w:t>R (95% CI)</w:t>
            </w:r>
          </w:p>
        </w:tc>
        <w:tc>
          <w:tcPr>
            <w:tcW w:w="4875" w:type="dxa"/>
            <w:tcBorders>
              <w:bottom w:val="single" w:sz="4" w:space="0" w:color="auto"/>
            </w:tcBorders>
            <w:shd w:val="clear" w:color="auto" w:fill="auto"/>
          </w:tcPr>
          <w:p w14:paraId="3BE206F2"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Adjustment</w:t>
            </w:r>
          </w:p>
        </w:tc>
        <w:tc>
          <w:tcPr>
            <w:tcW w:w="3008" w:type="dxa"/>
            <w:tcBorders>
              <w:bottom w:val="single" w:sz="4" w:space="0" w:color="auto"/>
            </w:tcBorders>
            <w:shd w:val="clear" w:color="auto" w:fill="auto"/>
          </w:tcPr>
          <w:p w14:paraId="69314F7F"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r w:rsidRPr="00993C0D">
              <w:rPr>
                <w:rFonts w:ascii="Times New Roman" w:eastAsia="Times New Roman" w:hAnsi="Times New Roman" w:cs="Times New Roman"/>
                <w:color w:val="000000"/>
              </w:rPr>
              <w:t>R (95% CI)</w:t>
            </w:r>
          </w:p>
        </w:tc>
        <w:tc>
          <w:tcPr>
            <w:tcW w:w="3937" w:type="dxa"/>
            <w:tcBorders>
              <w:bottom w:val="single" w:sz="4" w:space="0" w:color="auto"/>
            </w:tcBorders>
            <w:shd w:val="clear" w:color="auto" w:fill="auto"/>
          </w:tcPr>
          <w:p w14:paraId="23C3B652"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Adjustment</w:t>
            </w:r>
          </w:p>
        </w:tc>
      </w:tr>
      <w:tr w:rsidR="00EA4DAC" w:rsidRPr="00900CA3" w14:paraId="6EA7E0AD" w14:textId="77777777" w:rsidTr="00EA4DAC">
        <w:trPr>
          <w:trHeight w:val="1879"/>
        </w:trPr>
        <w:tc>
          <w:tcPr>
            <w:tcW w:w="1573" w:type="dxa"/>
            <w:tcBorders>
              <w:top w:val="single" w:sz="4" w:space="0" w:color="auto"/>
            </w:tcBorders>
            <w:shd w:val="clear" w:color="auto" w:fill="auto"/>
          </w:tcPr>
          <w:p w14:paraId="084D2883"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He, </w:t>
            </w:r>
          </w:p>
          <w:p w14:paraId="1317DEB8"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2010</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t>41]</w:t>
            </w:r>
          </w:p>
        </w:tc>
        <w:tc>
          <w:tcPr>
            <w:tcW w:w="1318" w:type="dxa"/>
            <w:tcBorders>
              <w:top w:val="single" w:sz="4" w:space="0" w:color="auto"/>
            </w:tcBorders>
            <w:shd w:val="clear" w:color="auto" w:fill="auto"/>
          </w:tcPr>
          <w:p w14:paraId="15C7E401"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1980</w:t>
            </w:r>
          </w:p>
        </w:tc>
        <w:tc>
          <w:tcPr>
            <w:tcW w:w="4745" w:type="dxa"/>
            <w:tcBorders>
              <w:top w:val="single" w:sz="4" w:space="0" w:color="auto"/>
            </w:tcBorders>
            <w:shd w:val="clear" w:color="auto" w:fill="auto"/>
          </w:tcPr>
          <w:p w14:paraId="3082C5D1" w14:textId="77777777" w:rsidR="00EA4DAC" w:rsidRPr="00900CA3" w:rsidRDefault="00EA4DAC" w:rsidP="00EA4DAC">
            <w:pPr>
              <w:spacing w:after="4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Diabetes: fasting glucose≥7.8 </w:t>
            </w:r>
            <w:proofErr w:type="spellStart"/>
            <w:r w:rsidRPr="00900CA3">
              <w:rPr>
                <w:rFonts w:ascii="Times New Roman" w:eastAsia="Times New Roman" w:hAnsi="Times New Roman" w:cs="Times New Roman"/>
                <w:color w:val="000000"/>
              </w:rPr>
              <w:t>mmol</w:t>
            </w:r>
            <w:proofErr w:type="spellEnd"/>
            <w:r w:rsidRPr="00900CA3">
              <w:rPr>
                <w:rFonts w:ascii="Times New Roman" w:eastAsia="Times New Roman" w:hAnsi="Times New Roman" w:cs="Times New Roman"/>
                <w:color w:val="000000"/>
              </w:rPr>
              <w:t>/L (≥140 mg/</w:t>
            </w:r>
            <w:proofErr w:type="spellStart"/>
            <w:r w:rsidRPr="00900CA3">
              <w:rPr>
                <w:rFonts w:ascii="Times New Roman" w:eastAsia="Times New Roman" w:hAnsi="Times New Roman" w:cs="Times New Roman"/>
                <w:color w:val="000000"/>
              </w:rPr>
              <w:t>dL</w:t>
            </w:r>
            <w:proofErr w:type="spellEnd"/>
            <w:r w:rsidRPr="00900CA3">
              <w:rPr>
                <w:rFonts w:ascii="Times New Roman" w:eastAsia="Times New Roman" w:hAnsi="Times New Roman" w:cs="Times New Roman"/>
                <w:color w:val="000000"/>
              </w:rPr>
              <w:t xml:space="preserve">) or ≥7.0 </w:t>
            </w:r>
            <w:proofErr w:type="spellStart"/>
            <w:r w:rsidRPr="00900CA3">
              <w:rPr>
                <w:rFonts w:ascii="Times New Roman" w:eastAsia="Times New Roman" w:hAnsi="Times New Roman" w:cs="Times New Roman"/>
                <w:color w:val="000000"/>
              </w:rPr>
              <w:t>mmol</w:t>
            </w:r>
            <w:proofErr w:type="spellEnd"/>
            <w:r w:rsidRPr="00900CA3">
              <w:rPr>
                <w:rFonts w:ascii="Times New Roman" w:eastAsia="Times New Roman" w:hAnsi="Times New Roman" w:cs="Times New Roman"/>
                <w:color w:val="000000"/>
              </w:rPr>
              <w:t>/L (≥126 mg/</w:t>
            </w:r>
            <w:proofErr w:type="spellStart"/>
            <w:r w:rsidRPr="00900CA3">
              <w:rPr>
                <w:rFonts w:ascii="Times New Roman" w:eastAsia="Times New Roman" w:hAnsi="Times New Roman" w:cs="Times New Roman"/>
                <w:color w:val="000000"/>
              </w:rPr>
              <w:t>dL</w:t>
            </w:r>
            <w:proofErr w:type="spellEnd"/>
            <w:r w:rsidRPr="00900CA3">
              <w:rPr>
                <w:rFonts w:ascii="Times New Roman" w:eastAsia="Times New Roman" w:hAnsi="Times New Roman" w:cs="Times New Roman"/>
                <w:color w:val="000000"/>
              </w:rPr>
              <w:t>) (after 1997), 2-hour/ random glucose≥ 11.1mmol/L (≥200 mg/</w:t>
            </w:r>
            <w:proofErr w:type="spellStart"/>
            <w:r w:rsidRPr="00900CA3">
              <w:rPr>
                <w:rFonts w:ascii="Times New Roman" w:eastAsia="Times New Roman" w:hAnsi="Times New Roman" w:cs="Times New Roman"/>
                <w:color w:val="000000"/>
              </w:rPr>
              <w:t>dL</w:t>
            </w:r>
            <w:proofErr w:type="spellEnd"/>
            <w:r w:rsidRPr="00900CA3">
              <w:rPr>
                <w:rFonts w:ascii="Times New Roman" w:eastAsia="Times New Roman" w:hAnsi="Times New Roman" w:cs="Times New Roman"/>
                <w:color w:val="000000"/>
              </w:rPr>
              <w:t xml:space="preserve">), at least one symptom related to diabetes (excessive thirst, polyuria, weight loss, hunger) or treatment with insulin/ oral </w:t>
            </w:r>
            <w:proofErr w:type="spellStart"/>
            <w:r w:rsidRPr="00900CA3">
              <w:rPr>
                <w:rFonts w:ascii="Times New Roman" w:eastAsia="Times New Roman" w:hAnsi="Times New Roman" w:cs="Times New Roman"/>
                <w:color w:val="000000"/>
              </w:rPr>
              <w:t>hypoglycemic</w:t>
            </w:r>
            <w:proofErr w:type="spellEnd"/>
            <w:r w:rsidRPr="00900CA3">
              <w:rPr>
                <w:rFonts w:ascii="Times New Roman" w:eastAsia="Times New Roman" w:hAnsi="Times New Roman" w:cs="Times New Roman"/>
                <w:color w:val="000000"/>
              </w:rPr>
              <w:t xml:space="preserve"> medication</w:t>
            </w:r>
          </w:p>
        </w:tc>
        <w:tc>
          <w:tcPr>
            <w:tcW w:w="3001" w:type="dxa"/>
            <w:tcBorders>
              <w:top w:val="single" w:sz="4" w:space="0" w:color="auto"/>
            </w:tcBorders>
            <w:shd w:val="clear" w:color="auto" w:fill="auto"/>
          </w:tcPr>
          <w:p w14:paraId="23EBB965"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0.94 (0.92, 0.95) per year later; </w:t>
            </w:r>
          </w:p>
          <w:p w14:paraId="253422B2"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vs. 13 (Ref)</w:t>
            </w:r>
            <w:r w:rsidRPr="00900CA3">
              <w:rPr>
                <w:rFonts w:ascii="Times New Roman" w:eastAsia="Times New Roman" w:hAnsi="Times New Roman" w:cs="Times New Roman"/>
                <w:color w:val="000000"/>
              </w:rPr>
              <w:t>: 1.21 (1.13, 1.31)</w:t>
            </w:r>
          </w:p>
        </w:tc>
        <w:tc>
          <w:tcPr>
            <w:tcW w:w="4875" w:type="dxa"/>
            <w:tcBorders>
              <w:top w:val="single" w:sz="4" w:space="0" w:color="auto"/>
            </w:tcBorders>
            <w:shd w:val="clear" w:color="auto" w:fill="auto"/>
          </w:tcPr>
          <w:p w14:paraId="5C23D9AF" w14:textId="77777777" w:rsidR="00EA4DAC" w:rsidRPr="00900CA3" w:rsidRDefault="00EA4DAC" w:rsidP="00EA4DAC">
            <w:pPr>
              <w:spacing w:line="240" w:lineRule="auto"/>
              <w:rPr>
                <w:rFonts w:ascii="Times New Roman" w:hAnsi="Times New Roman" w:cs="Times New Roman"/>
                <w:color w:val="000000"/>
              </w:rPr>
            </w:pPr>
            <w:r w:rsidRPr="00900CA3">
              <w:rPr>
                <w:rFonts w:ascii="Times New Roman" w:hAnsi="Times New Roman" w:cs="Times New Roman"/>
                <w:color w:val="000000"/>
              </w:rPr>
              <w:t>Age groups, birth weight, having been breastfed, childhood</w:t>
            </w:r>
            <w:r>
              <w:rPr>
                <w:rFonts w:ascii="Times New Roman" w:hAnsi="Times New Roman" w:cs="Times New Roman"/>
                <w:color w:val="000000"/>
              </w:rPr>
              <w:t xml:space="preserve"> </w:t>
            </w:r>
            <w:r w:rsidRPr="00900CA3">
              <w:rPr>
                <w:rFonts w:ascii="Times New Roman" w:hAnsi="Times New Roman" w:cs="Times New Roman"/>
                <w:color w:val="000000"/>
              </w:rPr>
              <w:t>socioeconomic status, ethnicity, family history of diabetes, perceived body figure at age 10 years, the baseline factors physical activity, quintile of dietary score, alcohol consumption, smoking status, hypertension, hypercholesterolemia, menopause status, use of hormone replacement therapy, adult socioeconomic status, reproductive factors (parity, oral contraceptive use, and regularity of menstrual cycles at ages 18–22 years)</w:t>
            </w:r>
          </w:p>
        </w:tc>
        <w:tc>
          <w:tcPr>
            <w:tcW w:w="3008" w:type="dxa"/>
            <w:tcBorders>
              <w:top w:val="single" w:sz="4" w:space="0" w:color="auto"/>
            </w:tcBorders>
            <w:shd w:val="clear" w:color="auto" w:fill="auto"/>
          </w:tcPr>
          <w:p w14:paraId="6662F24D"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0.99 (0.97, 1.01) per year later; </w:t>
            </w:r>
          </w:p>
          <w:p w14:paraId="7CF66B1B"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13 (Ref), </w:t>
            </w:r>
          </w:p>
          <w:p w14:paraId="1477E3AC"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vs. 13 (Ref)</w:t>
            </w:r>
            <w:r w:rsidRPr="00900CA3">
              <w:rPr>
                <w:rFonts w:ascii="Times New Roman" w:eastAsia="Times New Roman" w:hAnsi="Times New Roman" w:cs="Times New Roman"/>
                <w:color w:val="000000"/>
              </w:rPr>
              <w:t>: 1.02 (0.95, 1.10)</w:t>
            </w:r>
          </w:p>
        </w:tc>
        <w:tc>
          <w:tcPr>
            <w:tcW w:w="3937" w:type="dxa"/>
            <w:tcBorders>
              <w:top w:val="single" w:sz="4" w:space="0" w:color="auto"/>
            </w:tcBorders>
            <w:shd w:val="clear" w:color="auto" w:fill="auto"/>
          </w:tcPr>
          <w:p w14:paraId="5665F082"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Previous model + BMI over the course of follow-up</w:t>
            </w:r>
          </w:p>
          <w:p w14:paraId="1FC89FD1" w14:textId="77777777" w:rsidR="00EA4DAC" w:rsidRPr="00900CA3" w:rsidRDefault="00EA4DAC" w:rsidP="00EA4DAC">
            <w:pPr>
              <w:spacing w:after="0" w:line="240" w:lineRule="auto"/>
              <w:rPr>
                <w:rFonts w:ascii="Times New Roman" w:eastAsia="Times New Roman" w:hAnsi="Times New Roman" w:cs="Times New Roman"/>
                <w:color w:val="000000"/>
              </w:rPr>
            </w:pPr>
          </w:p>
        </w:tc>
      </w:tr>
      <w:tr w:rsidR="00EA4DAC" w:rsidRPr="00900CA3" w14:paraId="3DD2E813" w14:textId="77777777" w:rsidTr="00EA4DAC">
        <w:trPr>
          <w:trHeight w:val="320"/>
        </w:trPr>
        <w:tc>
          <w:tcPr>
            <w:tcW w:w="1573" w:type="dxa"/>
            <w:shd w:val="clear" w:color="auto" w:fill="auto"/>
          </w:tcPr>
          <w:p w14:paraId="39633F30"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1318" w:type="dxa"/>
            <w:shd w:val="clear" w:color="auto" w:fill="auto"/>
          </w:tcPr>
          <w:p w14:paraId="2F7BF552"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1991</w:t>
            </w:r>
          </w:p>
        </w:tc>
        <w:tc>
          <w:tcPr>
            <w:tcW w:w="4745" w:type="dxa"/>
            <w:shd w:val="clear" w:color="auto" w:fill="auto"/>
          </w:tcPr>
          <w:p w14:paraId="417F1F4F"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3001" w:type="dxa"/>
            <w:shd w:val="clear" w:color="auto" w:fill="auto"/>
          </w:tcPr>
          <w:p w14:paraId="44E0EF58" w14:textId="77777777" w:rsidR="00EA4DAC"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0.88 (0.86, 0.91) per year later;</w:t>
            </w:r>
          </w:p>
          <w:p w14:paraId="044ACE0D" w14:textId="77777777" w:rsidR="00EA4DAC" w:rsidRPr="00900CA3" w:rsidRDefault="00EA4DAC" w:rsidP="00EA4DAC">
            <w:pPr>
              <w:spacing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vs. 13 (Ref)</w:t>
            </w:r>
            <w:r w:rsidRPr="00900CA3">
              <w:rPr>
                <w:rFonts w:ascii="Times New Roman" w:eastAsia="Times New Roman" w:hAnsi="Times New Roman" w:cs="Times New Roman"/>
                <w:color w:val="000000"/>
              </w:rPr>
              <w:t>:  1.50 (1.34, 1.69)</w:t>
            </w:r>
          </w:p>
        </w:tc>
        <w:tc>
          <w:tcPr>
            <w:tcW w:w="4875" w:type="dxa"/>
            <w:shd w:val="clear" w:color="auto" w:fill="auto"/>
          </w:tcPr>
          <w:p w14:paraId="44CF7C59"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3008" w:type="dxa"/>
            <w:shd w:val="clear" w:color="auto" w:fill="auto"/>
          </w:tcPr>
          <w:p w14:paraId="66E241F0"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0.97 (0.94, 1.00) per year later; </w:t>
            </w:r>
          </w:p>
          <w:p w14:paraId="11088BB4"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vs. 13 (Ref)</w:t>
            </w:r>
            <w:r w:rsidRPr="00900CA3">
              <w:rPr>
                <w:rFonts w:ascii="Times New Roman" w:eastAsia="Times New Roman" w:hAnsi="Times New Roman" w:cs="Times New Roman"/>
                <w:color w:val="000000"/>
              </w:rPr>
              <w:t>: (1.02, 1.29)</w:t>
            </w:r>
          </w:p>
        </w:tc>
        <w:tc>
          <w:tcPr>
            <w:tcW w:w="3937" w:type="dxa"/>
            <w:shd w:val="clear" w:color="auto" w:fill="auto"/>
          </w:tcPr>
          <w:p w14:paraId="0FE42101" w14:textId="77777777" w:rsidR="00EA4DAC" w:rsidRPr="00900CA3" w:rsidRDefault="00EA4DAC" w:rsidP="00EA4DAC">
            <w:pPr>
              <w:spacing w:after="0" w:line="240" w:lineRule="auto"/>
              <w:rPr>
                <w:rFonts w:ascii="Times New Roman" w:eastAsia="Times New Roman" w:hAnsi="Times New Roman" w:cs="Times New Roman"/>
                <w:color w:val="000000"/>
              </w:rPr>
            </w:pPr>
          </w:p>
        </w:tc>
      </w:tr>
      <w:tr w:rsidR="00EA4DAC" w:rsidRPr="00900CA3" w14:paraId="52D5756F" w14:textId="77777777" w:rsidTr="00EA4DAC">
        <w:trPr>
          <w:trHeight w:val="320"/>
        </w:trPr>
        <w:tc>
          <w:tcPr>
            <w:tcW w:w="1573" w:type="dxa"/>
            <w:shd w:val="clear" w:color="auto" w:fill="auto"/>
          </w:tcPr>
          <w:p w14:paraId="5F1DEA08" w14:textId="77777777" w:rsidR="00EA4DAC"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Conway, </w:t>
            </w:r>
          </w:p>
          <w:p w14:paraId="19A8198A"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2012</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t>[20]</w:t>
            </w:r>
          </w:p>
        </w:tc>
        <w:tc>
          <w:tcPr>
            <w:tcW w:w="1318" w:type="dxa"/>
            <w:shd w:val="clear" w:color="auto" w:fill="auto"/>
          </w:tcPr>
          <w:p w14:paraId="60E8746F"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1997-2000</w:t>
            </w:r>
          </w:p>
        </w:tc>
        <w:tc>
          <w:tcPr>
            <w:tcW w:w="4745" w:type="dxa"/>
            <w:shd w:val="clear" w:color="auto" w:fill="auto"/>
          </w:tcPr>
          <w:p w14:paraId="50C7B418" w14:textId="77777777" w:rsidR="00EA4DAC" w:rsidRPr="00900CA3" w:rsidRDefault="00EA4DAC" w:rsidP="00EA4DAC">
            <w:pPr>
              <w:spacing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Diabetes: fasting glucose≥7 </w:t>
            </w:r>
            <w:proofErr w:type="spellStart"/>
            <w:r w:rsidRPr="00900CA3">
              <w:rPr>
                <w:rFonts w:ascii="Times New Roman" w:eastAsia="Times New Roman" w:hAnsi="Times New Roman" w:cs="Times New Roman"/>
                <w:color w:val="000000"/>
              </w:rPr>
              <w:t>mmol</w:t>
            </w:r>
            <w:proofErr w:type="spellEnd"/>
            <w:r w:rsidRPr="00900CA3">
              <w:rPr>
                <w:rFonts w:ascii="Times New Roman" w:eastAsia="Times New Roman" w:hAnsi="Times New Roman" w:cs="Times New Roman"/>
                <w:color w:val="000000"/>
              </w:rPr>
              <w:t xml:space="preserve">/L, oral glucose tolerance test≥11.1 </w:t>
            </w:r>
            <w:proofErr w:type="spellStart"/>
            <w:r w:rsidRPr="00900CA3">
              <w:rPr>
                <w:rFonts w:ascii="Times New Roman" w:eastAsia="Times New Roman" w:hAnsi="Times New Roman" w:cs="Times New Roman"/>
                <w:color w:val="000000"/>
              </w:rPr>
              <w:t>mmol</w:t>
            </w:r>
            <w:proofErr w:type="spellEnd"/>
            <w:r w:rsidRPr="00900CA3">
              <w:rPr>
                <w:rFonts w:ascii="Times New Roman" w:eastAsia="Times New Roman" w:hAnsi="Times New Roman" w:cs="Times New Roman"/>
                <w:color w:val="000000"/>
              </w:rPr>
              <w:t xml:space="preserve">/L and/or use of a </w:t>
            </w:r>
            <w:proofErr w:type="spellStart"/>
            <w:r w:rsidRPr="00900CA3">
              <w:rPr>
                <w:rFonts w:ascii="Times New Roman" w:eastAsia="Times New Roman" w:hAnsi="Times New Roman" w:cs="Times New Roman"/>
                <w:color w:val="000000"/>
              </w:rPr>
              <w:t>hypoglycemic</w:t>
            </w:r>
            <w:proofErr w:type="spellEnd"/>
            <w:r w:rsidRPr="00900CA3">
              <w:rPr>
                <w:rFonts w:ascii="Times New Roman" w:eastAsia="Times New Roman" w:hAnsi="Times New Roman" w:cs="Times New Roman"/>
                <w:color w:val="000000"/>
              </w:rPr>
              <w:t xml:space="preserve"> agent</w:t>
            </w:r>
          </w:p>
        </w:tc>
        <w:tc>
          <w:tcPr>
            <w:tcW w:w="3001" w:type="dxa"/>
            <w:shd w:val="clear" w:color="auto" w:fill="auto"/>
          </w:tcPr>
          <w:p w14:paraId="1854DA88"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0.95 (0.92, 0.98) per year later; </w:t>
            </w:r>
          </w:p>
          <w:p w14:paraId="0A5056C5" w14:textId="77777777" w:rsidR="00EA4DAC" w:rsidRPr="00DC1010" w:rsidRDefault="00EA4DAC" w:rsidP="00EA4DAC">
            <w:pPr>
              <w:spacing w:after="0" w:line="240" w:lineRule="auto"/>
              <w:rPr>
                <w:rFonts w:ascii="Times New Roman" w:eastAsia="Times New Roman" w:hAnsi="Times New Roman" w:cs="Times New Roman"/>
                <w:color w:val="000000"/>
                <w:vertAlign w:val="superscript"/>
              </w:rPr>
            </w:pPr>
            <w:r w:rsidRPr="00900CA3">
              <w:rPr>
                <w:rFonts w:ascii="Times New Roman" w:eastAsia="Times New Roman" w:hAnsi="Times New Roman" w:cs="Times New Roman"/>
                <w:color w:val="000000"/>
              </w:rPr>
              <w:t>8-13</w:t>
            </w:r>
            <w:r>
              <w:rPr>
                <w:rFonts w:ascii="Times New Roman" w:eastAsia="Times New Roman" w:hAnsi="Times New Roman" w:cs="Times New Roman"/>
                <w:color w:val="000000"/>
              </w:rPr>
              <w:t xml:space="preserve"> vs. 17-26 (Ref)</w:t>
            </w:r>
            <w:r w:rsidRPr="00900CA3">
              <w:rPr>
                <w:rFonts w:ascii="Times New Roman" w:eastAsia="Times New Roman" w:hAnsi="Times New Roman" w:cs="Times New Roman"/>
                <w:color w:val="000000"/>
              </w:rPr>
              <w:t>: 1.35 (1.14, 1.59)</w:t>
            </w:r>
            <w:r>
              <w:rPr>
                <w:rFonts w:ascii="Times New Roman" w:eastAsia="Times New Roman" w:hAnsi="Times New Roman" w:cs="Times New Roman"/>
                <w:color w:val="000000"/>
                <w:vertAlign w:val="superscript"/>
              </w:rPr>
              <w:t>a</w:t>
            </w:r>
          </w:p>
        </w:tc>
        <w:tc>
          <w:tcPr>
            <w:tcW w:w="4875" w:type="dxa"/>
            <w:shd w:val="clear" w:color="auto" w:fill="auto"/>
          </w:tcPr>
          <w:p w14:paraId="471D825B"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Birth cohort, education and income</w:t>
            </w:r>
          </w:p>
        </w:tc>
        <w:tc>
          <w:tcPr>
            <w:tcW w:w="3008" w:type="dxa"/>
            <w:shd w:val="clear" w:color="auto" w:fill="auto"/>
          </w:tcPr>
          <w:p w14:paraId="521EBF24" w14:textId="77777777" w:rsidR="00EA4DAC" w:rsidRPr="00DC1010" w:rsidRDefault="00EA4DAC" w:rsidP="00EA4DAC">
            <w:pPr>
              <w:spacing w:after="0" w:line="240" w:lineRule="auto"/>
              <w:rPr>
                <w:rFonts w:ascii="Times New Roman" w:eastAsia="Times New Roman" w:hAnsi="Times New Roman" w:cs="Times New Roman"/>
                <w:color w:val="000000"/>
                <w:vertAlign w:val="superscript"/>
              </w:rPr>
            </w:pPr>
            <w:r w:rsidRPr="00900CA3">
              <w:rPr>
                <w:rFonts w:ascii="Times New Roman" w:eastAsia="Times New Roman" w:hAnsi="Times New Roman" w:cs="Times New Roman"/>
                <w:color w:val="000000"/>
              </w:rPr>
              <w:t>0.98 (0.95, 1.01) per year later; 8-13</w:t>
            </w:r>
            <w:r>
              <w:rPr>
                <w:rFonts w:ascii="Times New Roman" w:eastAsia="Times New Roman" w:hAnsi="Times New Roman" w:cs="Times New Roman"/>
                <w:color w:val="000000"/>
              </w:rPr>
              <w:t xml:space="preserve"> vs. 17-26 (Ref)</w:t>
            </w:r>
            <w:r w:rsidRPr="00900CA3">
              <w:rPr>
                <w:rFonts w:ascii="Times New Roman" w:eastAsia="Times New Roman" w:hAnsi="Times New Roman" w:cs="Times New Roman"/>
                <w:color w:val="000000"/>
              </w:rPr>
              <w:t>: 1.14 (0.95, 1.33)</w:t>
            </w:r>
            <w:r>
              <w:rPr>
                <w:rFonts w:ascii="Times New Roman" w:eastAsia="Times New Roman" w:hAnsi="Times New Roman" w:cs="Times New Roman"/>
                <w:color w:val="000000"/>
                <w:vertAlign w:val="superscript"/>
              </w:rPr>
              <w:t>a</w:t>
            </w:r>
          </w:p>
        </w:tc>
        <w:tc>
          <w:tcPr>
            <w:tcW w:w="3937" w:type="dxa"/>
            <w:shd w:val="clear" w:color="auto" w:fill="auto"/>
          </w:tcPr>
          <w:p w14:paraId="00979901"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Previous model + </w:t>
            </w:r>
            <w:r w:rsidRPr="00DC1010">
              <w:rPr>
                <w:rFonts w:ascii="Times New Roman" w:eastAsia="Times New Roman" w:hAnsi="Times New Roman" w:cs="Times New Roman"/>
                <w:color w:val="000000"/>
              </w:rPr>
              <w:t>participation in team sports during adolescence</w:t>
            </w:r>
            <w:r>
              <w:rPr>
                <w:rFonts w:ascii="Times New Roman" w:eastAsia="Times New Roman" w:hAnsi="Times New Roman" w:cs="Times New Roman"/>
                <w:color w:val="000000"/>
              </w:rPr>
              <w:t>, BMI at baseline</w:t>
            </w:r>
            <w:r w:rsidRPr="00DC1010">
              <w:rPr>
                <w:rFonts w:ascii="Times New Roman" w:eastAsia="Times New Roman" w:hAnsi="Times New Roman" w:cs="Times New Roman"/>
                <w:color w:val="000000"/>
              </w:rPr>
              <w:t xml:space="preserve"> and BMI at age 20</w:t>
            </w:r>
            <w:r w:rsidRPr="00900CA3">
              <w:rPr>
                <w:rFonts w:ascii="Times New Roman" w:eastAsia="Times New Roman" w:hAnsi="Times New Roman" w:cs="Times New Roman"/>
                <w:color w:val="000000"/>
              </w:rPr>
              <w:t xml:space="preserve"> </w:t>
            </w:r>
          </w:p>
        </w:tc>
      </w:tr>
      <w:tr w:rsidR="00EA4DAC" w:rsidRPr="00900CA3" w14:paraId="4D8EBEBA" w14:textId="77777777" w:rsidTr="00EA4DAC">
        <w:trPr>
          <w:trHeight w:val="320"/>
        </w:trPr>
        <w:tc>
          <w:tcPr>
            <w:tcW w:w="1573" w:type="dxa"/>
            <w:shd w:val="clear" w:color="auto" w:fill="auto"/>
          </w:tcPr>
          <w:p w14:paraId="6206F465" w14:textId="77777777" w:rsidR="00EA4DAC"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 xml:space="preserve">Dreyfus, </w:t>
            </w:r>
          </w:p>
          <w:p w14:paraId="3FDAC086"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2012</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t>42]</w:t>
            </w:r>
          </w:p>
        </w:tc>
        <w:tc>
          <w:tcPr>
            <w:tcW w:w="1318" w:type="dxa"/>
            <w:shd w:val="clear" w:color="auto" w:fill="auto"/>
          </w:tcPr>
          <w:p w14:paraId="4618BBDB"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1987-1989</w:t>
            </w:r>
          </w:p>
        </w:tc>
        <w:tc>
          <w:tcPr>
            <w:tcW w:w="4745" w:type="dxa"/>
            <w:shd w:val="clear" w:color="auto" w:fill="auto"/>
          </w:tcPr>
          <w:p w14:paraId="3DEB9EF8"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3001" w:type="dxa"/>
            <w:shd w:val="clear" w:color="auto" w:fill="auto"/>
          </w:tcPr>
          <w:p w14:paraId="133E64D7" w14:textId="77777777" w:rsidR="00EA4DAC" w:rsidRPr="00900CA3" w:rsidRDefault="00EA4DAC" w:rsidP="00EA4DAC">
            <w:pPr>
              <w:spacing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8-13</w:t>
            </w:r>
            <w:r>
              <w:rPr>
                <w:rFonts w:ascii="Times New Roman" w:eastAsia="Times New Roman" w:hAnsi="Times New Roman" w:cs="Times New Roman"/>
                <w:color w:val="000000"/>
              </w:rPr>
              <w:t xml:space="preserve"> vs. 17-26 (Ref)</w:t>
            </w:r>
            <w:r w:rsidRPr="00900CA3">
              <w:rPr>
                <w:rFonts w:ascii="Times New Roman" w:eastAsia="Times New Roman" w:hAnsi="Times New Roman" w:cs="Times New Roman"/>
                <w:color w:val="000000"/>
              </w:rPr>
              <w:t>: 1.27 (1.02, 1.58)</w:t>
            </w:r>
          </w:p>
        </w:tc>
        <w:tc>
          <w:tcPr>
            <w:tcW w:w="4875" w:type="dxa"/>
            <w:shd w:val="clear" w:color="auto" w:fill="auto"/>
          </w:tcPr>
          <w:p w14:paraId="5BAF504A"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3008" w:type="dxa"/>
            <w:shd w:val="clear" w:color="auto" w:fill="auto"/>
          </w:tcPr>
          <w:p w14:paraId="6FA80BF5" w14:textId="77777777" w:rsidR="00EA4DAC" w:rsidRPr="00900CA3" w:rsidRDefault="00EA4DAC" w:rsidP="00EA4DAC">
            <w:pPr>
              <w:spacing w:after="0" w:line="240" w:lineRule="auto"/>
              <w:rPr>
                <w:rFonts w:ascii="Times New Roman" w:eastAsia="Times New Roman" w:hAnsi="Times New Roman" w:cs="Times New Roman"/>
                <w:color w:val="000000"/>
              </w:rPr>
            </w:pPr>
            <w:r w:rsidRPr="00900CA3">
              <w:rPr>
                <w:rFonts w:ascii="Times New Roman" w:eastAsia="Times New Roman" w:hAnsi="Times New Roman" w:cs="Times New Roman"/>
                <w:color w:val="000000"/>
              </w:rPr>
              <w:t>8-13</w:t>
            </w:r>
            <w:r>
              <w:rPr>
                <w:rFonts w:ascii="Times New Roman" w:eastAsia="Times New Roman" w:hAnsi="Times New Roman" w:cs="Times New Roman"/>
                <w:color w:val="000000"/>
              </w:rPr>
              <w:t xml:space="preserve"> vs. 17-26 (Ref)</w:t>
            </w:r>
            <w:r w:rsidRPr="00900CA3">
              <w:rPr>
                <w:rFonts w:ascii="Times New Roman" w:eastAsia="Times New Roman" w:hAnsi="Times New Roman" w:cs="Times New Roman"/>
                <w:color w:val="000000"/>
              </w:rPr>
              <w:t>: 1.18 (0.95, 1.47)</w:t>
            </w:r>
          </w:p>
        </w:tc>
        <w:tc>
          <w:tcPr>
            <w:tcW w:w="3937" w:type="dxa"/>
            <w:shd w:val="clear" w:color="auto" w:fill="auto"/>
          </w:tcPr>
          <w:p w14:paraId="1CDFB77C" w14:textId="77777777" w:rsidR="00EA4DAC" w:rsidRPr="00900CA3" w:rsidRDefault="00EA4DAC" w:rsidP="00EA4DAC">
            <w:pPr>
              <w:spacing w:after="0" w:line="240" w:lineRule="auto"/>
              <w:rPr>
                <w:rFonts w:ascii="Times New Roman" w:eastAsia="Times New Roman" w:hAnsi="Times New Roman" w:cs="Times New Roman"/>
                <w:color w:val="000000"/>
              </w:rPr>
            </w:pPr>
          </w:p>
        </w:tc>
      </w:tr>
      <w:tr w:rsidR="00EA4DAC" w:rsidRPr="00900CA3" w14:paraId="61F27C1D" w14:textId="77777777" w:rsidTr="00EA4DAC">
        <w:trPr>
          <w:trHeight w:val="119"/>
        </w:trPr>
        <w:tc>
          <w:tcPr>
            <w:tcW w:w="1573" w:type="dxa"/>
            <w:shd w:val="clear" w:color="auto" w:fill="auto"/>
          </w:tcPr>
          <w:p w14:paraId="7837C5A0"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Elks, </w:t>
            </w:r>
          </w:p>
          <w:p w14:paraId="0EA58616"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2013 </w:t>
            </w:r>
            <w:r>
              <w:rPr>
                <w:rFonts w:ascii="Times New Roman" w:eastAsia="Times New Roman" w:hAnsi="Times New Roman" w:cs="Times New Roman"/>
                <w:noProof/>
                <w:color w:val="000000"/>
              </w:rPr>
              <w:t>[29]</w:t>
            </w:r>
          </w:p>
        </w:tc>
        <w:tc>
          <w:tcPr>
            <w:tcW w:w="1318" w:type="dxa"/>
            <w:shd w:val="clear" w:color="auto" w:fill="auto"/>
          </w:tcPr>
          <w:p w14:paraId="7F15B050"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1991</w:t>
            </w:r>
          </w:p>
        </w:tc>
        <w:tc>
          <w:tcPr>
            <w:tcW w:w="4745" w:type="dxa"/>
            <w:shd w:val="clear" w:color="auto" w:fill="auto"/>
          </w:tcPr>
          <w:p w14:paraId="7E19E159" w14:textId="77777777" w:rsidR="00EA4DAC" w:rsidRPr="00900CA3" w:rsidRDefault="00EA4DAC" w:rsidP="00EA4DAC">
            <w:pPr>
              <w:spacing w:after="0" w:line="240" w:lineRule="auto"/>
              <w:rPr>
                <w:rFonts w:ascii="Times New Roman" w:hAnsi="Times New Roman" w:cs="Times New Roman"/>
                <w:color w:val="000000"/>
              </w:rPr>
            </w:pPr>
            <w:r w:rsidRPr="00F26FCB">
              <w:rPr>
                <w:rFonts w:ascii="Times New Roman" w:hAnsi="Times New Roman" w:cs="Times New Roman"/>
                <w:color w:val="000000"/>
              </w:rPr>
              <w:t>Diabetes: self-report physician diagnosis</w:t>
            </w:r>
            <w:r w:rsidRPr="00BA0819">
              <w:rPr>
                <w:rFonts w:ascii="Times New Roman" w:hAnsi="Times New Roman" w:cs="Times New Roman"/>
                <w:color w:val="000000"/>
              </w:rPr>
              <w:t>,</w:t>
            </w:r>
            <w:r>
              <w:rPr>
                <w:rFonts w:ascii="Times New Roman" w:hAnsi="Times New Roman" w:cs="Times New Roman"/>
                <w:color w:val="000000"/>
              </w:rPr>
              <w:t xml:space="preserve"> confirmed by medical records, or local and national diabetes and pharmaceutical registers</w:t>
            </w:r>
          </w:p>
        </w:tc>
        <w:tc>
          <w:tcPr>
            <w:tcW w:w="3001" w:type="dxa"/>
            <w:shd w:val="clear" w:color="auto" w:fill="auto"/>
          </w:tcPr>
          <w:p w14:paraId="41E70FF0"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0.89 (0.86, 0.93) per year later;</w:t>
            </w:r>
          </w:p>
          <w:p w14:paraId="585B46B9"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8-11 vs. 13 (Ref): 1.70 (1.48, 1.94)</w:t>
            </w:r>
          </w:p>
        </w:tc>
        <w:tc>
          <w:tcPr>
            <w:tcW w:w="4875" w:type="dxa"/>
            <w:shd w:val="clear" w:color="auto" w:fill="auto"/>
          </w:tcPr>
          <w:p w14:paraId="40B50D8F"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at recruitment, date of birth,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w:t>
            </w:r>
            <w:r w:rsidRPr="00EB2FC8">
              <w:rPr>
                <w:rFonts w:ascii="Times New Roman" w:eastAsia="Times New Roman" w:hAnsi="Times New Roman" w:cs="Times New Roman"/>
                <w:color w:val="000000"/>
              </w:rPr>
              <w:t>age at first full-term pregnancy, parity, menopausal status, use of oral contraceptive pill, use of hormone replacement therapy</w:t>
            </w:r>
          </w:p>
        </w:tc>
        <w:tc>
          <w:tcPr>
            <w:tcW w:w="3008" w:type="dxa"/>
            <w:shd w:val="clear" w:color="auto" w:fill="auto"/>
          </w:tcPr>
          <w:p w14:paraId="7CD6056E"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0.96 (0.91, 1.01) per year later;</w:t>
            </w:r>
          </w:p>
          <w:p w14:paraId="399B4F0A"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8-11 vs. 13 (Ref): 1.42 (1.18, 1.71)</w:t>
            </w:r>
          </w:p>
        </w:tc>
        <w:tc>
          <w:tcPr>
            <w:tcW w:w="3937" w:type="dxa"/>
            <w:shd w:val="clear" w:color="auto" w:fill="auto"/>
          </w:tcPr>
          <w:p w14:paraId="1633F2B3"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Previous model + adult BMI</w:t>
            </w:r>
          </w:p>
        </w:tc>
      </w:tr>
      <w:tr w:rsidR="00EA4DAC" w:rsidRPr="00900CA3" w14:paraId="23D98EA4" w14:textId="77777777" w:rsidTr="00EA4DAC">
        <w:trPr>
          <w:trHeight w:val="896"/>
        </w:trPr>
        <w:tc>
          <w:tcPr>
            <w:tcW w:w="1573" w:type="dxa"/>
            <w:shd w:val="clear" w:color="auto" w:fill="auto"/>
          </w:tcPr>
          <w:p w14:paraId="2E90627E"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Dreyfus, </w:t>
            </w:r>
          </w:p>
          <w:p w14:paraId="741F3C35"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2015 </w:t>
            </w:r>
            <w:r>
              <w:rPr>
                <w:rFonts w:ascii="Times New Roman" w:eastAsia="Times New Roman" w:hAnsi="Times New Roman" w:cs="Times New Roman"/>
                <w:noProof/>
                <w:color w:val="000000"/>
              </w:rPr>
              <w:t>[17]</w:t>
            </w:r>
          </w:p>
        </w:tc>
        <w:tc>
          <w:tcPr>
            <w:tcW w:w="1318" w:type="dxa"/>
            <w:shd w:val="clear" w:color="auto" w:fill="auto"/>
          </w:tcPr>
          <w:p w14:paraId="6D55C58C"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1985</w:t>
            </w:r>
          </w:p>
        </w:tc>
        <w:tc>
          <w:tcPr>
            <w:tcW w:w="4745" w:type="dxa"/>
            <w:shd w:val="clear" w:color="auto" w:fill="auto"/>
          </w:tcPr>
          <w:p w14:paraId="0E887549" w14:textId="77777777" w:rsidR="00EA4DAC" w:rsidRDefault="00EA4DAC" w:rsidP="00EA4DAC">
            <w:pPr>
              <w:spacing w:after="40" w:line="240" w:lineRule="auto"/>
              <w:rPr>
                <w:rFonts w:ascii="Times New Roman" w:hAnsi="Times New Roman" w:cs="Times New Roman"/>
                <w:color w:val="000000"/>
              </w:rPr>
            </w:pPr>
            <w:r>
              <w:rPr>
                <w:rFonts w:ascii="Times New Roman" w:hAnsi="Times New Roman" w:cs="Times New Roman"/>
                <w:color w:val="000000"/>
              </w:rPr>
              <w:t>Diabetes: fasting glucose</w:t>
            </w:r>
            <w:r w:rsidRPr="00C94919">
              <w:rPr>
                <w:rFonts w:ascii="Times New Roman" w:hAnsi="Times New Roman" w:cs="Times New Roman"/>
                <w:color w:val="000000"/>
              </w:rPr>
              <w:t>≥7.0</w:t>
            </w:r>
            <w:r>
              <w:rPr>
                <w:rFonts w:ascii="Times New Roman" w:hAnsi="Times New Roman" w:cs="Times New Roman"/>
                <w:color w:val="000000"/>
              </w:rPr>
              <w:t xml:space="preserve"> </w:t>
            </w:r>
            <w:proofErr w:type="spellStart"/>
            <w:r w:rsidRPr="00C94919">
              <w:rPr>
                <w:rFonts w:ascii="Times New Roman" w:hAnsi="Times New Roman" w:cs="Times New Roman"/>
                <w:color w:val="000000"/>
              </w:rPr>
              <w:t>mmol</w:t>
            </w:r>
            <w:proofErr w:type="spellEnd"/>
            <w:r w:rsidRPr="00C94919">
              <w:rPr>
                <w:rFonts w:ascii="Times New Roman" w:hAnsi="Times New Roman" w:cs="Times New Roman"/>
                <w:color w:val="000000"/>
              </w:rPr>
              <w:t>/L (126</w:t>
            </w:r>
            <w:r>
              <w:rPr>
                <w:rFonts w:ascii="Times New Roman" w:hAnsi="Times New Roman" w:cs="Times New Roman"/>
                <w:color w:val="000000"/>
              </w:rPr>
              <w:t xml:space="preserve"> </w:t>
            </w:r>
            <w:r w:rsidRPr="00C94919">
              <w:rPr>
                <w:rFonts w:ascii="Times New Roman" w:hAnsi="Times New Roman" w:cs="Times New Roman"/>
                <w:color w:val="000000"/>
              </w:rPr>
              <w:t>mg/</w:t>
            </w:r>
            <w:proofErr w:type="spellStart"/>
            <w:r w:rsidRPr="00C94919">
              <w:rPr>
                <w:rFonts w:ascii="Times New Roman" w:hAnsi="Times New Roman" w:cs="Times New Roman"/>
                <w:color w:val="000000"/>
              </w:rPr>
              <w:t>dL</w:t>
            </w:r>
            <w:proofErr w:type="spellEnd"/>
            <w:r w:rsidRPr="00C94919">
              <w:rPr>
                <w:rFonts w:ascii="Times New Roman" w:hAnsi="Times New Roman" w:cs="Times New Roman"/>
                <w:color w:val="000000"/>
              </w:rPr>
              <w:t>), HbA1c≥6.5%, 2-hour glucose≥11.1</w:t>
            </w:r>
            <w:r>
              <w:rPr>
                <w:rFonts w:ascii="Times New Roman" w:hAnsi="Times New Roman" w:cs="Times New Roman"/>
                <w:color w:val="000000"/>
              </w:rPr>
              <w:t xml:space="preserve"> </w:t>
            </w:r>
            <w:proofErr w:type="spellStart"/>
            <w:r w:rsidRPr="00C94919">
              <w:rPr>
                <w:rFonts w:ascii="Times New Roman" w:hAnsi="Times New Roman" w:cs="Times New Roman"/>
                <w:color w:val="000000"/>
              </w:rPr>
              <w:t>mmol</w:t>
            </w:r>
            <w:proofErr w:type="spellEnd"/>
            <w:r w:rsidRPr="00C94919">
              <w:rPr>
                <w:rFonts w:ascii="Times New Roman" w:hAnsi="Times New Roman" w:cs="Times New Roman"/>
                <w:color w:val="000000"/>
              </w:rPr>
              <w:t>/L (200</w:t>
            </w:r>
            <w:r>
              <w:rPr>
                <w:rFonts w:ascii="Times New Roman" w:hAnsi="Times New Roman" w:cs="Times New Roman"/>
                <w:color w:val="000000"/>
              </w:rPr>
              <w:t xml:space="preserve"> </w:t>
            </w:r>
            <w:r w:rsidRPr="00C94919">
              <w:rPr>
                <w:rFonts w:ascii="Times New Roman" w:hAnsi="Times New Roman" w:cs="Times New Roman"/>
                <w:color w:val="000000"/>
              </w:rPr>
              <w:t>mg/</w:t>
            </w:r>
            <w:proofErr w:type="spellStart"/>
            <w:r w:rsidRPr="00C94919">
              <w:rPr>
                <w:rFonts w:ascii="Times New Roman" w:hAnsi="Times New Roman" w:cs="Times New Roman"/>
                <w:color w:val="000000"/>
              </w:rPr>
              <w:t>dL</w:t>
            </w:r>
            <w:proofErr w:type="spellEnd"/>
            <w:r w:rsidRPr="00C94919">
              <w:rPr>
                <w:rFonts w:ascii="Times New Roman" w:hAnsi="Times New Roman" w:cs="Times New Roman"/>
                <w:color w:val="000000"/>
              </w:rPr>
              <w:t>), or use of diabetes medication</w:t>
            </w:r>
          </w:p>
        </w:tc>
        <w:tc>
          <w:tcPr>
            <w:tcW w:w="3001" w:type="dxa"/>
            <w:shd w:val="clear" w:color="auto" w:fill="auto"/>
          </w:tcPr>
          <w:p w14:paraId="24083AE0"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0.93 (0.86, 1.00) per year </w:t>
            </w:r>
            <w:proofErr w:type="spellStart"/>
            <w:r>
              <w:rPr>
                <w:rFonts w:ascii="Times New Roman" w:eastAsia="Times New Roman" w:hAnsi="Times New Roman" w:cs="Times New Roman"/>
                <w:color w:val="000000"/>
              </w:rPr>
              <w:t>later</w:t>
            </w:r>
            <w:r>
              <w:rPr>
                <w:rFonts w:ascii="Times New Roman" w:eastAsia="Times New Roman" w:hAnsi="Times New Roman" w:cs="Times New Roman"/>
                <w:color w:val="000000"/>
                <w:vertAlign w:val="superscript"/>
              </w:rPr>
              <w:t>b</w:t>
            </w:r>
            <w:proofErr w:type="spellEnd"/>
            <w:r>
              <w:rPr>
                <w:rFonts w:ascii="Times New Roman" w:eastAsia="Times New Roman" w:hAnsi="Times New Roman" w:cs="Times New Roman"/>
                <w:color w:val="000000"/>
              </w:rPr>
              <w:t xml:space="preserve">, </w:t>
            </w:r>
          </w:p>
          <w:p w14:paraId="6AC7768B" w14:textId="77777777" w:rsidR="00EA4DAC" w:rsidRPr="009C4A9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8-11 vs. 14-17 (Ref): 1.61 (1.09, 2.37)</w:t>
            </w:r>
          </w:p>
        </w:tc>
        <w:tc>
          <w:tcPr>
            <w:tcW w:w="4875" w:type="dxa"/>
            <w:shd w:val="clear" w:color="auto" w:fill="auto"/>
          </w:tcPr>
          <w:p w14:paraId="011BA42B"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race, </w:t>
            </w:r>
            <w:r w:rsidRPr="0017286B">
              <w:rPr>
                <w:rFonts w:ascii="Times New Roman" w:eastAsia="Times New Roman" w:hAnsi="Times New Roman" w:cs="Times New Roman"/>
                <w:color w:val="000000"/>
              </w:rPr>
              <w:t>parental history of diabetes, education, pre-high school physical activity, high school physical activity, smoking status, oral contraceptive use, physi</w:t>
            </w:r>
            <w:r>
              <w:rPr>
                <w:rFonts w:ascii="Times New Roman" w:eastAsia="Times New Roman" w:hAnsi="Times New Roman" w:cs="Times New Roman"/>
                <w:color w:val="000000"/>
              </w:rPr>
              <w:t>cal activity and alcohol intake</w:t>
            </w:r>
          </w:p>
        </w:tc>
        <w:tc>
          <w:tcPr>
            <w:tcW w:w="3008" w:type="dxa"/>
            <w:shd w:val="clear" w:color="auto" w:fill="auto"/>
          </w:tcPr>
          <w:p w14:paraId="1C75A7DE"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0.90 (0.86, 0.94) per year </w:t>
            </w:r>
            <w:proofErr w:type="spellStart"/>
            <w:r>
              <w:rPr>
                <w:rFonts w:ascii="Times New Roman" w:eastAsia="Times New Roman" w:hAnsi="Times New Roman" w:cs="Times New Roman"/>
                <w:color w:val="000000"/>
              </w:rPr>
              <w:t>later</w:t>
            </w:r>
            <w:r>
              <w:rPr>
                <w:rFonts w:ascii="Times New Roman" w:eastAsia="Times New Roman" w:hAnsi="Times New Roman" w:cs="Times New Roman"/>
                <w:color w:val="000000"/>
                <w:vertAlign w:val="superscript"/>
              </w:rPr>
              <w:t>b</w:t>
            </w:r>
            <w:proofErr w:type="spellEnd"/>
            <w:r>
              <w:rPr>
                <w:rFonts w:ascii="Times New Roman" w:eastAsia="Times New Roman" w:hAnsi="Times New Roman" w:cs="Times New Roman"/>
                <w:color w:val="000000"/>
              </w:rPr>
              <w:t xml:space="preserve">, 14-17 (Ref), </w:t>
            </w:r>
          </w:p>
          <w:p w14:paraId="68B5A37F"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8-11 vs. 14-17 (Ref): 1.33 (0.90, 1.96)</w:t>
            </w:r>
          </w:p>
        </w:tc>
        <w:tc>
          <w:tcPr>
            <w:tcW w:w="3937" w:type="dxa"/>
            <w:shd w:val="clear" w:color="auto" w:fill="auto"/>
          </w:tcPr>
          <w:p w14:paraId="1B4E3F27"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Previous model + baseline BMI</w:t>
            </w:r>
          </w:p>
        </w:tc>
      </w:tr>
      <w:tr w:rsidR="00EA4DAC" w:rsidRPr="00900CA3" w14:paraId="7C75C122" w14:textId="77777777" w:rsidTr="00EA4DAC">
        <w:trPr>
          <w:trHeight w:val="119"/>
        </w:trPr>
        <w:tc>
          <w:tcPr>
            <w:tcW w:w="1573" w:type="dxa"/>
            <w:shd w:val="clear" w:color="auto" w:fill="auto"/>
          </w:tcPr>
          <w:p w14:paraId="6C41EA64"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1318" w:type="dxa"/>
            <w:shd w:val="clear" w:color="auto" w:fill="auto"/>
          </w:tcPr>
          <w:p w14:paraId="37C9DCBD"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4745" w:type="dxa"/>
            <w:shd w:val="clear" w:color="auto" w:fill="auto"/>
          </w:tcPr>
          <w:p w14:paraId="56261367" w14:textId="77777777" w:rsidR="00EA4DAC" w:rsidRDefault="00EA4DAC" w:rsidP="00EA4DAC">
            <w:pPr>
              <w:spacing w:line="240" w:lineRule="auto"/>
              <w:rPr>
                <w:rFonts w:ascii="Times New Roman" w:hAnsi="Times New Roman" w:cs="Times New Roman"/>
                <w:color w:val="000000"/>
              </w:rPr>
            </w:pPr>
            <w:r>
              <w:rPr>
                <w:rFonts w:ascii="Times New Roman" w:hAnsi="Times New Roman" w:cs="Times New Roman"/>
                <w:color w:val="000000"/>
              </w:rPr>
              <w:t>Impaired glucose tolerance: fasting glucose</w:t>
            </w:r>
            <w:r w:rsidRPr="000A3592">
              <w:rPr>
                <w:rFonts w:ascii="Times New Roman" w:hAnsi="Times New Roman" w:cs="Times New Roman"/>
                <w:color w:val="000000"/>
              </w:rPr>
              <w:t>=5.6 (100</w:t>
            </w:r>
            <w:r>
              <w:rPr>
                <w:rFonts w:ascii="Times New Roman" w:hAnsi="Times New Roman" w:cs="Times New Roman"/>
                <w:color w:val="000000"/>
              </w:rPr>
              <w:t xml:space="preserve"> </w:t>
            </w:r>
            <w:r w:rsidRPr="000A3592">
              <w:rPr>
                <w:rFonts w:ascii="Times New Roman" w:hAnsi="Times New Roman" w:cs="Times New Roman"/>
                <w:color w:val="000000"/>
              </w:rPr>
              <w:t>mg/</w:t>
            </w:r>
            <w:proofErr w:type="spellStart"/>
            <w:r w:rsidRPr="000A3592">
              <w:rPr>
                <w:rFonts w:ascii="Times New Roman" w:hAnsi="Times New Roman" w:cs="Times New Roman"/>
                <w:color w:val="000000"/>
              </w:rPr>
              <w:t>dL</w:t>
            </w:r>
            <w:proofErr w:type="spellEnd"/>
            <w:r w:rsidRPr="000A3592">
              <w:rPr>
                <w:rFonts w:ascii="Times New Roman" w:hAnsi="Times New Roman" w:cs="Times New Roman"/>
                <w:color w:val="000000"/>
              </w:rPr>
              <w:t>)</w:t>
            </w:r>
            <w:r>
              <w:rPr>
                <w:rFonts w:ascii="Times New Roman" w:hAnsi="Times New Roman" w:cs="Times New Roman"/>
                <w:color w:val="000000"/>
              </w:rPr>
              <w:t xml:space="preserve"> </w:t>
            </w:r>
            <w:r w:rsidRPr="000A3592">
              <w:rPr>
                <w:rFonts w:ascii="Times New Roman" w:hAnsi="Times New Roman" w:cs="Times New Roman"/>
                <w:color w:val="000000"/>
              </w:rPr>
              <w:t>-6.9</w:t>
            </w:r>
            <w:r>
              <w:rPr>
                <w:rFonts w:ascii="Times New Roman" w:hAnsi="Times New Roman" w:cs="Times New Roman"/>
                <w:color w:val="000000"/>
              </w:rPr>
              <w:t xml:space="preserve"> </w:t>
            </w:r>
            <w:proofErr w:type="spellStart"/>
            <w:r w:rsidRPr="000A3592">
              <w:rPr>
                <w:rFonts w:ascii="Times New Roman" w:hAnsi="Times New Roman" w:cs="Times New Roman"/>
                <w:color w:val="000000"/>
              </w:rPr>
              <w:t>mmol</w:t>
            </w:r>
            <w:proofErr w:type="spellEnd"/>
            <w:r w:rsidRPr="000A3592">
              <w:rPr>
                <w:rFonts w:ascii="Times New Roman" w:hAnsi="Times New Roman" w:cs="Times New Roman"/>
                <w:color w:val="000000"/>
              </w:rPr>
              <w:t>/L, not t</w:t>
            </w:r>
            <w:r>
              <w:rPr>
                <w:rFonts w:ascii="Times New Roman" w:hAnsi="Times New Roman" w:cs="Times New Roman"/>
                <w:color w:val="000000"/>
              </w:rPr>
              <w:t>aking diabetes medication</w:t>
            </w:r>
          </w:p>
        </w:tc>
        <w:tc>
          <w:tcPr>
            <w:tcW w:w="3001" w:type="dxa"/>
            <w:shd w:val="clear" w:color="auto" w:fill="auto"/>
          </w:tcPr>
          <w:p w14:paraId="0DC340F8"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0.96 (0.89, 1.05) per year </w:t>
            </w:r>
            <w:proofErr w:type="spellStart"/>
            <w:r>
              <w:rPr>
                <w:rFonts w:ascii="Times New Roman" w:eastAsia="Times New Roman" w:hAnsi="Times New Roman" w:cs="Times New Roman"/>
                <w:color w:val="000000"/>
              </w:rPr>
              <w:t>later</w:t>
            </w:r>
            <w:r>
              <w:rPr>
                <w:rFonts w:ascii="Times New Roman" w:eastAsia="Times New Roman" w:hAnsi="Times New Roman" w:cs="Times New Roman"/>
                <w:color w:val="000000"/>
                <w:vertAlign w:val="superscript"/>
              </w:rPr>
              <w:t>b</w:t>
            </w:r>
            <w:proofErr w:type="spellEnd"/>
            <w:r>
              <w:rPr>
                <w:rFonts w:ascii="Times New Roman" w:eastAsia="Times New Roman" w:hAnsi="Times New Roman" w:cs="Times New Roman"/>
                <w:color w:val="000000"/>
              </w:rPr>
              <w:t xml:space="preserve">, </w:t>
            </w:r>
          </w:p>
          <w:p w14:paraId="16A028D0" w14:textId="77777777" w:rsidR="00EA4DAC"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8-11 vs. 14-17 (Ref): 1.50 (1.17, 1.94)</w:t>
            </w:r>
          </w:p>
        </w:tc>
        <w:tc>
          <w:tcPr>
            <w:tcW w:w="4875" w:type="dxa"/>
            <w:shd w:val="clear" w:color="auto" w:fill="auto"/>
          </w:tcPr>
          <w:p w14:paraId="194A6851" w14:textId="77777777" w:rsidR="00EA4DAC" w:rsidRPr="00900CA3" w:rsidRDefault="00EA4DAC" w:rsidP="00EA4DAC">
            <w:pPr>
              <w:spacing w:after="0" w:line="240" w:lineRule="auto"/>
              <w:rPr>
                <w:rFonts w:ascii="Times New Roman" w:eastAsia="Times New Roman" w:hAnsi="Times New Roman" w:cs="Times New Roman"/>
                <w:color w:val="000000"/>
              </w:rPr>
            </w:pPr>
          </w:p>
        </w:tc>
        <w:tc>
          <w:tcPr>
            <w:tcW w:w="3008" w:type="dxa"/>
            <w:shd w:val="clear" w:color="auto" w:fill="auto"/>
          </w:tcPr>
          <w:p w14:paraId="56909A1B"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0.93 (0.88, 0.98) per year </w:t>
            </w:r>
            <w:proofErr w:type="spellStart"/>
            <w:r>
              <w:rPr>
                <w:rFonts w:ascii="Times New Roman" w:eastAsia="Times New Roman" w:hAnsi="Times New Roman" w:cs="Times New Roman"/>
                <w:color w:val="000000"/>
              </w:rPr>
              <w:t>later</w:t>
            </w:r>
            <w:r>
              <w:rPr>
                <w:rFonts w:ascii="Times New Roman" w:eastAsia="Times New Roman" w:hAnsi="Times New Roman" w:cs="Times New Roman"/>
                <w:color w:val="000000"/>
                <w:vertAlign w:val="superscript"/>
              </w:rPr>
              <w:t>b</w:t>
            </w:r>
            <w:proofErr w:type="spellEnd"/>
            <w:r>
              <w:rPr>
                <w:rFonts w:ascii="Times New Roman" w:eastAsia="Times New Roman" w:hAnsi="Times New Roman" w:cs="Times New Roman"/>
                <w:color w:val="000000"/>
              </w:rPr>
              <w:t xml:space="preserve">, </w:t>
            </w:r>
          </w:p>
          <w:p w14:paraId="0474DDDF"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8-11 vs. 14-17 (Ref):  1.28 (0.99, 1.62)</w:t>
            </w:r>
          </w:p>
        </w:tc>
        <w:tc>
          <w:tcPr>
            <w:tcW w:w="3937" w:type="dxa"/>
            <w:shd w:val="clear" w:color="auto" w:fill="auto"/>
          </w:tcPr>
          <w:p w14:paraId="1270623F" w14:textId="77777777" w:rsidR="00EA4DAC" w:rsidRPr="00900CA3" w:rsidRDefault="00EA4DAC" w:rsidP="00EA4DAC">
            <w:pPr>
              <w:spacing w:after="0" w:line="240" w:lineRule="auto"/>
              <w:rPr>
                <w:rFonts w:ascii="Times New Roman" w:eastAsia="Times New Roman" w:hAnsi="Times New Roman" w:cs="Times New Roman"/>
                <w:color w:val="000000"/>
              </w:rPr>
            </w:pPr>
          </w:p>
        </w:tc>
      </w:tr>
      <w:tr w:rsidR="00EA4DAC" w:rsidRPr="00900CA3" w14:paraId="31B1AE2B" w14:textId="77777777" w:rsidTr="00EA4DAC">
        <w:trPr>
          <w:trHeight w:val="113"/>
        </w:trPr>
        <w:tc>
          <w:tcPr>
            <w:tcW w:w="22457" w:type="dxa"/>
            <w:gridSpan w:val="7"/>
            <w:tcBorders>
              <w:top w:val="single" w:sz="4" w:space="0" w:color="auto"/>
            </w:tcBorders>
            <w:shd w:val="clear" w:color="auto" w:fill="auto"/>
          </w:tcPr>
          <w:p w14:paraId="4C7F22AC" w14:textId="77777777" w:rsidR="00EA4DAC" w:rsidRDefault="00EA4DAC" w:rsidP="00EA4DA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Results</w:t>
            </w:r>
            <w:proofErr w:type="spellEnd"/>
            <w:r>
              <w:rPr>
                <w:rFonts w:ascii="Times New Roman" w:eastAsia="Times New Roman" w:hAnsi="Times New Roman" w:cs="Times New Roman"/>
                <w:color w:val="000000"/>
              </w:rPr>
              <w:t xml:space="preserve"> were computed with the reciprocal of risk estimates at highest category</w:t>
            </w:r>
          </w:p>
          <w:p w14:paraId="4461FAEC" w14:textId="77777777" w:rsidR="00EA4DAC" w:rsidRDefault="00EA4DAC" w:rsidP="00EA4DA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rPr>
              <w:t>Results</w:t>
            </w:r>
            <w:proofErr w:type="spellEnd"/>
            <w:r>
              <w:rPr>
                <w:rFonts w:ascii="Times New Roman" w:eastAsia="Times New Roman" w:hAnsi="Times New Roman" w:cs="Times New Roman"/>
                <w:color w:val="000000"/>
              </w:rPr>
              <w:t xml:space="preserve"> were computed with the reciprocal of risk estimates per year early age at menarche </w:t>
            </w:r>
          </w:p>
          <w:p w14:paraId="7DE412C9" w14:textId="77777777" w:rsidR="00EA4DAC" w:rsidRPr="00900CA3" w:rsidRDefault="00EA4DAC" w:rsidP="00EA4DAC">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BMI, Body mass index; OR, odds ratio; CI, confidence interval</w:t>
            </w:r>
          </w:p>
        </w:tc>
      </w:tr>
    </w:tbl>
    <w:p w14:paraId="60F9A652" w14:textId="77777777" w:rsidR="000A518B" w:rsidRDefault="000A518B" w:rsidP="00CE7823">
      <w:pPr>
        <w:spacing w:after="0" w:line="480" w:lineRule="auto"/>
        <w:jc w:val="both"/>
        <w:rPr>
          <w:rFonts w:ascii="Times New Roman" w:hAnsi="Times New Roman" w:cs="Times New Roman"/>
          <w:sz w:val="24"/>
          <w:szCs w:val="24"/>
        </w:rPr>
        <w:sectPr w:rsidR="000A518B" w:rsidSect="00CE7823">
          <w:headerReference w:type="default" r:id="rId9"/>
          <w:pgSz w:w="23814" w:h="16839" w:orient="landscape" w:code="8"/>
          <w:pgMar w:top="1440" w:right="1440" w:bottom="993" w:left="1440" w:header="708" w:footer="708" w:gutter="0"/>
          <w:cols w:space="708"/>
          <w:docGrid w:linePitch="360"/>
        </w:sectPr>
      </w:pPr>
    </w:p>
    <w:p w14:paraId="60F9A6B3" w14:textId="77777777" w:rsidR="000A518B" w:rsidRDefault="000A518B" w:rsidP="00CE7823">
      <w:pPr>
        <w:spacing w:after="0" w:line="480" w:lineRule="auto"/>
        <w:jc w:val="both"/>
        <w:rPr>
          <w:rFonts w:ascii="Times New Roman" w:hAnsi="Times New Roman" w:cs="Times New Roman"/>
          <w:sz w:val="24"/>
          <w:szCs w:val="24"/>
        </w:rPr>
      </w:pPr>
    </w:p>
    <w:tbl>
      <w:tblPr>
        <w:tblpPr w:leftFromText="180" w:rightFromText="180" w:vertAnchor="page" w:horzAnchor="margin" w:tblpXSpec="center" w:tblpY="2043"/>
        <w:tblW w:w="22457" w:type="dxa"/>
        <w:tblLayout w:type="fixed"/>
        <w:tblLook w:val="04A0" w:firstRow="1" w:lastRow="0" w:firstColumn="1" w:lastColumn="0" w:noHBand="0" w:noVBand="1"/>
      </w:tblPr>
      <w:tblGrid>
        <w:gridCol w:w="1573"/>
        <w:gridCol w:w="1318"/>
        <w:gridCol w:w="4745"/>
        <w:gridCol w:w="3001"/>
        <w:gridCol w:w="4875"/>
        <w:gridCol w:w="3008"/>
        <w:gridCol w:w="3937"/>
      </w:tblGrid>
      <w:tr w:rsidR="00EA4DAC" w:rsidRPr="00900CA3" w14:paraId="2BE8D0FE" w14:textId="77777777" w:rsidTr="00EA4DAC">
        <w:trPr>
          <w:trHeight w:val="311"/>
        </w:trPr>
        <w:tc>
          <w:tcPr>
            <w:tcW w:w="22457" w:type="dxa"/>
            <w:gridSpan w:val="7"/>
            <w:tcBorders>
              <w:bottom w:val="single" w:sz="4" w:space="0" w:color="auto"/>
            </w:tcBorders>
            <w:shd w:val="clear" w:color="auto" w:fill="auto"/>
          </w:tcPr>
          <w:p w14:paraId="500005BC" w14:textId="77777777" w:rsidR="00EA4DAC" w:rsidRPr="00D123B7" w:rsidRDefault="00EA4DAC" w:rsidP="00EA4DA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w:t>
            </w:r>
            <w:r w:rsidRPr="00D123B7">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Table.</w:t>
            </w:r>
            <w:r w:rsidRPr="00D123B7">
              <w:rPr>
                <w:rFonts w:ascii="Times New Roman" w:eastAsia="Times New Roman" w:hAnsi="Times New Roman" w:cs="Times New Roman"/>
                <w:b/>
                <w:color w:val="000000"/>
              </w:rPr>
              <w:t xml:space="preserve"> Summary of eligible studies for incident diabetes and/or impaired glucose tolerance (continued)</w:t>
            </w:r>
          </w:p>
        </w:tc>
      </w:tr>
      <w:tr w:rsidR="00EA4DAC" w:rsidRPr="00900CA3" w14:paraId="237E474A" w14:textId="77777777" w:rsidTr="00EA4DAC">
        <w:trPr>
          <w:trHeight w:val="311"/>
        </w:trPr>
        <w:tc>
          <w:tcPr>
            <w:tcW w:w="1573" w:type="dxa"/>
            <w:vMerge w:val="restart"/>
            <w:tcBorders>
              <w:top w:val="single" w:sz="4" w:space="0" w:color="auto"/>
            </w:tcBorders>
            <w:shd w:val="clear" w:color="auto" w:fill="auto"/>
            <w:hideMark/>
          </w:tcPr>
          <w:p w14:paraId="1DA675FE" w14:textId="77777777" w:rsidR="00EA4DAC" w:rsidRDefault="00EA4DAC" w:rsidP="00EA4DAC">
            <w:pPr>
              <w:spacing w:after="0" w:line="240" w:lineRule="auto"/>
              <w:rPr>
                <w:rFonts w:ascii="Times New Roman" w:eastAsia="Times New Roman" w:hAnsi="Times New Roman" w:cs="Times New Roman"/>
                <w:color w:val="000000"/>
              </w:rPr>
            </w:pPr>
            <w:r w:rsidRPr="00993C0D">
              <w:rPr>
                <w:rFonts w:ascii="Times New Roman" w:eastAsia="Times New Roman" w:hAnsi="Times New Roman" w:cs="Times New Roman"/>
                <w:color w:val="000000"/>
              </w:rPr>
              <w:t xml:space="preserve">First author, </w:t>
            </w:r>
          </w:p>
          <w:p w14:paraId="16096353" w14:textId="77777777" w:rsidR="00EA4DAC" w:rsidRPr="00993C0D" w:rsidRDefault="00EA4DAC" w:rsidP="00EA4DAC">
            <w:pPr>
              <w:spacing w:after="0" w:line="240" w:lineRule="auto"/>
              <w:rPr>
                <w:rFonts w:ascii="Times New Roman" w:eastAsia="Times New Roman" w:hAnsi="Times New Roman" w:cs="Times New Roman"/>
                <w:color w:val="000000"/>
              </w:rPr>
            </w:pPr>
            <w:r w:rsidRPr="00993C0D">
              <w:rPr>
                <w:rFonts w:ascii="Times New Roman" w:eastAsia="Times New Roman" w:hAnsi="Times New Roman" w:cs="Times New Roman"/>
                <w:color w:val="000000"/>
              </w:rPr>
              <w:t>year</w:t>
            </w:r>
          </w:p>
        </w:tc>
        <w:tc>
          <w:tcPr>
            <w:tcW w:w="1318" w:type="dxa"/>
            <w:vMerge w:val="restart"/>
            <w:tcBorders>
              <w:top w:val="single" w:sz="4" w:space="0" w:color="auto"/>
            </w:tcBorders>
            <w:shd w:val="clear" w:color="auto" w:fill="auto"/>
            <w:hideMark/>
          </w:tcPr>
          <w:p w14:paraId="013416A9" w14:textId="77777777" w:rsidR="00EA4DAC"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Year at</w:t>
            </w:r>
          </w:p>
          <w:p w14:paraId="46560B04"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enrolment</w:t>
            </w:r>
          </w:p>
        </w:tc>
        <w:tc>
          <w:tcPr>
            <w:tcW w:w="4745" w:type="dxa"/>
            <w:vMerge w:val="restart"/>
            <w:tcBorders>
              <w:top w:val="single" w:sz="4" w:space="0" w:color="auto"/>
            </w:tcBorders>
            <w:shd w:val="clear" w:color="auto" w:fill="auto"/>
            <w:hideMark/>
          </w:tcPr>
          <w:p w14:paraId="6DF16614"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Outcome, definition</w:t>
            </w:r>
          </w:p>
        </w:tc>
        <w:tc>
          <w:tcPr>
            <w:tcW w:w="7876" w:type="dxa"/>
            <w:gridSpan w:val="2"/>
            <w:tcBorders>
              <w:top w:val="single" w:sz="4" w:space="0" w:color="auto"/>
              <w:bottom w:val="single" w:sz="4" w:space="0" w:color="auto"/>
            </w:tcBorders>
            <w:shd w:val="clear" w:color="auto" w:fill="auto"/>
          </w:tcPr>
          <w:p w14:paraId="60E5F976"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Controlled variables without anthropometric adiposity measures</w:t>
            </w:r>
          </w:p>
        </w:tc>
        <w:tc>
          <w:tcPr>
            <w:tcW w:w="6945" w:type="dxa"/>
            <w:gridSpan w:val="2"/>
            <w:tcBorders>
              <w:top w:val="single" w:sz="4" w:space="0" w:color="auto"/>
              <w:bottom w:val="single" w:sz="4" w:space="0" w:color="auto"/>
            </w:tcBorders>
            <w:shd w:val="clear" w:color="auto" w:fill="auto"/>
            <w:hideMark/>
          </w:tcPr>
          <w:p w14:paraId="71A008CB"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Controlled variables with anthropometric adiposity measures</w:t>
            </w:r>
          </w:p>
        </w:tc>
      </w:tr>
      <w:tr w:rsidR="00EA4DAC" w:rsidRPr="00900CA3" w14:paraId="5E79E46A" w14:textId="77777777" w:rsidTr="00EA4DAC">
        <w:trPr>
          <w:trHeight w:val="311"/>
        </w:trPr>
        <w:tc>
          <w:tcPr>
            <w:tcW w:w="1573" w:type="dxa"/>
            <w:vMerge/>
            <w:tcBorders>
              <w:bottom w:val="single" w:sz="4" w:space="0" w:color="auto"/>
            </w:tcBorders>
            <w:shd w:val="clear" w:color="auto" w:fill="auto"/>
          </w:tcPr>
          <w:p w14:paraId="3E8198CE" w14:textId="77777777" w:rsidR="00EA4DAC" w:rsidRPr="00993C0D" w:rsidRDefault="00EA4DAC" w:rsidP="00EA4DAC">
            <w:pPr>
              <w:spacing w:after="0" w:line="240" w:lineRule="auto"/>
              <w:jc w:val="center"/>
              <w:rPr>
                <w:rFonts w:ascii="Times New Roman" w:eastAsia="Times New Roman" w:hAnsi="Times New Roman" w:cs="Times New Roman"/>
                <w:color w:val="000000"/>
              </w:rPr>
            </w:pPr>
          </w:p>
        </w:tc>
        <w:tc>
          <w:tcPr>
            <w:tcW w:w="1318" w:type="dxa"/>
            <w:vMerge/>
            <w:tcBorders>
              <w:bottom w:val="single" w:sz="4" w:space="0" w:color="auto"/>
            </w:tcBorders>
            <w:shd w:val="clear" w:color="auto" w:fill="auto"/>
          </w:tcPr>
          <w:p w14:paraId="0CCFF626" w14:textId="77777777" w:rsidR="00EA4DAC" w:rsidRPr="00993C0D" w:rsidRDefault="00EA4DAC" w:rsidP="00EA4DAC">
            <w:pPr>
              <w:spacing w:after="0" w:line="240" w:lineRule="auto"/>
              <w:jc w:val="center"/>
              <w:rPr>
                <w:rFonts w:ascii="Times New Roman" w:eastAsia="Times New Roman" w:hAnsi="Times New Roman" w:cs="Times New Roman"/>
                <w:color w:val="000000"/>
              </w:rPr>
            </w:pPr>
          </w:p>
        </w:tc>
        <w:tc>
          <w:tcPr>
            <w:tcW w:w="4745" w:type="dxa"/>
            <w:vMerge/>
            <w:tcBorders>
              <w:bottom w:val="single" w:sz="4" w:space="0" w:color="auto"/>
            </w:tcBorders>
            <w:shd w:val="clear" w:color="auto" w:fill="auto"/>
          </w:tcPr>
          <w:p w14:paraId="2122C515" w14:textId="77777777" w:rsidR="00EA4DAC" w:rsidRPr="00993C0D" w:rsidRDefault="00EA4DAC" w:rsidP="00EA4DAC">
            <w:pPr>
              <w:spacing w:after="0" w:line="240" w:lineRule="auto"/>
              <w:jc w:val="center"/>
              <w:rPr>
                <w:rFonts w:ascii="Times New Roman" w:eastAsia="Times New Roman" w:hAnsi="Times New Roman" w:cs="Times New Roman"/>
                <w:color w:val="000000"/>
              </w:rPr>
            </w:pPr>
          </w:p>
        </w:tc>
        <w:tc>
          <w:tcPr>
            <w:tcW w:w="3001" w:type="dxa"/>
            <w:tcBorders>
              <w:bottom w:val="single" w:sz="4" w:space="0" w:color="auto"/>
            </w:tcBorders>
            <w:shd w:val="clear" w:color="auto" w:fill="auto"/>
          </w:tcPr>
          <w:p w14:paraId="4DEF6FB9"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r w:rsidRPr="00993C0D">
              <w:rPr>
                <w:rFonts w:ascii="Times New Roman" w:eastAsia="Times New Roman" w:hAnsi="Times New Roman" w:cs="Times New Roman"/>
                <w:color w:val="000000"/>
              </w:rPr>
              <w:t>R (95% CI)</w:t>
            </w:r>
          </w:p>
        </w:tc>
        <w:tc>
          <w:tcPr>
            <w:tcW w:w="4875" w:type="dxa"/>
            <w:tcBorders>
              <w:bottom w:val="single" w:sz="4" w:space="0" w:color="auto"/>
            </w:tcBorders>
            <w:shd w:val="clear" w:color="auto" w:fill="auto"/>
          </w:tcPr>
          <w:p w14:paraId="759DF5C7"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Adjustment</w:t>
            </w:r>
          </w:p>
        </w:tc>
        <w:tc>
          <w:tcPr>
            <w:tcW w:w="3008" w:type="dxa"/>
            <w:tcBorders>
              <w:bottom w:val="single" w:sz="4" w:space="0" w:color="auto"/>
            </w:tcBorders>
            <w:shd w:val="clear" w:color="auto" w:fill="auto"/>
          </w:tcPr>
          <w:p w14:paraId="47EAD0DF"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w:t>
            </w:r>
            <w:r w:rsidRPr="00993C0D">
              <w:rPr>
                <w:rFonts w:ascii="Times New Roman" w:eastAsia="Times New Roman" w:hAnsi="Times New Roman" w:cs="Times New Roman"/>
                <w:color w:val="000000"/>
              </w:rPr>
              <w:t>R  (95% CI)</w:t>
            </w:r>
          </w:p>
        </w:tc>
        <w:tc>
          <w:tcPr>
            <w:tcW w:w="3937" w:type="dxa"/>
            <w:tcBorders>
              <w:bottom w:val="single" w:sz="4" w:space="0" w:color="auto"/>
            </w:tcBorders>
            <w:shd w:val="clear" w:color="auto" w:fill="auto"/>
          </w:tcPr>
          <w:p w14:paraId="165BE556" w14:textId="77777777" w:rsidR="00EA4DAC" w:rsidRPr="00993C0D" w:rsidRDefault="00EA4DAC" w:rsidP="00EA4DAC">
            <w:pPr>
              <w:spacing w:after="0" w:line="240" w:lineRule="auto"/>
              <w:jc w:val="center"/>
              <w:rPr>
                <w:rFonts w:ascii="Times New Roman" w:eastAsia="Times New Roman" w:hAnsi="Times New Roman" w:cs="Times New Roman"/>
                <w:color w:val="000000"/>
              </w:rPr>
            </w:pPr>
            <w:r w:rsidRPr="00993C0D">
              <w:rPr>
                <w:rFonts w:ascii="Times New Roman" w:eastAsia="Times New Roman" w:hAnsi="Times New Roman" w:cs="Times New Roman"/>
                <w:color w:val="000000"/>
              </w:rPr>
              <w:t>Adjustment</w:t>
            </w:r>
          </w:p>
        </w:tc>
      </w:tr>
      <w:tr w:rsidR="00EA4DAC" w:rsidRPr="00900CA3" w14:paraId="17AA926E" w14:textId="77777777" w:rsidTr="00EA4DAC">
        <w:trPr>
          <w:trHeight w:val="1879"/>
        </w:trPr>
        <w:tc>
          <w:tcPr>
            <w:tcW w:w="1573" w:type="dxa"/>
            <w:tcBorders>
              <w:top w:val="single" w:sz="4" w:space="0" w:color="auto"/>
            </w:tcBorders>
            <w:shd w:val="clear" w:color="auto" w:fill="auto"/>
          </w:tcPr>
          <w:p w14:paraId="053C9DFD"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LeBlanc, </w:t>
            </w:r>
          </w:p>
          <w:p w14:paraId="0185A078"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2017 </w:t>
            </w:r>
            <w:r>
              <w:rPr>
                <w:rFonts w:ascii="Times New Roman" w:eastAsia="Times New Roman" w:hAnsi="Times New Roman" w:cs="Times New Roman"/>
                <w:noProof/>
                <w:color w:val="000000"/>
              </w:rPr>
              <w:t>[44]</w:t>
            </w:r>
          </w:p>
        </w:tc>
        <w:tc>
          <w:tcPr>
            <w:tcW w:w="1318" w:type="dxa"/>
            <w:tcBorders>
              <w:top w:val="single" w:sz="4" w:space="0" w:color="auto"/>
            </w:tcBorders>
            <w:shd w:val="clear" w:color="auto" w:fill="auto"/>
          </w:tcPr>
          <w:p w14:paraId="7E69DFDA"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1993-1998</w:t>
            </w:r>
          </w:p>
        </w:tc>
        <w:tc>
          <w:tcPr>
            <w:tcW w:w="4745" w:type="dxa"/>
            <w:tcBorders>
              <w:top w:val="single" w:sz="4" w:space="0" w:color="auto"/>
            </w:tcBorders>
            <w:shd w:val="clear" w:color="auto" w:fill="auto"/>
          </w:tcPr>
          <w:p w14:paraId="3EBD9A3E" w14:textId="77777777" w:rsidR="00EA4DAC" w:rsidRDefault="00EA4DAC" w:rsidP="00EA4DAC">
            <w:pPr>
              <w:spacing w:after="0" w:line="240" w:lineRule="auto"/>
              <w:rPr>
                <w:rFonts w:ascii="Times New Roman" w:hAnsi="Times New Roman" w:cs="Times New Roman"/>
                <w:color w:val="000000"/>
              </w:rPr>
            </w:pPr>
            <w:r>
              <w:rPr>
                <w:rFonts w:ascii="Times New Roman" w:hAnsi="Times New Roman" w:cs="Times New Roman"/>
                <w:color w:val="000000"/>
              </w:rPr>
              <w:t xml:space="preserve">Diabetes: </w:t>
            </w:r>
            <w:r w:rsidRPr="00721F3A">
              <w:rPr>
                <w:rFonts w:ascii="Times New Roman" w:hAnsi="Times New Roman" w:cs="Times New Roman"/>
                <w:color w:val="000000"/>
              </w:rPr>
              <w:t>self-report diagnosis, use of diabetes medications</w:t>
            </w:r>
          </w:p>
        </w:tc>
        <w:tc>
          <w:tcPr>
            <w:tcW w:w="3001" w:type="dxa"/>
            <w:tcBorders>
              <w:top w:val="single" w:sz="4" w:space="0" w:color="auto"/>
            </w:tcBorders>
            <w:shd w:val="clear" w:color="auto" w:fill="auto"/>
          </w:tcPr>
          <w:p w14:paraId="0AD31F0F"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&lt;12 vs. 12 (Ref): 1.14 (1.08, 1.20)</w:t>
            </w:r>
          </w:p>
        </w:tc>
        <w:tc>
          <w:tcPr>
            <w:tcW w:w="4875" w:type="dxa"/>
            <w:tcBorders>
              <w:top w:val="single" w:sz="4" w:space="0" w:color="auto"/>
            </w:tcBorders>
            <w:shd w:val="clear" w:color="auto" w:fill="auto"/>
          </w:tcPr>
          <w:p w14:paraId="605B3074"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Age</w:t>
            </w:r>
          </w:p>
        </w:tc>
        <w:tc>
          <w:tcPr>
            <w:tcW w:w="3008" w:type="dxa"/>
            <w:tcBorders>
              <w:top w:val="single" w:sz="4" w:space="0" w:color="auto"/>
            </w:tcBorders>
            <w:shd w:val="clear" w:color="auto" w:fill="auto"/>
          </w:tcPr>
          <w:p w14:paraId="255EC036"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&lt;12 vs. 12 (Ref): 1.01 (0.95, 1.06)</w:t>
            </w:r>
          </w:p>
        </w:tc>
        <w:tc>
          <w:tcPr>
            <w:tcW w:w="3937" w:type="dxa"/>
            <w:tcBorders>
              <w:top w:val="single" w:sz="4" w:space="0" w:color="auto"/>
            </w:tcBorders>
            <w:shd w:val="clear" w:color="auto" w:fill="auto"/>
          </w:tcPr>
          <w:p w14:paraId="3F00AAF0"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80490F">
              <w:rPr>
                <w:rFonts w:ascii="Times New Roman" w:eastAsia="Times New Roman" w:hAnsi="Times New Roman" w:cs="Times New Roman"/>
                <w:color w:val="000000"/>
              </w:rPr>
              <w:t>ge, race</w:t>
            </w:r>
            <w:r>
              <w:rPr>
                <w:rFonts w:ascii="Times New Roman" w:eastAsia="Times New Roman" w:hAnsi="Times New Roman" w:cs="Times New Roman"/>
                <w:color w:val="000000"/>
              </w:rPr>
              <w:t xml:space="preserve">, </w:t>
            </w:r>
            <w:r w:rsidRPr="0080490F">
              <w:rPr>
                <w:rFonts w:ascii="Times New Roman" w:eastAsia="Times New Roman" w:hAnsi="Times New Roman" w:cs="Times New Roman"/>
                <w:color w:val="000000"/>
              </w:rPr>
              <w:t>hormone therapy intervention arm membership, baseline physical activity, baseline alcohol consumption, baseline smoking history, education, baseline marital status, number of term pregnancies, family history of diabetes, years since menopause at baseline, baseline waist circumference, history of oral con</w:t>
            </w:r>
            <w:r>
              <w:rPr>
                <w:rFonts w:ascii="Times New Roman" w:eastAsia="Times New Roman" w:hAnsi="Times New Roman" w:cs="Times New Roman"/>
                <w:color w:val="000000"/>
              </w:rPr>
              <w:t xml:space="preserve">traceptive use at baseline, </w:t>
            </w:r>
            <w:r w:rsidRPr="0080490F">
              <w:rPr>
                <w:rFonts w:ascii="Times New Roman" w:eastAsia="Times New Roman" w:hAnsi="Times New Roman" w:cs="Times New Roman"/>
                <w:color w:val="000000"/>
              </w:rPr>
              <w:t>baseline metformin use</w:t>
            </w:r>
            <w:r>
              <w:rPr>
                <w:rFonts w:ascii="Times New Roman" w:eastAsia="Times New Roman" w:hAnsi="Times New Roman" w:cs="Times New Roman"/>
                <w:color w:val="000000"/>
              </w:rPr>
              <w:t xml:space="preserve"> and baseline BMI</w:t>
            </w:r>
          </w:p>
        </w:tc>
      </w:tr>
      <w:tr w:rsidR="00EA4DAC" w:rsidRPr="00900CA3" w14:paraId="6109E023" w14:textId="77777777" w:rsidTr="00EA4DAC">
        <w:trPr>
          <w:trHeight w:val="320"/>
        </w:trPr>
        <w:tc>
          <w:tcPr>
            <w:tcW w:w="1573" w:type="dxa"/>
            <w:shd w:val="clear" w:color="auto" w:fill="auto"/>
          </w:tcPr>
          <w:p w14:paraId="05C04641"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Yang, </w:t>
            </w:r>
          </w:p>
          <w:p w14:paraId="3C53D93F"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2018 </w:t>
            </w:r>
            <w:r>
              <w:rPr>
                <w:rFonts w:ascii="Times New Roman" w:eastAsia="Times New Roman" w:hAnsi="Times New Roman" w:cs="Times New Roman"/>
                <w:noProof/>
                <w:color w:val="000000"/>
              </w:rPr>
              <w:t>[12]</w:t>
            </w:r>
          </w:p>
        </w:tc>
        <w:tc>
          <w:tcPr>
            <w:tcW w:w="1318" w:type="dxa"/>
            <w:shd w:val="clear" w:color="auto" w:fill="auto"/>
          </w:tcPr>
          <w:p w14:paraId="77C2111D"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2004-2008</w:t>
            </w:r>
          </w:p>
        </w:tc>
        <w:tc>
          <w:tcPr>
            <w:tcW w:w="4745" w:type="dxa"/>
            <w:shd w:val="clear" w:color="auto" w:fill="auto"/>
          </w:tcPr>
          <w:p w14:paraId="6B176D75" w14:textId="77777777" w:rsidR="00EA4DAC" w:rsidRDefault="00EA4DAC" w:rsidP="00EA4DAC">
            <w:pPr>
              <w:spacing w:after="0" w:line="240" w:lineRule="auto"/>
              <w:rPr>
                <w:rFonts w:ascii="Times New Roman" w:hAnsi="Times New Roman" w:cs="Times New Roman"/>
                <w:color w:val="000000"/>
              </w:rPr>
            </w:pPr>
            <w:r>
              <w:rPr>
                <w:rFonts w:ascii="Times New Roman" w:hAnsi="Times New Roman" w:cs="Times New Roman"/>
                <w:color w:val="000000"/>
              </w:rPr>
              <w:t>Diabetes: D</w:t>
            </w:r>
            <w:r w:rsidRPr="007710F0">
              <w:rPr>
                <w:rFonts w:ascii="Times New Roman" w:hAnsi="Times New Roman" w:cs="Times New Roman"/>
                <w:color w:val="000000"/>
              </w:rPr>
              <w:t>ata linkage with the nationwide health insurance system</w:t>
            </w:r>
          </w:p>
        </w:tc>
        <w:tc>
          <w:tcPr>
            <w:tcW w:w="3001" w:type="dxa"/>
            <w:shd w:val="clear" w:color="auto" w:fill="auto"/>
          </w:tcPr>
          <w:p w14:paraId="7CCF1F4E"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0.96 (0.94, 0.97) per year later; </w:t>
            </w:r>
          </w:p>
          <w:p w14:paraId="30F0F2A4" w14:textId="77777777" w:rsidR="00EA4DAC" w:rsidRPr="00F71DC2" w:rsidRDefault="00EA4DAC" w:rsidP="00EA4DAC">
            <w:pPr>
              <w:spacing w:after="0" w:line="240" w:lineRule="auto"/>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13 vs. ≥18 (Ref): 1.33 (1.24, 1.44)</w:t>
            </w:r>
            <w:r>
              <w:rPr>
                <w:rFonts w:ascii="Times New Roman" w:eastAsia="Times New Roman" w:hAnsi="Times New Roman" w:cs="Times New Roman"/>
                <w:color w:val="000000"/>
                <w:vertAlign w:val="superscript"/>
              </w:rPr>
              <w:t>a</w:t>
            </w:r>
          </w:p>
        </w:tc>
        <w:tc>
          <w:tcPr>
            <w:tcW w:w="4875" w:type="dxa"/>
            <w:shd w:val="clear" w:color="auto" w:fill="auto"/>
          </w:tcPr>
          <w:p w14:paraId="2699486F"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Pr="007D5EAC">
              <w:rPr>
                <w:rFonts w:ascii="Times New Roman" w:eastAsia="Times New Roman" w:hAnsi="Times New Roman" w:cs="Times New Roman"/>
                <w:color w:val="000000"/>
              </w:rPr>
              <w:t>ducation, household income, smoking status, alcohol intake, blood pressure, physical activity, menopause status, parity, age at first birth, breastfeeding duration per child, and oral contraceptive use</w:t>
            </w:r>
          </w:p>
        </w:tc>
        <w:tc>
          <w:tcPr>
            <w:tcW w:w="3008" w:type="dxa"/>
            <w:shd w:val="clear" w:color="auto" w:fill="auto"/>
          </w:tcPr>
          <w:p w14:paraId="617C8F68"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0.98 (0.97, 1.00) per year later</w:t>
            </w:r>
          </w:p>
        </w:tc>
        <w:tc>
          <w:tcPr>
            <w:tcW w:w="3937" w:type="dxa"/>
            <w:shd w:val="clear" w:color="auto" w:fill="auto"/>
          </w:tcPr>
          <w:p w14:paraId="029674C2"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Previous model + baseline BMI and waist circumference</w:t>
            </w:r>
          </w:p>
        </w:tc>
      </w:tr>
      <w:tr w:rsidR="00EA4DAC" w:rsidRPr="00900CA3" w14:paraId="02845916" w14:textId="77777777" w:rsidTr="00EA4DAC">
        <w:trPr>
          <w:trHeight w:val="320"/>
        </w:trPr>
        <w:tc>
          <w:tcPr>
            <w:tcW w:w="1573" w:type="dxa"/>
            <w:shd w:val="clear" w:color="auto" w:fill="auto"/>
          </w:tcPr>
          <w:p w14:paraId="52E87841" w14:textId="77777777" w:rsidR="00EA4DAC" w:rsidRDefault="00EA4DAC" w:rsidP="00EA4DA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Pandeya</w:t>
            </w:r>
            <w:proofErr w:type="spellEnd"/>
            <w:r>
              <w:rPr>
                <w:rFonts w:ascii="Times New Roman" w:eastAsia="Times New Roman" w:hAnsi="Times New Roman" w:cs="Times New Roman"/>
                <w:color w:val="000000"/>
              </w:rPr>
              <w:t xml:space="preserve">, </w:t>
            </w:r>
          </w:p>
          <w:p w14:paraId="3B5A48C7"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2018 </w:t>
            </w:r>
            <w:r>
              <w:rPr>
                <w:rFonts w:ascii="Times New Roman" w:eastAsia="Times New Roman" w:hAnsi="Times New Roman" w:cs="Times New Roman"/>
                <w:noProof/>
                <w:color w:val="000000"/>
              </w:rPr>
              <w:t>[31]</w:t>
            </w:r>
          </w:p>
        </w:tc>
        <w:tc>
          <w:tcPr>
            <w:tcW w:w="1318" w:type="dxa"/>
            <w:shd w:val="clear" w:color="auto" w:fill="auto"/>
          </w:tcPr>
          <w:p w14:paraId="11A6DB1A"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1985-2009</w:t>
            </w:r>
          </w:p>
        </w:tc>
        <w:tc>
          <w:tcPr>
            <w:tcW w:w="4745" w:type="dxa"/>
            <w:shd w:val="clear" w:color="auto" w:fill="auto"/>
          </w:tcPr>
          <w:p w14:paraId="493041FF" w14:textId="77777777" w:rsidR="00EA4DAC" w:rsidRDefault="00EA4DAC" w:rsidP="00EA4DAC">
            <w:pPr>
              <w:spacing w:after="0" w:line="240" w:lineRule="auto"/>
              <w:rPr>
                <w:rFonts w:ascii="Times New Roman" w:hAnsi="Times New Roman" w:cs="Times New Roman"/>
                <w:color w:val="000000"/>
              </w:rPr>
            </w:pPr>
            <w:r>
              <w:rPr>
                <w:rFonts w:ascii="Times New Roman" w:hAnsi="Times New Roman" w:cs="Times New Roman"/>
                <w:color w:val="000000"/>
              </w:rPr>
              <w:t>Diabetes: s</w:t>
            </w:r>
            <w:r w:rsidRPr="00E73E17">
              <w:rPr>
                <w:rFonts w:ascii="Times New Roman" w:hAnsi="Times New Roman" w:cs="Times New Roman"/>
                <w:color w:val="000000"/>
              </w:rPr>
              <w:t xml:space="preserve">elf-report </w:t>
            </w:r>
            <w:r>
              <w:rPr>
                <w:rFonts w:ascii="Times New Roman" w:hAnsi="Times New Roman" w:cs="Times New Roman"/>
                <w:color w:val="000000"/>
              </w:rPr>
              <w:t>physician diagnosis or</w:t>
            </w:r>
            <w:r w:rsidRPr="00E73E17">
              <w:rPr>
                <w:rFonts w:ascii="Times New Roman" w:hAnsi="Times New Roman" w:cs="Times New Roman"/>
                <w:color w:val="000000"/>
              </w:rPr>
              <w:t xml:space="preserve"> information from hospital patient registry data</w:t>
            </w:r>
          </w:p>
        </w:tc>
        <w:tc>
          <w:tcPr>
            <w:tcW w:w="3001" w:type="dxa"/>
            <w:shd w:val="clear" w:color="auto" w:fill="auto"/>
          </w:tcPr>
          <w:p w14:paraId="5B60AD66" w14:textId="77777777" w:rsidR="00EA4DAC" w:rsidRDefault="00EA4DAC" w:rsidP="00EA4DAC">
            <w:pPr>
              <w:spacing w:after="0" w:line="240" w:lineRule="auto"/>
              <w:rPr>
                <w:rFonts w:ascii="Times New Roman" w:eastAsia="Times New Roman" w:hAnsi="Times New Roman" w:cs="Times New Roman"/>
                <w:color w:val="000000"/>
              </w:rPr>
            </w:pPr>
          </w:p>
          <w:p w14:paraId="26E91320"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 vs. 13 (Ref): 1.63 (1.40, 1.89)</w:t>
            </w:r>
          </w:p>
        </w:tc>
        <w:tc>
          <w:tcPr>
            <w:tcW w:w="4875" w:type="dxa"/>
            <w:shd w:val="clear" w:color="auto" w:fill="auto"/>
          </w:tcPr>
          <w:p w14:paraId="568F69C5" w14:textId="77777777" w:rsidR="00EA4DAC" w:rsidRPr="00674F1D"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Pr="00674F1D">
              <w:rPr>
                <w:rFonts w:ascii="Times New Roman" w:eastAsia="Times New Roman" w:hAnsi="Times New Roman" w:cs="Times New Roman"/>
                <w:color w:val="000000"/>
              </w:rPr>
              <w:t>omen's year of birth</w:t>
            </w:r>
            <w:r>
              <w:rPr>
                <w:rFonts w:ascii="Times New Roman" w:eastAsia="Times New Roman" w:hAnsi="Times New Roman" w:cs="Times New Roman"/>
                <w:color w:val="000000"/>
              </w:rPr>
              <w:t>, age at baseline, education,</w:t>
            </w:r>
          </w:p>
          <w:p w14:paraId="56D99EC7" w14:textId="77777777" w:rsidR="00EA4DAC" w:rsidRPr="00900CA3" w:rsidRDefault="00EA4DAC" w:rsidP="00EA4DAC">
            <w:pPr>
              <w:spacing w:line="240" w:lineRule="auto"/>
              <w:rPr>
                <w:rFonts w:ascii="Times New Roman" w:eastAsia="Times New Roman" w:hAnsi="Times New Roman" w:cs="Times New Roman"/>
                <w:color w:val="000000"/>
              </w:rPr>
            </w:pPr>
            <w:r w:rsidRPr="00674F1D">
              <w:rPr>
                <w:rFonts w:ascii="Times New Roman" w:eastAsia="Times New Roman" w:hAnsi="Times New Roman" w:cs="Times New Roman"/>
                <w:color w:val="000000"/>
              </w:rPr>
              <w:t>smoking status at baseline</w:t>
            </w:r>
            <w:r>
              <w:rPr>
                <w:rFonts w:ascii="Times New Roman" w:eastAsia="Times New Roman" w:hAnsi="Times New Roman" w:cs="Times New Roman"/>
                <w:color w:val="000000"/>
              </w:rPr>
              <w:t xml:space="preserve">, </w:t>
            </w:r>
            <w:r w:rsidRPr="00674F1D">
              <w:rPr>
                <w:rFonts w:ascii="Times New Roman" w:eastAsia="Times New Roman" w:hAnsi="Times New Roman" w:cs="Times New Roman"/>
                <w:color w:val="000000"/>
              </w:rPr>
              <w:t>number of children, age at first birth, menopausal status/timing and hormone therapy at baseline</w:t>
            </w:r>
          </w:p>
        </w:tc>
        <w:tc>
          <w:tcPr>
            <w:tcW w:w="3008" w:type="dxa"/>
            <w:shd w:val="clear" w:color="auto" w:fill="auto"/>
          </w:tcPr>
          <w:p w14:paraId="75AD2DED"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 vs. 13 (Ref): 1.18 (1.02, 1.37)</w:t>
            </w:r>
          </w:p>
        </w:tc>
        <w:tc>
          <w:tcPr>
            <w:tcW w:w="3937" w:type="dxa"/>
            <w:shd w:val="clear" w:color="auto" w:fill="auto"/>
          </w:tcPr>
          <w:p w14:paraId="0FC7E40C"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Previous model + baseline BMI</w:t>
            </w:r>
          </w:p>
        </w:tc>
      </w:tr>
      <w:tr w:rsidR="00EA4DAC" w:rsidRPr="00900CA3" w14:paraId="7D64856E" w14:textId="77777777" w:rsidTr="00EA4DAC">
        <w:trPr>
          <w:trHeight w:val="320"/>
        </w:trPr>
        <w:tc>
          <w:tcPr>
            <w:tcW w:w="1573" w:type="dxa"/>
            <w:shd w:val="clear" w:color="auto" w:fill="auto"/>
          </w:tcPr>
          <w:p w14:paraId="2A5A415D" w14:textId="77777777" w:rsidR="00EA4DAC" w:rsidRDefault="00EA4DAC" w:rsidP="00EA4DA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Nanri</w:t>
            </w:r>
            <w:proofErr w:type="spellEnd"/>
            <w:r>
              <w:rPr>
                <w:rFonts w:ascii="Times New Roman" w:eastAsia="Times New Roman" w:hAnsi="Times New Roman" w:cs="Times New Roman"/>
                <w:color w:val="000000"/>
              </w:rPr>
              <w:t xml:space="preserve">, </w:t>
            </w:r>
          </w:p>
          <w:p w14:paraId="638A523F"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2019 </w:t>
            </w:r>
            <w:r>
              <w:rPr>
                <w:rFonts w:ascii="Times New Roman" w:eastAsia="Times New Roman" w:hAnsi="Times New Roman" w:cs="Times New Roman"/>
                <w:noProof/>
                <w:color w:val="000000"/>
              </w:rPr>
              <w:t>[40]</w:t>
            </w:r>
          </w:p>
        </w:tc>
        <w:tc>
          <w:tcPr>
            <w:tcW w:w="1318" w:type="dxa"/>
            <w:shd w:val="clear" w:color="auto" w:fill="auto"/>
          </w:tcPr>
          <w:p w14:paraId="4C8213FA" w14:textId="77777777" w:rsidR="00EA4DAC" w:rsidRPr="00900CA3"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1990, 1993</w:t>
            </w:r>
          </w:p>
        </w:tc>
        <w:tc>
          <w:tcPr>
            <w:tcW w:w="4745" w:type="dxa"/>
            <w:shd w:val="clear" w:color="auto" w:fill="auto"/>
          </w:tcPr>
          <w:p w14:paraId="35453689" w14:textId="77777777" w:rsidR="00EA4DAC" w:rsidRDefault="00EA4DAC" w:rsidP="00EA4DAC">
            <w:pPr>
              <w:spacing w:after="0" w:line="240" w:lineRule="auto"/>
              <w:rPr>
                <w:rFonts w:ascii="Times New Roman" w:hAnsi="Times New Roman" w:cs="Times New Roman"/>
                <w:color w:val="000000"/>
              </w:rPr>
            </w:pPr>
            <w:r>
              <w:rPr>
                <w:rFonts w:ascii="Times New Roman" w:hAnsi="Times New Roman" w:cs="Times New Roman"/>
                <w:color w:val="000000"/>
              </w:rPr>
              <w:t>Diabetes: self-reported physician diagnosis by examining medical records</w:t>
            </w:r>
          </w:p>
        </w:tc>
        <w:tc>
          <w:tcPr>
            <w:tcW w:w="3001" w:type="dxa"/>
            <w:shd w:val="clear" w:color="auto" w:fill="auto"/>
          </w:tcPr>
          <w:p w14:paraId="3B4A0202"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 vs. ≥16 (Ref): 1.09 (0.83, 1.43)</w:t>
            </w:r>
            <w:r>
              <w:rPr>
                <w:rFonts w:ascii="Times New Roman" w:eastAsia="Times New Roman" w:hAnsi="Times New Roman" w:cs="Times New Roman"/>
                <w:color w:val="000000"/>
                <w:vertAlign w:val="superscript"/>
              </w:rPr>
              <w:t>a</w:t>
            </w:r>
          </w:p>
        </w:tc>
        <w:tc>
          <w:tcPr>
            <w:tcW w:w="4875" w:type="dxa"/>
            <w:shd w:val="clear" w:color="auto" w:fill="auto"/>
          </w:tcPr>
          <w:p w14:paraId="213BD135"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Age, study area, </w:t>
            </w:r>
            <w:r w:rsidRPr="00F833D5">
              <w:rPr>
                <w:rFonts w:ascii="Times New Roman" w:eastAsia="Times New Roman" w:hAnsi="Times New Roman" w:cs="Times New Roman"/>
                <w:color w:val="000000"/>
              </w:rPr>
              <w:t>smoking status , alcohol consumption , family</w:t>
            </w:r>
            <w:r>
              <w:rPr>
                <w:rFonts w:ascii="Times New Roman" w:eastAsia="Times New Roman" w:hAnsi="Times New Roman" w:cs="Times New Roman"/>
                <w:color w:val="000000"/>
              </w:rPr>
              <w:t xml:space="preserve"> </w:t>
            </w:r>
            <w:r w:rsidRPr="00F833D5">
              <w:rPr>
                <w:rFonts w:ascii="Times New Roman" w:eastAsia="Times New Roman" w:hAnsi="Times New Roman" w:cs="Times New Roman"/>
                <w:color w:val="000000"/>
              </w:rPr>
              <w:t xml:space="preserve">history of diabetes mellitus, total physical activity, history of </w:t>
            </w:r>
            <w:r>
              <w:rPr>
                <w:rFonts w:ascii="Times New Roman" w:eastAsia="Times New Roman" w:hAnsi="Times New Roman" w:cs="Times New Roman"/>
                <w:color w:val="000000"/>
              </w:rPr>
              <w:t>h</w:t>
            </w:r>
            <w:r w:rsidRPr="00F833D5">
              <w:rPr>
                <w:rFonts w:ascii="Times New Roman" w:eastAsia="Times New Roman" w:hAnsi="Times New Roman" w:cs="Times New Roman"/>
                <w:color w:val="000000"/>
              </w:rPr>
              <w:t>ypertension, total energy intake, coffee consumption, energy-adjusted daily intake of foods or nutrients</w:t>
            </w:r>
          </w:p>
        </w:tc>
        <w:tc>
          <w:tcPr>
            <w:tcW w:w="3008" w:type="dxa"/>
            <w:shd w:val="clear" w:color="auto" w:fill="auto"/>
          </w:tcPr>
          <w:p w14:paraId="0ED5A6DD" w14:textId="77777777" w:rsidR="00EA4DAC" w:rsidRDefault="00EA4DAC" w:rsidP="00EA4DAC">
            <w:pPr>
              <w:spacing w:after="0" w:line="240" w:lineRule="auto"/>
              <w:rPr>
                <w:rFonts w:ascii="Times New Roman" w:eastAsia="Times New Roman" w:hAnsi="Times New Roman" w:cs="Times New Roman"/>
                <w:color w:val="000000"/>
              </w:rPr>
            </w:pPr>
          </w:p>
          <w:p w14:paraId="356F2023" w14:textId="77777777" w:rsidR="00EA4DAC" w:rsidRDefault="00EA4DAC" w:rsidP="00EA4D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 vs. ≥16 (Ref): 1.01 (0.76, 1.33)</w:t>
            </w:r>
            <w:r>
              <w:rPr>
                <w:rFonts w:ascii="Times New Roman" w:eastAsia="Times New Roman" w:hAnsi="Times New Roman" w:cs="Times New Roman"/>
                <w:color w:val="000000"/>
                <w:vertAlign w:val="superscript"/>
              </w:rPr>
              <w:t>a</w:t>
            </w:r>
          </w:p>
        </w:tc>
        <w:tc>
          <w:tcPr>
            <w:tcW w:w="3937" w:type="dxa"/>
            <w:shd w:val="clear" w:color="auto" w:fill="auto"/>
          </w:tcPr>
          <w:p w14:paraId="0330ACDE" w14:textId="77777777" w:rsidR="00EA4DAC" w:rsidRPr="00900CA3" w:rsidRDefault="00EA4DAC" w:rsidP="00EA4DAC">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Previous model + BMI</w:t>
            </w:r>
          </w:p>
        </w:tc>
      </w:tr>
      <w:tr w:rsidR="00EA4DAC" w:rsidRPr="00900CA3" w14:paraId="778B575C" w14:textId="77777777" w:rsidTr="00EA4DAC">
        <w:trPr>
          <w:trHeight w:val="113"/>
        </w:trPr>
        <w:tc>
          <w:tcPr>
            <w:tcW w:w="22457" w:type="dxa"/>
            <w:gridSpan w:val="7"/>
            <w:tcBorders>
              <w:top w:val="single" w:sz="4" w:space="0" w:color="auto"/>
            </w:tcBorders>
            <w:shd w:val="clear" w:color="auto" w:fill="auto"/>
          </w:tcPr>
          <w:p w14:paraId="145FC36E" w14:textId="77777777" w:rsidR="00EA4DAC" w:rsidRDefault="00EA4DAC" w:rsidP="00EA4DA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Results</w:t>
            </w:r>
            <w:proofErr w:type="spellEnd"/>
            <w:r>
              <w:rPr>
                <w:rFonts w:ascii="Times New Roman" w:eastAsia="Times New Roman" w:hAnsi="Times New Roman" w:cs="Times New Roman"/>
                <w:color w:val="000000"/>
              </w:rPr>
              <w:t xml:space="preserve"> were computed with the reciprocal of risk estimates at highest category</w:t>
            </w:r>
          </w:p>
          <w:p w14:paraId="38D8FDBF" w14:textId="77777777" w:rsidR="00EA4DAC" w:rsidRPr="00900CA3" w:rsidRDefault="00EA4DAC" w:rsidP="00EA4DAC">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BMI, Body mass index; OR, odds ratio; CI, confidence interval</w:t>
            </w:r>
          </w:p>
        </w:tc>
      </w:tr>
    </w:tbl>
    <w:p w14:paraId="60F9A6B4" w14:textId="77777777" w:rsidR="000A518B" w:rsidRDefault="000A518B" w:rsidP="00CE7823">
      <w:pPr>
        <w:spacing w:after="0" w:line="480" w:lineRule="auto"/>
        <w:jc w:val="both"/>
        <w:rPr>
          <w:rFonts w:ascii="Times New Roman" w:hAnsi="Times New Roman" w:cs="Times New Roman"/>
          <w:sz w:val="24"/>
          <w:szCs w:val="24"/>
        </w:rPr>
      </w:pPr>
    </w:p>
    <w:p w14:paraId="6C5E38E9" w14:textId="0E0025E9" w:rsidR="001851EE" w:rsidRDefault="001851EE" w:rsidP="00850DAB">
      <w:pPr>
        <w:pStyle w:val="ListParagraph"/>
        <w:spacing w:after="0" w:line="360" w:lineRule="auto"/>
        <w:ind w:left="-142"/>
        <w:jc w:val="center"/>
        <w:rPr>
          <w:rFonts w:ascii="Times New Roman" w:hAnsi="Times New Roman" w:cs="Times New Roman"/>
          <w:sz w:val="24"/>
          <w:szCs w:val="24"/>
        </w:rPr>
      </w:pPr>
      <w:bookmarkStart w:id="0" w:name="_GoBack"/>
      <w:bookmarkEnd w:id="0"/>
    </w:p>
    <w:sectPr w:rsidR="001851EE" w:rsidSect="00EA4DAC">
      <w:pgSz w:w="23814" w:h="16839" w:orient="landscape" w:code="8"/>
      <w:pgMar w:top="851" w:right="1529" w:bottom="990" w:left="1276" w:header="708" w:footer="708" w:gutter="0"/>
      <w:cols w:num="2" w:space="1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92ABF" w14:textId="77777777" w:rsidR="003D6BFB" w:rsidRDefault="003D6BFB" w:rsidP="001F736D">
      <w:pPr>
        <w:spacing w:after="0" w:line="240" w:lineRule="auto"/>
      </w:pPr>
      <w:r>
        <w:separator/>
      </w:r>
    </w:p>
  </w:endnote>
  <w:endnote w:type="continuationSeparator" w:id="0">
    <w:p w14:paraId="7FA837CD" w14:textId="77777777" w:rsidR="003D6BFB" w:rsidRDefault="003D6BFB" w:rsidP="001F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842D" w14:textId="77777777" w:rsidR="003D6BFB" w:rsidRDefault="003D6BFB" w:rsidP="001F736D">
      <w:pPr>
        <w:spacing w:after="0" w:line="240" w:lineRule="auto"/>
      </w:pPr>
      <w:r>
        <w:separator/>
      </w:r>
    </w:p>
  </w:footnote>
  <w:footnote w:type="continuationSeparator" w:id="0">
    <w:p w14:paraId="5FDC67E7" w14:textId="77777777" w:rsidR="003D6BFB" w:rsidRDefault="003D6BFB" w:rsidP="001F7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9AB7D" w14:textId="3664AD08" w:rsidR="00ED7BED" w:rsidRDefault="00ED7BED">
    <w:pPr>
      <w:pStyle w:val="Header"/>
      <w:jc w:val="right"/>
    </w:pPr>
  </w:p>
  <w:p w14:paraId="60F9AB7E" w14:textId="77777777" w:rsidR="00ED7BED" w:rsidRDefault="00ED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06B"/>
    <w:multiLevelType w:val="hybridMultilevel"/>
    <w:tmpl w:val="88407868"/>
    <w:lvl w:ilvl="0" w:tplc="33C8FE2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5A419F"/>
    <w:multiLevelType w:val="hybridMultilevel"/>
    <w:tmpl w:val="AC6C19CA"/>
    <w:lvl w:ilvl="0" w:tplc="58D8BCD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F062E32"/>
    <w:multiLevelType w:val="hybridMultilevel"/>
    <w:tmpl w:val="0952E0B8"/>
    <w:lvl w:ilvl="0" w:tplc="2D489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F41E1"/>
    <w:multiLevelType w:val="hybridMultilevel"/>
    <w:tmpl w:val="387E934A"/>
    <w:lvl w:ilvl="0" w:tplc="349810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5272961"/>
    <w:multiLevelType w:val="hybridMultilevel"/>
    <w:tmpl w:val="332C6A06"/>
    <w:lvl w:ilvl="0" w:tplc="B79A1C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A82553"/>
    <w:multiLevelType w:val="multilevel"/>
    <w:tmpl w:val="D7402E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D3783A"/>
    <w:multiLevelType w:val="hybridMultilevel"/>
    <w:tmpl w:val="7D301746"/>
    <w:lvl w:ilvl="0" w:tplc="3EA25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A7553F"/>
    <w:multiLevelType w:val="hybridMultilevel"/>
    <w:tmpl w:val="A7A63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346D7A"/>
    <w:multiLevelType w:val="hybridMultilevel"/>
    <w:tmpl w:val="D7402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A518B"/>
    <w:rsid w:val="000046AE"/>
    <w:rsid w:val="000056C4"/>
    <w:rsid w:val="00012B84"/>
    <w:rsid w:val="0002127D"/>
    <w:rsid w:val="000319E4"/>
    <w:rsid w:val="00031EF4"/>
    <w:rsid w:val="00053EDC"/>
    <w:rsid w:val="00055A08"/>
    <w:rsid w:val="00064A7A"/>
    <w:rsid w:val="0006648D"/>
    <w:rsid w:val="000700B1"/>
    <w:rsid w:val="00071509"/>
    <w:rsid w:val="00074989"/>
    <w:rsid w:val="000912DD"/>
    <w:rsid w:val="00091B1C"/>
    <w:rsid w:val="00093B09"/>
    <w:rsid w:val="000A518B"/>
    <w:rsid w:val="000A5253"/>
    <w:rsid w:val="000B6B5E"/>
    <w:rsid w:val="000C7124"/>
    <w:rsid w:val="000D52DE"/>
    <w:rsid w:val="000E4EEB"/>
    <w:rsid w:val="00100FC9"/>
    <w:rsid w:val="00103FA1"/>
    <w:rsid w:val="00112C2F"/>
    <w:rsid w:val="00132948"/>
    <w:rsid w:val="00132E33"/>
    <w:rsid w:val="00162385"/>
    <w:rsid w:val="00172289"/>
    <w:rsid w:val="00180574"/>
    <w:rsid w:val="00180BF0"/>
    <w:rsid w:val="001851EE"/>
    <w:rsid w:val="00190B5A"/>
    <w:rsid w:val="00193229"/>
    <w:rsid w:val="001A38B7"/>
    <w:rsid w:val="001D0389"/>
    <w:rsid w:val="001E2B69"/>
    <w:rsid w:val="001E44F6"/>
    <w:rsid w:val="001E60D8"/>
    <w:rsid w:val="001F4448"/>
    <w:rsid w:val="001F736D"/>
    <w:rsid w:val="00216FAB"/>
    <w:rsid w:val="00234EEA"/>
    <w:rsid w:val="00235A2A"/>
    <w:rsid w:val="002415E4"/>
    <w:rsid w:val="002660E2"/>
    <w:rsid w:val="00266B29"/>
    <w:rsid w:val="00276D64"/>
    <w:rsid w:val="00277965"/>
    <w:rsid w:val="00287907"/>
    <w:rsid w:val="002967A0"/>
    <w:rsid w:val="002B3092"/>
    <w:rsid w:val="002C445C"/>
    <w:rsid w:val="002D246A"/>
    <w:rsid w:val="002D50E2"/>
    <w:rsid w:val="002F36FE"/>
    <w:rsid w:val="002F3B7F"/>
    <w:rsid w:val="002F50F2"/>
    <w:rsid w:val="00306474"/>
    <w:rsid w:val="00312297"/>
    <w:rsid w:val="0031429F"/>
    <w:rsid w:val="00351763"/>
    <w:rsid w:val="00393C0B"/>
    <w:rsid w:val="003A3E9E"/>
    <w:rsid w:val="003D41DB"/>
    <w:rsid w:val="003D6BFB"/>
    <w:rsid w:val="003E4873"/>
    <w:rsid w:val="003E6B17"/>
    <w:rsid w:val="00414A16"/>
    <w:rsid w:val="004261BE"/>
    <w:rsid w:val="00427A58"/>
    <w:rsid w:val="00443660"/>
    <w:rsid w:val="00446444"/>
    <w:rsid w:val="00453B8E"/>
    <w:rsid w:val="0045475B"/>
    <w:rsid w:val="00456EB8"/>
    <w:rsid w:val="004753D9"/>
    <w:rsid w:val="004B5270"/>
    <w:rsid w:val="004B6216"/>
    <w:rsid w:val="004C369B"/>
    <w:rsid w:val="004D176E"/>
    <w:rsid w:val="004D2E94"/>
    <w:rsid w:val="004E71DB"/>
    <w:rsid w:val="004F4343"/>
    <w:rsid w:val="00506134"/>
    <w:rsid w:val="005103C9"/>
    <w:rsid w:val="005128CA"/>
    <w:rsid w:val="00514744"/>
    <w:rsid w:val="00520AE6"/>
    <w:rsid w:val="00523E66"/>
    <w:rsid w:val="005273C7"/>
    <w:rsid w:val="00527D43"/>
    <w:rsid w:val="00550BB8"/>
    <w:rsid w:val="005558A1"/>
    <w:rsid w:val="005801B7"/>
    <w:rsid w:val="00585E7E"/>
    <w:rsid w:val="005A3696"/>
    <w:rsid w:val="005B3BF5"/>
    <w:rsid w:val="005C3461"/>
    <w:rsid w:val="005D7DAD"/>
    <w:rsid w:val="005E16B2"/>
    <w:rsid w:val="005E46AE"/>
    <w:rsid w:val="005F1DF6"/>
    <w:rsid w:val="005F2EF8"/>
    <w:rsid w:val="005F30E2"/>
    <w:rsid w:val="0060120F"/>
    <w:rsid w:val="00601FEC"/>
    <w:rsid w:val="00603DF5"/>
    <w:rsid w:val="00605EED"/>
    <w:rsid w:val="00622F3D"/>
    <w:rsid w:val="00626CCA"/>
    <w:rsid w:val="006523CE"/>
    <w:rsid w:val="00653084"/>
    <w:rsid w:val="006548E9"/>
    <w:rsid w:val="00654CFC"/>
    <w:rsid w:val="00672323"/>
    <w:rsid w:val="006847A6"/>
    <w:rsid w:val="00684DA3"/>
    <w:rsid w:val="00691095"/>
    <w:rsid w:val="006B0A50"/>
    <w:rsid w:val="006B73F8"/>
    <w:rsid w:val="006C0ABD"/>
    <w:rsid w:val="006D5EAA"/>
    <w:rsid w:val="006E22AD"/>
    <w:rsid w:val="00743347"/>
    <w:rsid w:val="0074658D"/>
    <w:rsid w:val="0074771E"/>
    <w:rsid w:val="0079060B"/>
    <w:rsid w:val="007906CA"/>
    <w:rsid w:val="007A023C"/>
    <w:rsid w:val="007B0B1E"/>
    <w:rsid w:val="007B152C"/>
    <w:rsid w:val="007B2B38"/>
    <w:rsid w:val="007B70B8"/>
    <w:rsid w:val="007E538F"/>
    <w:rsid w:val="00811BEB"/>
    <w:rsid w:val="00813A0B"/>
    <w:rsid w:val="00817E99"/>
    <w:rsid w:val="00824864"/>
    <w:rsid w:val="008421DC"/>
    <w:rsid w:val="00843308"/>
    <w:rsid w:val="00843BE4"/>
    <w:rsid w:val="00844900"/>
    <w:rsid w:val="00850DAB"/>
    <w:rsid w:val="008710EA"/>
    <w:rsid w:val="0088340C"/>
    <w:rsid w:val="008913AB"/>
    <w:rsid w:val="008967BA"/>
    <w:rsid w:val="008A2D04"/>
    <w:rsid w:val="008A54B9"/>
    <w:rsid w:val="008B43F1"/>
    <w:rsid w:val="008E05D8"/>
    <w:rsid w:val="008E50E2"/>
    <w:rsid w:val="008F51C4"/>
    <w:rsid w:val="008F5D1E"/>
    <w:rsid w:val="008F5DB9"/>
    <w:rsid w:val="009029AB"/>
    <w:rsid w:val="009033B0"/>
    <w:rsid w:val="00915C83"/>
    <w:rsid w:val="00940B97"/>
    <w:rsid w:val="00946313"/>
    <w:rsid w:val="00954AF3"/>
    <w:rsid w:val="00962AE0"/>
    <w:rsid w:val="00967F21"/>
    <w:rsid w:val="009830F1"/>
    <w:rsid w:val="009B7F95"/>
    <w:rsid w:val="009C42B8"/>
    <w:rsid w:val="009C5D9A"/>
    <w:rsid w:val="00A01B28"/>
    <w:rsid w:val="00A268C3"/>
    <w:rsid w:val="00A32FDF"/>
    <w:rsid w:val="00A357F1"/>
    <w:rsid w:val="00A455E9"/>
    <w:rsid w:val="00A5014D"/>
    <w:rsid w:val="00A5287E"/>
    <w:rsid w:val="00A57BBD"/>
    <w:rsid w:val="00A60329"/>
    <w:rsid w:val="00A73819"/>
    <w:rsid w:val="00A826E4"/>
    <w:rsid w:val="00A979A7"/>
    <w:rsid w:val="00AA734E"/>
    <w:rsid w:val="00AB3390"/>
    <w:rsid w:val="00AB7438"/>
    <w:rsid w:val="00AB7F21"/>
    <w:rsid w:val="00AC409F"/>
    <w:rsid w:val="00AC66E9"/>
    <w:rsid w:val="00AD2763"/>
    <w:rsid w:val="00AD2DF8"/>
    <w:rsid w:val="00AD43DE"/>
    <w:rsid w:val="00AD5B2C"/>
    <w:rsid w:val="00AE5813"/>
    <w:rsid w:val="00AE65FC"/>
    <w:rsid w:val="00AF2160"/>
    <w:rsid w:val="00AF3712"/>
    <w:rsid w:val="00AF7941"/>
    <w:rsid w:val="00B02B7D"/>
    <w:rsid w:val="00B07D10"/>
    <w:rsid w:val="00B37B8A"/>
    <w:rsid w:val="00B42508"/>
    <w:rsid w:val="00B42D83"/>
    <w:rsid w:val="00B43633"/>
    <w:rsid w:val="00B503F1"/>
    <w:rsid w:val="00B67670"/>
    <w:rsid w:val="00B735E2"/>
    <w:rsid w:val="00B860A4"/>
    <w:rsid w:val="00B963BC"/>
    <w:rsid w:val="00BA4582"/>
    <w:rsid w:val="00BB66D6"/>
    <w:rsid w:val="00BB71D4"/>
    <w:rsid w:val="00BD5030"/>
    <w:rsid w:val="00BD548E"/>
    <w:rsid w:val="00BE5A42"/>
    <w:rsid w:val="00BE5FA6"/>
    <w:rsid w:val="00C00A12"/>
    <w:rsid w:val="00C172B7"/>
    <w:rsid w:val="00C20817"/>
    <w:rsid w:val="00C24419"/>
    <w:rsid w:val="00C25929"/>
    <w:rsid w:val="00C30494"/>
    <w:rsid w:val="00C323B6"/>
    <w:rsid w:val="00C36389"/>
    <w:rsid w:val="00C47C0D"/>
    <w:rsid w:val="00C47DEE"/>
    <w:rsid w:val="00C55259"/>
    <w:rsid w:val="00C634EA"/>
    <w:rsid w:val="00C76117"/>
    <w:rsid w:val="00C81DCF"/>
    <w:rsid w:val="00C84EB7"/>
    <w:rsid w:val="00C87892"/>
    <w:rsid w:val="00C903A2"/>
    <w:rsid w:val="00C905F6"/>
    <w:rsid w:val="00C90CAA"/>
    <w:rsid w:val="00C95E74"/>
    <w:rsid w:val="00CA4887"/>
    <w:rsid w:val="00CB543F"/>
    <w:rsid w:val="00CC231A"/>
    <w:rsid w:val="00CD6EF3"/>
    <w:rsid w:val="00CE7823"/>
    <w:rsid w:val="00D05610"/>
    <w:rsid w:val="00D123B7"/>
    <w:rsid w:val="00D22060"/>
    <w:rsid w:val="00D250D1"/>
    <w:rsid w:val="00D270A6"/>
    <w:rsid w:val="00D42A2E"/>
    <w:rsid w:val="00D42B73"/>
    <w:rsid w:val="00D54B4E"/>
    <w:rsid w:val="00D7612D"/>
    <w:rsid w:val="00D77D59"/>
    <w:rsid w:val="00D85D9E"/>
    <w:rsid w:val="00D90CE4"/>
    <w:rsid w:val="00D9115F"/>
    <w:rsid w:val="00DA7DA7"/>
    <w:rsid w:val="00DC5190"/>
    <w:rsid w:val="00DC6E04"/>
    <w:rsid w:val="00DD2253"/>
    <w:rsid w:val="00DD2C1C"/>
    <w:rsid w:val="00DD4551"/>
    <w:rsid w:val="00DE2F9C"/>
    <w:rsid w:val="00DF520A"/>
    <w:rsid w:val="00E05A3A"/>
    <w:rsid w:val="00E05E55"/>
    <w:rsid w:val="00E05F57"/>
    <w:rsid w:val="00E15599"/>
    <w:rsid w:val="00E23A0D"/>
    <w:rsid w:val="00E25563"/>
    <w:rsid w:val="00E25845"/>
    <w:rsid w:val="00E42D5C"/>
    <w:rsid w:val="00E43D09"/>
    <w:rsid w:val="00E47EED"/>
    <w:rsid w:val="00E55000"/>
    <w:rsid w:val="00E64DBE"/>
    <w:rsid w:val="00E74DBC"/>
    <w:rsid w:val="00E91FA4"/>
    <w:rsid w:val="00EA4DAC"/>
    <w:rsid w:val="00ED7BED"/>
    <w:rsid w:val="00EE0930"/>
    <w:rsid w:val="00F0112E"/>
    <w:rsid w:val="00F16B97"/>
    <w:rsid w:val="00F21CA4"/>
    <w:rsid w:val="00F35FD8"/>
    <w:rsid w:val="00F47B58"/>
    <w:rsid w:val="00F6531A"/>
    <w:rsid w:val="00F74E94"/>
    <w:rsid w:val="00F7787D"/>
    <w:rsid w:val="00F77A21"/>
    <w:rsid w:val="00F804AD"/>
    <w:rsid w:val="00F829D0"/>
    <w:rsid w:val="00F82A66"/>
    <w:rsid w:val="00F851EA"/>
    <w:rsid w:val="00F9267B"/>
    <w:rsid w:val="00FC3906"/>
    <w:rsid w:val="00FC437E"/>
    <w:rsid w:val="00FD0EAF"/>
    <w:rsid w:val="00FF1ED2"/>
    <w:rsid w:val="00FF297B"/>
    <w:rsid w:val="00FF3A3D"/>
    <w:rsid w:val="00FF6E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A518B"/>
    <w:pPr>
      <w:spacing w:after="0"/>
      <w:jc w:val="center"/>
    </w:pPr>
    <w:rPr>
      <w:rFonts w:ascii="Verdana" w:hAnsi="Verdana"/>
      <w:noProof/>
    </w:rPr>
  </w:style>
  <w:style w:type="character" w:customStyle="1" w:styleId="EndNoteBibliographyTitleChar">
    <w:name w:val="EndNote Bibliography Title Char"/>
    <w:basedOn w:val="DefaultParagraphFont"/>
    <w:link w:val="EndNoteBibliographyTitle"/>
    <w:rsid w:val="000A518B"/>
    <w:rPr>
      <w:rFonts w:ascii="Verdana" w:hAnsi="Verdana"/>
      <w:noProof/>
    </w:rPr>
  </w:style>
  <w:style w:type="paragraph" w:customStyle="1" w:styleId="EndNoteBibliography">
    <w:name w:val="EndNote Bibliography"/>
    <w:basedOn w:val="Normal"/>
    <w:link w:val="EndNoteBibliographyChar"/>
    <w:rsid w:val="000A518B"/>
    <w:pPr>
      <w:spacing w:line="240" w:lineRule="auto"/>
      <w:jc w:val="both"/>
    </w:pPr>
    <w:rPr>
      <w:rFonts w:ascii="Verdana" w:hAnsi="Verdana"/>
      <w:noProof/>
    </w:rPr>
  </w:style>
  <w:style w:type="character" w:customStyle="1" w:styleId="EndNoteBibliographyChar">
    <w:name w:val="EndNote Bibliography Char"/>
    <w:basedOn w:val="DefaultParagraphFont"/>
    <w:link w:val="EndNoteBibliography"/>
    <w:rsid w:val="000A518B"/>
    <w:rPr>
      <w:rFonts w:ascii="Verdana" w:hAnsi="Verdana"/>
      <w:noProof/>
    </w:rPr>
  </w:style>
  <w:style w:type="paragraph" w:styleId="ListParagraph">
    <w:name w:val="List Paragraph"/>
    <w:basedOn w:val="Normal"/>
    <w:link w:val="ListParagraphChar"/>
    <w:uiPriority w:val="34"/>
    <w:qFormat/>
    <w:rsid w:val="000A518B"/>
    <w:pPr>
      <w:ind w:left="720"/>
      <w:contextualSpacing/>
    </w:pPr>
  </w:style>
  <w:style w:type="character" w:customStyle="1" w:styleId="ListParagraphChar">
    <w:name w:val="List Paragraph Char"/>
    <w:basedOn w:val="DefaultParagraphFont"/>
    <w:link w:val="ListParagraph"/>
    <w:uiPriority w:val="34"/>
    <w:rsid w:val="000A518B"/>
  </w:style>
  <w:style w:type="character" w:styleId="Hyperlink">
    <w:name w:val="Hyperlink"/>
    <w:basedOn w:val="DefaultParagraphFont"/>
    <w:uiPriority w:val="99"/>
    <w:unhideWhenUsed/>
    <w:rsid w:val="000A518B"/>
    <w:rPr>
      <w:color w:val="0000FF" w:themeColor="hyperlink"/>
      <w:u w:val="single"/>
    </w:rPr>
  </w:style>
  <w:style w:type="table" w:styleId="TableGrid">
    <w:name w:val="Table Grid"/>
    <w:basedOn w:val="TableNormal"/>
    <w:uiPriority w:val="59"/>
    <w:rsid w:val="000A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8B"/>
    <w:rPr>
      <w:rFonts w:ascii="Tahoma" w:hAnsi="Tahoma" w:cs="Tahoma"/>
      <w:sz w:val="16"/>
      <w:szCs w:val="16"/>
    </w:rPr>
  </w:style>
  <w:style w:type="character" w:styleId="PlaceholderText">
    <w:name w:val="Placeholder Text"/>
    <w:basedOn w:val="DefaultParagraphFont"/>
    <w:uiPriority w:val="99"/>
    <w:semiHidden/>
    <w:rsid w:val="000A518B"/>
    <w:rPr>
      <w:color w:val="808080"/>
    </w:rPr>
  </w:style>
  <w:style w:type="character" w:styleId="CommentReference">
    <w:name w:val="annotation reference"/>
    <w:basedOn w:val="DefaultParagraphFont"/>
    <w:uiPriority w:val="99"/>
    <w:semiHidden/>
    <w:unhideWhenUsed/>
    <w:rsid w:val="000A518B"/>
    <w:rPr>
      <w:sz w:val="16"/>
      <w:szCs w:val="16"/>
    </w:rPr>
  </w:style>
  <w:style w:type="paragraph" w:styleId="CommentText">
    <w:name w:val="annotation text"/>
    <w:basedOn w:val="Normal"/>
    <w:link w:val="CommentTextChar"/>
    <w:uiPriority w:val="99"/>
    <w:semiHidden/>
    <w:unhideWhenUsed/>
    <w:rsid w:val="000A518B"/>
    <w:pPr>
      <w:spacing w:line="240" w:lineRule="auto"/>
    </w:pPr>
    <w:rPr>
      <w:sz w:val="20"/>
      <w:szCs w:val="20"/>
    </w:rPr>
  </w:style>
  <w:style w:type="character" w:customStyle="1" w:styleId="CommentTextChar">
    <w:name w:val="Comment Text Char"/>
    <w:basedOn w:val="DefaultParagraphFont"/>
    <w:link w:val="CommentText"/>
    <w:uiPriority w:val="99"/>
    <w:semiHidden/>
    <w:rsid w:val="000A518B"/>
    <w:rPr>
      <w:sz w:val="20"/>
      <w:szCs w:val="20"/>
    </w:rPr>
  </w:style>
  <w:style w:type="paragraph" w:styleId="CommentSubject">
    <w:name w:val="annotation subject"/>
    <w:basedOn w:val="CommentText"/>
    <w:next w:val="CommentText"/>
    <w:link w:val="CommentSubjectChar"/>
    <w:uiPriority w:val="99"/>
    <w:semiHidden/>
    <w:unhideWhenUsed/>
    <w:rsid w:val="000A518B"/>
    <w:rPr>
      <w:b/>
      <w:bCs/>
    </w:rPr>
  </w:style>
  <w:style w:type="character" w:customStyle="1" w:styleId="CommentSubjectChar">
    <w:name w:val="Comment Subject Char"/>
    <w:basedOn w:val="CommentTextChar"/>
    <w:link w:val="CommentSubject"/>
    <w:uiPriority w:val="99"/>
    <w:semiHidden/>
    <w:rsid w:val="000A518B"/>
    <w:rPr>
      <w:b/>
      <w:bCs/>
      <w:sz w:val="20"/>
      <w:szCs w:val="20"/>
    </w:rPr>
  </w:style>
  <w:style w:type="paragraph" w:styleId="Header">
    <w:name w:val="header"/>
    <w:basedOn w:val="Normal"/>
    <w:link w:val="HeaderChar"/>
    <w:uiPriority w:val="99"/>
    <w:unhideWhenUsed/>
    <w:rsid w:val="001F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D"/>
  </w:style>
  <w:style w:type="paragraph" w:styleId="Footer">
    <w:name w:val="footer"/>
    <w:basedOn w:val="Normal"/>
    <w:link w:val="FooterChar"/>
    <w:uiPriority w:val="99"/>
    <w:unhideWhenUsed/>
    <w:rsid w:val="001F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D"/>
  </w:style>
  <w:style w:type="paragraph" w:styleId="Revision">
    <w:name w:val="Revision"/>
    <w:hidden/>
    <w:uiPriority w:val="99"/>
    <w:semiHidden/>
    <w:rsid w:val="006847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A518B"/>
    <w:pPr>
      <w:spacing w:after="0"/>
      <w:jc w:val="center"/>
    </w:pPr>
    <w:rPr>
      <w:rFonts w:ascii="Verdana" w:hAnsi="Verdana"/>
      <w:noProof/>
    </w:rPr>
  </w:style>
  <w:style w:type="character" w:customStyle="1" w:styleId="EndNoteBibliographyTitleChar">
    <w:name w:val="EndNote Bibliography Title Char"/>
    <w:basedOn w:val="DefaultParagraphFont"/>
    <w:link w:val="EndNoteBibliographyTitle"/>
    <w:rsid w:val="000A518B"/>
    <w:rPr>
      <w:rFonts w:ascii="Verdana" w:hAnsi="Verdana"/>
      <w:noProof/>
    </w:rPr>
  </w:style>
  <w:style w:type="paragraph" w:customStyle="1" w:styleId="EndNoteBibliography">
    <w:name w:val="EndNote Bibliography"/>
    <w:basedOn w:val="Normal"/>
    <w:link w:val="EndNoteBibliographyChar"/>
    <w:rsid w:val="000A518B"/>
    <w:pPr>
      <w:spacing w:line="240" w:lineRule="auto"/>
      <w:jc w:val="both"/>
    </w:pPr>
    <w:rPr>
      <w:rFonts w:ascii="Verdana" w:hAnsi="Verdana"/>
      <w:noProof/>
    </w:rPr>
  </w:style>
  <w:style w:type="character" w:customStyle="1" w:styleId="EndNoteBibliographyChar">
    <w:name w:val="EndNote Bibliography Char"/>
    <w:basedOn w:val="DefaultParagraphFont"/>
    <w:link w:val="EndNoteBibliography"/>
    <w:rsid w:val="000A518B"/>
    <w:rPr>
      <w:rFonts w:ascii="Verdana" w:hAnsi="Verdana"/>
      <w:noProof/>
    </w:rPr>
  </w:style>
  <w:style w:type="paragraph" w:styleId="ListParagraph">
    <w:name w:val="List Paragraph"/>
    <w:basedOn w:val="Normal"/>
    <w:link w:val="ListParagraphChar"/>
    <w:uiPriority w:val="34"/>
    <w:qFormat/>
    <w:rsid w:val="000A518B"/>
    <w:pPr>
      <w:ind w:left="720"/>
      <w:contextualSpacing/>
    </w:pPr>
  </w:style>
  <w:style w:type="character" w:customStyle="1" w:styleId="ListParagraphChar">
    <w:name w:val="List Paragraph Char"/>
    <w:basedOn w:val="DefaultParagraphFont"/>
    <w:link w:val="ListParagraph"/>
    <w:uiPriority w:val="34"/>
    <w:rsid w:val="000A518B"/>
  </w:style>
  <w:style w:type="character" w:styleId="Hyperlink">
    <w:name w:val="Hyperlink"/>
    <w:basedOn w:val="DefaultParagraphFont"/>
    <w:uiPriority w:val="99"/>
    <w:unhideWhenUsed/>
    <w:rsid w:val="000A518B"/>
    <w:rPr>
      <w:color w:val="0000FF" w:themeColor="hyperlink"/>
      <w:u w:val="single"/>
    </w:rPr>
  </w:style>
  <w:style w:type="table" w:styleId="TableGrid">
    <w:name w:val="Table Grid"/>
    <w:basedOn w:val="TableNormal"/>
    <w:uiPriority w:val="59"/>
    <w:rsid w:val="000A5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8B"/>
    <w:rPr>
      <w:rFonts w:ascii="Tahoma" w:hAnsi="Tahoma" w:cs="Tahoma"/>
      <w:sz w:val="16"/>
      <w:szCs w:val="16"/>
    </w:rPr>
  </w:style>
  <w:style w:type="character" w:styleId="PlaceholderText">
    <w:name w:val="Placeholder Text"/>
    <w:basedOn w:val="DefaultParagraphFont"/>
    <w:uiPriority w:val="99"/>
    <w:semiHidden/>
    <w:rsid w:val="000A518B"/>
    <w:rPr>
      <w:color w:val="808080"/>
    </w:rPr>
  </w:style>
  <w:style w:type="character" w:styleId="CommentReference">
    <w:name w:val="annotation reference"/>
    <w:basedOn w:val="DefaultParagraphFont"/>
    <w:uiPriority w:val="99"/>
    <w:semiHidden/>
    <w:unhideWhenUsed/>
    <w:rsid w:val="000A518B"/>
    <w:rPr>
      <w:sz w:val="16"/>
      <w:szCs w:val="16"/>
    </w:rPr>
  </w:style>
  <w:style w:type="paragraph" w:styleId="CommentText">
    <w:name w:val="annotation text"/>
    <w:basedOn w:val="Normal"/>
    <w:link w:val="CommentTextChar"/>
    <w:uiPriority w:val="99"/>
    <w:semiHidden/>
    <w:unhideWhenUsed/>
    <w:rsid w:val="000A518B"/>
    <w:pPr>
      <w:spacing w:line="240" w:lineRule="auto"/>
    </w:pPr>
    <w:rPr>
      <w:sz w:val="20"/>
      <w:szCs w:val="20"/>
    </w:rPr>
  </w:style>
  <w:style w:type="character" w:customStyle="1" w:styleId="CommentTextChar">
    <w:name w:val="Comment Text Char"/>
    <w:basedOn w:val="DefaultParagraphFont"/>
    <w:link w:val="CommentText"/>
    <w:uiPriority w:val="99"/>
    <w:semiHidden/>
    <w:rsid w:val="000A518B"/>
    <w:rPr>
      <w:sz w:val="20"/>
      <w:szCs w:val="20"/>
    </w:rPr>
  </w:style>
  <w:style w:type="paragraph" w:styleId="CommentSubject">
    <w:name w:val="annotation subject"/>
    <w:basedOn w:val="CommentText"/>
    <w:next w:val="CommentText"/>
    <w:link w:val="CommentSubjectChar"/>
    <w:uiPriority w:val="99"/>
    <w:semiHidden/>
    <w:unhideWhenUsed/>
    <w:rsid w:val="000A518B"/>
    <w:rPr>
      <w:b/>
      <w:bCs/>
    </w:rPr>
  </w:style>
  <w:style w:type="character" w:customStyle="1" w:styleId="CommentSubjectChar">
    <w:name w:val="Comment Subject Char"/>
    <w:basedOn w:val="CommentTextChar"/>
    <w:link w:val="CommentSubject"/>
    <w:uiPriority w:val="99"/>
    <w:semiHidden/>
    <w:rsid w:val="000A518B"/>
    <w:rPr>
      <w:b/>
      <w:bCs/>
      <w:sz w:val="20"/>
      <w:szCs w:val="20"/>
    </w:rPr>
  </w:style>
  <w:style w:type="paragraph" w:styleId="Header">
    <w:name w:val="header"/>
    <w:basedOn w:val="Normal"/>
    <w:link w:val="HeaderChar"/>
    <w:uiPriority w:val="99"/>
    <w:unhideWhenUsed/>
    <w:rsid w:val="001F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D"/>
  </w:style>
  <w:style w:type="paragraph" w:styleId="Footer">
    <w:name w:val="footer"/>
    <w:basedOn w:val="Normal"/>
    <w:link w:val="FooterChar"/>
    <w:uiPriority w:val="99"/>
    <w:unhideWhenUsed/>
    <w:rsid w:val="001F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D"/>
  </w:style>
  <w:style w:type="paragraph" w:styleId="Revision">
    <w:name w:val="Revision"/>
    <w:hidden/>
    <w:uiPriority w:val="99"/>
    <w:semiHidden/>
    <w:rsid w:val="00684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2BBB-E149-4102-B0DB-FBD71EBB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 Seng Cheng</dc:creator>
  <cp:lastModifiedBy>Tuck Seng Cheng</cp:lastModifiedBy>
  <cp:revision>3</cp:revision>
  <dcterms:created xsi:type="dcterms:W3CDTF">2019-12-05T11:02:00Z</dcterms:created>
  <dcterms:modified xsi:type="dcterms:W3CDTF">2019-12-05T11:03:00Z</dcterms:modified>
</cp:coreProperties>
</file>