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71BB" w14:textId="3E3A4EA3" w:rsidR="00E55994" w:rsidRPr="00DB395E" w:rsidRDefault="00E55994" w:rsidP="00DB395E">
      <w:pPr>
        <w:pStyle w:val="BodyText"/>
        <w:rPr>
          <w:rFonts w:ascii="Arial" w:eastAsia="Arial" w:hAnsi="Arial" w:cs="Times New Roman"/>
          <w:b/>
          <w:sz w:val="28"/>
          <w:szCs w:val="28"/>
          <w:lang w:bidi="ar-SA"/>
        </w:rPr>
      </w:pPr>
      <w:bookmarkStart w:id="0" w:name="OLE_LINK1"/>
      <w:bookmarkStart w:id="1" w:name="OLE_LINK2"/>
      <w:r w:rsidRPr="00055936">
        <w:rPr>
          <w:rFonts w:asciiTheme="majorHAnsi" w:hAnsiTheme="majorHAnsi" w:cstheme="majorHAnsi"/>
          <w:b/>
          <w:sz w:val="28"/>
          <w:szCs w:val="18"/>
        </w:rPr>
        <w:t>S1</w:t>
      </w:r>
      <w:r w:rsidR="00756E61">
        <w:rPr>
          <w:rFonts w:asciiTheme="majorHAnsi" w:hAnsiTheme="majorHAnsi" w:cstheme="majorHAnsi"/>
          <w:b/>
          <w:sz w:val="28"/>
          <w:szCs w:val="18"/>
        </w:rPr>
        <w:t>3</w:t>
      </w:r>
      <w:r w:rsidR="00DB395E">
        <w:rPr>
          <w:rFonts w:asciiTheme="majorHAnsi" w:hAnsiTheme="majorHAnsi" w:cstheme="majorHAnsi"/>
          <w:b/>
          <w:sz w:val="28"/>
          <w:szCs w:val="18"/>
        </w:rPr>
        <w:t xml:space="preserve"> Fig</w:t>
      </w:r>
      <w:r w:rsidRPr="00DB395E">
        <w:rPr>
          <w:rFonts w:ascii="Arial" w:eastAsia="Arial" w:hAnsi="Arial" w:cs="Times New Roman"/>
          <w:b/>
          <w:sz w:val="28"/>
          <w:szCs w:val="28"/>
          <w:lang w:bidi="ar-SA"/>
        </w:rPr>
        <w:t>. Mean changes in purchase</w:t>
      </w:r>
      <w:r w:rsidR="00DB395E" w:rsidRPr="00DB395E">
        <w:rPr>
          <w:rFonts w:ascii="Arial" w:eastAsia="Arial" w:hAnsi="Arial" w:cs="Times New Roman"/>
          <w:b/>
          <w:sz w:val="28"/>
          <w:szCs w:val="28"/>
          <w:vertAlign w:val="superscript"/>
          <w:lang w:bidi="ar-SA"/>
        </w:rPr>
        <w:t>1</w:t>
      </w:r>
      <w:r w:rsidRPr="00DB395E">
        <w:rPr>
          <w:rFonts w:ascii="Arial" w:eastAsia="Arial" w:hAnsi="Arial" w:cs="Times New Roman"/>
          <w:b/>
          <w:sz w:val="28"/>
          <w:szCs w:val="28"/>
          <w:lang w:bidi="ar-SA"/>
        </w:rPr>
        <w:t xml:space="preserve"> volume of </w:t>
      </w:r>
      <w:r w:rsidR="00410192" w:rsidRPr="00DB395E">
        <w:rPr>
          <w:rFonts w:ascii="Arial" w:eastAsia="Arial" w:hAnsi="Arial" w:cs="Times New Roman"/>
          <w:b/>
          <w:sz w:val="28"/>
          <w:szCs w:val="28"/>
          <w:lang w:bidi="ar-SA"/>
        </w:rPr>
        <w:t>high-in</w:t>
      </w:r>
      <w:r w:rsidR="00DB395E">
        <w:rPr>
          <w:rFonts w:ascii="Arial" w:eastAsia="Arial" w:hAnsi="Arial" w:cs="Times New Roman"/>
          <w:b/>
          <w:sz w:val="28"/>
          <w:szCs w:val="28"/>
          <w:vertAlign w:val="superscript"/>
          <w:lang w:bidi="ar-SA"/>
        </w:rPr>
        <w:t>2</w:t>
      </w:r>
      <w:r w:rsidRPr="00DB395E">
        <w:rPr>
          <w:rFonts w:ascii="Arial" w:eastAsia="Arial" w:hAnsi="Arial" w:cs="Times New Roman"/>
          <w:b/>
          <w:sz w:val="28"/>
          <w:szCs w:val="28"/>
          <w:lang w:bidi="ar-SA"/>
        </w:rPr>
        <w:t xml:space="preserve"> beverages, stratified by </w:t>
      </w:r>
      <w:proofErr w:type="spellStart"/>
      <w:r w:rsidRPr="00DB395E">
        <w:rPr>
          <w:rFonts w:ascii="Arial" w:eastAsia="Arial" w:hAnsi="Arial" w:cs="Times New Roman"/>
          <w:b/>
          <w:sz w:val="28"/>
          <w:szCs w:val="28"/>
          <w:lang w:bidi="ar-SA"/>
        </w:rPr>
        <w:t>tertile</w:t>
      </w:r>
      <w:proofErr w:type="spellEnd"/>
      <w:r w:rsidRPr="00DB395E">
        <w:rPr>
          <w:rFonts w:ascii="Arial" w:eastAsia="Arial" w:hAnsi="Arial" w:cs="Times New Roman"/>
          <w:b/>
          <w:sz w:val="28"/>
          <w:szCs w:val="28"/>
          <w:lang w:bidi="ar-SA"/>
        </w:rPr>
        <w:t xml:space="preserve"> of household assets index</w:t>
      </w:r>
    </w:p>
    <w:p w14:paraId="33ED0B45" w14:textId="77777777" w:rsidR="00E55994" w:rsidRPr="00055936" w:rsidRDefault="00E55994" w:rsidP="00E55994">
      <w:pPr>
        <w:widowControl/>
        <w:autoSpaceDE/>
        <w:autoSpaceDN/>
        <w:spacing w:line="259" w:lineRule="auto"/>
        <w:rPr>
          <w:rFonts w:ascii="Arial" w:eastAsia="Arial" w:hAnsi="Arial" w:cs="Times New Roman"/>
          <w:b/>
          <w:sz w:val="24"/>
          <w:lang w:bidi="ar-SA"/>
        </w:rPr>
      </w:pPr>
    </w:p>
    <w:p w14:paraId="1432FF96" w14:textId="0383D05F" w:rsidR="00410192" w:rsidRPr="00055936" w:rsidRDefault="00410192" w:rsidP="00E55994">
      <w:pPr>
        <w:widowControl/>
        <w:autoSpaceDE/>
        <w:autoSpaceDN/>
        <w:spacing w:line="259" w:lineRule="auto"/>
        <w:rPr>
          <w:rFonts w:ascii="Arial" w:eastAsia="Arial" w:hAnsi="Arial" w:cs="Times New Roman"/>
          <w:b/>
          <w:color w:val="FF0000"/>
          <w:sz w:val="24"/>
          <w:lang w:bidi="ar-SA"/>
        </w:rPr>
      </w:pPr>
    </w:p>
    <w:p w14:paraId="7D25D460" w14:textId="6E8CDECC" w:rsidR="00410192" w:rsidRPr="00055936" w:rsidRDefault="00410192" w:rsidP="00E55994">
      <w:pPr>
        <w:widowControl/>
        <w:autoSpaceDE/>
        <w:autoSpaceDN/>
        <w:spacing w:line="259" w:lineRule="auto"/>
        <w:rPr>
          <w:rFonts w:ascii="Arial" w:eastAsia="Arial" w:hAnsi="Arial" w:cs="Times New Roman"/>
          <w:b/>
          <w:color w:val="FF0000"/>
          <w:sz w:val="24"/>
          <w:lang w:bidi="ar-SA"/>
        </w:rPr>
      </w:pPr>
      <w:r w:rsidRPr="00055936">
        <w:rPr>
          <w:noProof/>
        </w:rPr>
        <w:drawing>
          <wp:inline distT="0" distB="0" distL="0" distR="0" wp14:anchorId="2D4C2FFF" wp14:editId="374AEEE2">
            <wp:extent cx="5486400" cy="3566160"/>
            <wp:effectExtent l="0" t="0" r="0" b="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61E3E173-7882-4BB8-B27C-01E1154137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D54FBD5" w14:textId="77777777" w:rsidR="00E55994" w:rsidRPr="00055936" w:rsidRDefault="00E55994" w:rsidP="00E55994">
      <w:pPr>
        <w:widowControl/>
        <w:autoSpaceDE/>
        <w:autoSpaceDN/>
        <w:spacing w:line="259" w:lineRule="auto"/>
        <w:rPr>
          <w:rFonts w:ascii="Arial" w:eastAsia="Arial" w:hAnsi="Arial" w:cs="Times New Roman"/>
          <w:b/>
          <w:color w:val="FF0000"/>
          <w:sz w:val="24"/>
          <w:lang w:bidi="ar-SA"/>
        </w:rPr>
      </w:pPr>
    </w:p>
    <w:p w14:paraId="204E0DFF" w14:textId="5D1ABA7B" w:rsidR="00E55994" w:rsidRPr="00055936" w:rsidRDefault="00DB395E" w:rsidP="007E15A0">
      <w:pPr>
        <w:widowControl/>
        <w:autoSpaceDE/>
        <w:autoSpaceDN/>
        <w:spacing w:line="259" w:lineRule="auto"/>
        <w:ind w:left="180" w:hanging="180"/>
        <w:rPr>
          <w:rFonts w:ascii="Arial" w:eastAsia="Arial" w:hAnsi="Arial" w:cs="Times New Roman"/>
          <w:sz w:val="16"/>
          <w:szCs w:val="16"/>
          <w:lang w:bidi="ar-SA"/>
        </w:rPr>
      </w:pPr>
      <w:r w:rsidRPr="00DB395E">
        <w:rPr>
          <w:rFonts w:ascii="Arial" w:eastAsia="Arial" w:hAnsi="Arial" w:cs="Times New Roman"/>
          <w:sz w:val="16"/>
          <w:szCs w:val="16"/>
          <w:vertAlign w:val="superscript"/>
          <w:lang w:bidi="ar-SA"/>
        </w:rPr>
        <w:t>1</w:t>
      </w:r>
      <w:r w:rsidR="00E55994" w:rsidRPr="00055936">
        <w:rPr>
          <w:rFonts w:ascii="Arial" w:eastAsia="Arial" w:hAnsi="Arial" w:cs="Times New Roman"/>
          <w:sz w:val="16"/>
          <w:szCs w:val="16"/>
          <w:lang w:bidi="ar-SA"/>
        </w:rPr>
        <w:t xml:space="preserve"> Purchase data provided by Kantar </w:t>
      </w:r>
      <w:proofErr w:type="spellStart"/>
      <w:r w:rsidR="00E55994" w:rsidRPr="00055936">
        <w:rPr>
          <w:rFonts w:ascii="Arial" w:eastAsia="Arial" w:hAnsi="Arial" w:cs="Times New Roman"/>
          <w:sz w:val="16"/>
          <w:szCs w:val="16"/>
          <w:lang w:bidi="ar-SA"/>
        </w:rPr>
        <w:t>WorldPanel</w:t>
      </w:r>
      <w:proofErr w:type="spellEnd"/>
      <w:r w:rsidR="00E55994" w:rsidRPr="00055936">
        <w:rPr>
          <w:rFonts w:ascii="Arial" w:eastAsia="Arial" w:hAnsi="Arial" w:cs="Times New Roman"/>
          <w:sz w:val="16"/>
          <w:szCs w:val="16"/>
          <w:lang w:bidi="ar-SA"/>
        </w:rPr>
        <w:t xml:space="preserve"> Chile. </w:t>
      </w:r>
    </w:p>
    <w:p w14:paraId="648F6B62" w14:textId="0BB7A26F" w:rsidR="00F1284F" w:rsidRDefault="00DB395E" w:rsidP="007E15A0">
      <w:pPr>
        <w:widowControl/>
        <w:autoSpaceDE/>
        <w:autoSpaceDN/>
        <w:spacing w:line="259" w:lineRule="auto"/>
        <w:ind w:left="180" w:hanging="180"/>
        <w:rPr>
          <w:rFonts w:ascii="Arial" w:eastAsia="Arial" w:hAnsi="Arial" w:cs="Times New Roman"/>
          <w:sz w:val="16"/>
          <w:szCs w:val="16"/>
          <w:lang w:bidi="ar-SA"/>
        </w:rPr>
      </w:pPr>
      <w:r>
        <w:rPr>
          <w:rFonts w:ascii="Arial" w:eastAsia="Arial" w:hAnsi="Arial" w:cs="Times New Roman"/>
          <w:sz w:val="16"/>
          <w:szCs w:val="16"/>
          <w:vertAlign w:val="superscript"/>
          <w:lang w:bidi="ar-SA"/>
        </w:rPr>
        <w:t>2</w:t>
      </w:r>
      <w:r w:rsidR="00E55994" w:rsidRPr="00055936">
        <w:rPr>
          <w:rFonts w:ascii="Arial" w:eastAsia="Arial" w:hAnsi="Arial" w:cs="Times New Roman"/>
          <w:sz w:val="16"/>
          <w:szCs w:val="16"/>
          <w:lang w:bidi="ar-SA"/>
        </w:rPr>
        <w:t xml:space="preserve"> </w:t>
      </w:r>
      <w:r w:rsidR="006D5316" w:rsidRPr="00055936">
        <w:rPr>
          <w:rFonts w:ascii="Arial" w:eastAsia="Arial" w:hAnsi="Arial" w:cs="Times New Roman"/>
          <w:sz w:val="16"/>
          <w:szCs w:val="16"/>
          <w:lang w:bidi="ar-SA"/>
        </w:rPr>
        <w:t>High-in</w:t>
      </w:r>
      <w:r w:rsidR="00E55994" w:rsidRPr="00055936">
        <w:rPr>
          <w:rFonts w:ascii="Arial" w:eastAsia="Arial" w:hAnsi="Arial" w:cs="Times New Roman"/>
          <w:sz w:val="16"/>
          <w:szCs w:val="16"/>
          <w:lang w:bidi="ar-SA"/>
        </w:rPr>
        <w:t xml:space="preserve"> beverages we</w:t>
      </w:r>
      <w:bookmarkStart w:id="2" w:name="_GoBack"/>
      <w:bookmarkEnd w:id="2"/>
      <w:r w:rsidR="00E55994" w:rsidRPr="00055936">
        <w:rPr>
          <w:rFonts w:ascii="Arial" w:eastAsia="Arial" w:hAnsi="Arial" w:cs="Times New Roman"/>
          <w:sz w:val="16"/>
          <w:szCs w:val="16"/>
          <w:lang w:bidi="ar-SA"/>
        </w:rPr>
        <w:t xml:space="preserve">re those subject to the Chilean Law of Labeling and </w:t>
      </w:r>
      <w:r w:rsidR="00F43968">
        <w:rPr>
          <w:rFonts w:ascii="Arial" w:eastAsia="Arial" w:hAnsi="Arial" w:cs="Times New Roman"/>
          <w:sz w:val="16"/>
          <w:szCs w:val="16"/>
          <w:lang w:bidi="ar-SA"/>
        </w:rPr>
        <w:t>Advertising due to containing</w:t>
      </w:r>
      <w:r w:rsidR="00E55994" w:rsidRPr="00055936">
        <w:rPr>
          <w:rFonts w:ascii="Arial" w:eastAsia="Arial" w:hAnsi="Arial" w:cs="Times New Roman"/>
          <w:sz w:val="16"/>
          <w:szCs w:val="16"/>
          <w:lang w:bidi="ar-SA"/>
        </w:rPr>
        <w:t xml:space="preserve"> added sugars, saturated fats, or salt and exceeding nutrient or energy thresholds.</w:t>
      </w:r>
      <w:bookmarkEnd w:id="0"/>
      <w:bookmarkEnd w:id="1"/>
    </w:p>
    <w:p w14:paraId="1EDF32B9" w14:textId="51088F91" w:rsidR="00407F12" w:rsidRPr="00407F12" w:rsidRDefault="00407F12" w:rsidP="007E15A0">
      <w:pPr>
        <w:widowControl/>
        <w:autoSpaceDE/>
        <w:autoSpaceDN/>
        <w:spacing w:line="259" w:lineRule="auto"/>
        <w:ind w:left="180" w:hanging="180"/>
        <w:rPr>
          <w:rFonts w:ascii="Arial" w:eastAsia="Arial" w:hAnsi="Arial" w:cs="Times New Roman"/>
          <w:sz w:val="16"/>
          <w:szCs w:val="16"/>
          <w:lang w:bidi="ar-SA"/>
        </w:rPr>
      </w:pPr>
      <w:r w:rsidRPr="00407F12">
        <w:rPr>
          <w:rFonts w:ascii="Arial" w:eastAsia="Arial" w:hAnsi="Arial"/>
          <w:sz w:val="16"/>
          <w:szCs w:val="16"/>
        </w:rPr>
        <w:t>*</w:t>
      </w:r>
      <w:r w:rsidRPr="00407F12">
        <w:rPr>
          <w:rFonts w:ascii="Arial" w:eastAsia="Arial" w:hAnsi="Arial"/>
          <w:i/>
          <w:sz w:val="16"/>
          <w:szCs w:val="16"/>
        </w:rPr>
        <w:t>p</w:t>
      </w:r>
      <w:r w:rsidRPr="00407F12">
        <w:rPr>
          <w:rFonts w:ascii="Arial" w:eastAsia="Arial" w:hAnsi="Arial"/>
          <w:sz w:val="16"/>
          <w:szCs w:val="16"/>
        </w:rPr>
        <w:t xml:space="preserve"> &lt; 0.001 for the difference between observed mean absolute values and counterfactual mean absolute values in the post-regulation period</w:t>
      </w:r>
      <w:r w:rsidRPr="00407F12">
        <w:rPr>
          <w:rFonts w:ascii="Arial" w:eastAsia="Arial" w:hAnsi="Arial"/>
          <w:sz w:val="16"/>
          <w:szCs w:val="16"/>
        </w:rPr>
        <w:t>.</w:t>
      </w:r>
    </w:p>
    <w:sectPr w:rsidR="00407F12" w:rsidRPr="00407F12" w:rsidSect="00EF071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357F2"/>
    <w:multiLevelType w:val="hybridMultilevel"/>
    <w:tmpl w:val="3A3C90D4"/>
    <w:lvl w:ilvl="0" w:tplc="A79CBFD8">
      <w:start w:val="3"/>
      <w:numFmt w:val="bullet"/>
      <w:lvlText w:val="*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3ADF"/>
    <w:multiLevelType w:val="multilevel"/>
    <w:tmpl w:val="6AF0EB78"/>
    <w:lvl w:ilvl="0">
      <w:start w:val="5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8E4BE3"/>
    <w:multiLevelType w:val="hybridMultilevel"/>
    <w:tmpl w:val="EBDC1E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4F4A9D"/>
    <w:multiLevelType w:val="hybridMultilevel"/>
    <w:tmpl w:val="912848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A6C62"/>
    <w:multiLevelType w:val="hybridMultilevel"/>
    <w:tmpl w:val="997490CE"/>
    <w:lvl w:ilvl="0" w:tplc="ECAC243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4021E"/>
    <w:multiLevelType w:val="hybridMultilevel"/>
    <w:tmpl w:val="A10E00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AD8"/>
    <w:rsid w:val="00055936"/>
    <w:rsid w:val="000844D9"/>
    <w:rsid w:val="00094B4A"/>
    <w:rsid w:val="000C0AD8"/>
    <w:rsid w:val="000C430C"/>
    <w:rsid w:val="000D3001"/>
    <w:rsid w:val="000E133A"/>
    <w:rsid w:val="000E71FF"/>
    <w:rsid w:val="001111FE"/>
    <w:rsid w:val="001141DD"/>
    <w:rsid w:val="001404D2"/>
    <w:rsid w:val="00161C46"/>
    <w:rsid w:val="0017116B"/>
    <w:rsid w:val="00181300"/>
    <w:rsid w:val="00181BA5"/>
    <w:rsid w:val="00181F0E"/>
    <w:rsid w:val="0018704B"/>
    <w:rsid w:val="0018773D"/>
    <w:rsid w:val="00194290"/>
    <w:rsid w:val="001E08D4"/>
    <w:rsid w:val="002163B3"/>
    <w:rsid w:val="002214D9"/>
    <w:rsid w:val="002412D4"/>
    <w:rsid w:val="00243204"/>
    <w:rsid w:val="002479DA"/>
    <w:rsid w:val="00262BFA"/>
    <w:rsid w:val="002778BE"/>
    <w:rsid w:val="00283668"/>
    <w:rsid w:val="002A019E"/>
    <w:rsid w:val="002C5AB7"/>
    <w:rsid w:val="002E7C63"/>
    <w:rsid w:val="002E7DCC"/>
    <w:rsid w:val="002F2492"/>
    <w:rsid w:val="00311C10"/>
    <w:rsid w:val="003256D3"/>
    <w:rsid w:val="00326465"/>
    <w:rsid w:val="00363870"/>
    <w:rsid w:val="003645EE"/>
    <w:rsid w:val="00385546"/>
    <w:rsid w:val="003A4449"/>
    <w:rsid w:val="003D0F09"/>
    <w:rsid w:val="00407F12"/>
    <w:rsid w:val="00410192"/>
    <w:rsid w:val="0042698B"/>
    <w:rsid w:val="00433272"/>
    <w:rsid w:val="004339D1"/>
    <w:rsid w:val="0044041D"/>
    <w:rsid w:val="00463795"/>
    <w:rsid w:val="00475E9A"/>
    <w:rsid w:val="00476BA9"/>
    <w:rsid w:val="00476C2D"/>
    <w:rsid w:val="004805E3"/>
    <w:rsid w:val="00480ABF"/>
    <w:rsid w:val="00491550"/>
    <w:rsid w:val="00496B61"/>
    <w:rsid w:val="004B2914"/>
    <w:rsid w:val="004B62E9"/>
    <w:rsid w:val="004D1824"/>
    <w:rsid w:val="004E1C0A"/>
    <w:rsid w:val="004F1D6C"/>
    <w:rsid w:val="004F7C1A"/>
    <w:rsid w:val="00514948"/>
    <w:rsid w:val="005305A2"/>
    <w:rsid w:val="0056669B"/>
    <w:rsid w:val="005A04E7"/>
    <w:rsid w:val="005B0CAF"/>
    <w:rsid w:val="005C10E6"/>
    <w:rsid w:val="005C2EE0"/>
    <w:rsid w:val="005D7F34"/>
    <w:rsid w:val="005F5B89"/>
    <w:rsid w:val="006712A9"/>
    <w:rsid w:val="0068203E"/>
    <w:rsid w:val="006D5316"/>
    <w:rsid w:val="006F0BBB"/>
    <w:rsid w:val="006F101C"/>
    <w:rsid w:val="00722326"/>
    <w:rsid w:val="00756E61"/>
    <w:rsid w:val="0077045F"/>
    <w:rsid w:val="007710C9"/>
    <w:rsid w:val="007A758D"/>
    <w:rsid w:val="007C38C8"/>
    <w:rsid w:val="007D4805"/>
    <w:rsid w:val="007E15A0"/>
    <w:rsid w:val="007E1B78"/>
    <w:rsid w:val="0080252E"/>
    <w:rsid w:val="00806D7A"/>
    <w:rsid w:val="00816843"/>
    <w:rsid w:val="008216C0"/>
    <w:rsid w:val="00833EBC"/>
    <w:rsid w:val="00857926"/>
    <w:rsid w:val="008604D2"/>
    <w:rsid w:val="0086765A"/>
    <w:rsid w:val="008768A8"/>
    <w:rsid w:val="00883079"/>
    <w:rsid w:val="008A12E4"/>
    <w:rsid w:val="008B1A0C"/>
    <w:rsid w:val="008C1AC4"/>
    <w:rsid w:val="008D5209"/>
    <w:rsid w:val="008E418C"/>
    <w:rsid w:val="008E48CD"/>
    <w:rsid w:val="008E5FDD"/>
    <w:rsid w:val="008E61B9"/>
    <w:rsid w:val="008F2664"/>
    <w:rsid w:val="008F38F8"/>
    <w:rsid w:val="00910716"/>
    <w:rsid w:val="009125D0"/>
    <w:rsid w:val="00935358"/>
    <w:rsid w:val="00957CFA"/>
    <w:rsid w:val="00964218"/>
    <w:rsid w:val="009767CE"/>
    <w:rsid w:val="00982FD0"/>
    <w:rsid w:val="00984C61"/>
    <w:rsid w:val="009E5C8C"/>
    <w:rsid w:val="00A3722A"/>
    <w:rsid w:val="00A378D3"/>
    <w:rsid w:val="00A538BE"/>
    <w:rsid w:val="00A65D5F"/>
    <w:rsid w:val="00A710D8"/>
    <w:rsid w:val="00AA7C50"/>
    <w:rsid w:val="00AC3A94"/>
    <w:rsid w:val="00AD13D4"/>
    <w:rsid w:val="00AD3B27"/>
    <w:rsid w:val="00AF0722"/>
    <w:rsid w:val="00AF0C27"/>
    <w:rsid w:val="00B00189"/>
    <w:rsid w:val="00B6505B"/>
    <w:rsid w:val="00B956C5"/>
    <w:rsid w:val="00BA28BD"/>
    <w:rsid w:val="00BA34F8"/>
    <w:rsid w:val="00BB32CE"/>
    <w:rsid w:val="00BB79EB"/>
    <w:rsid w:val="00BF5A4D"/>
    <w:rsid w:val="00C013FD"/>
    <w:rsid w:val="00C52743"/>
    <w:rsid w:val="00C65B5A"/>
    <w:rsid w:val="00CF11C2"/>
    <w:rsid w:val="00D06372"/>
    <w:rsid w:val="00D14CBA"/>
    <w:rsid w:val="00D21691"/>
    <w:rsid w:val="00D35FDA"/>
    <w:rsid w:val="00D424B4"/>
    <w:rsid w:val="00D4565A"/>
    <w:rsid w:val="00D6521A"/>
    <w:rsid w:val="00D9457F"/>
    <w:rsid w:val="00DA0E05"/>
    <w:rsid w:val="00DA2B02"/>
    <w:rsid w:val="00DA47FA"/>
    <w:rsid w:val="00DB395E"/>
    <w:rsid w:val="00DB7F32"/>
    <w:rsid w:val="00DC0094"/>
    <w:rsid w:val="00DE5F4A"/>
    <w:rsid w:val="00E26A16"/>
    <w:rsid w:val="00E435C6"/>
    <w:rsid w:val="00E55994"/>
    <w:rsid w:val="00E712D6"/>
    <w:rsid w:val="00E724E5"/>
    <w:rsid w:val="00ED2C0C"/>
    <w:rsid w:val="00ED2F2F"/>
    <w:rsid w:val="00EF0712"/>
    <w:rsid w:val="00EF3398"/>
    <w:rsid w:val="00F01B6A"/>
    <w:rsid w:val="00F1284F"/>
    <w:rsid w:val="00F12CB0"/>
    <w:rsid w:val="00F30DBF"/>
    <w:rsid w:val="00F3774D"/>
    <w:rsid w:val="00F37EC9"/>
    <w:rsid w:val="00F43968"/>
    <w:rsid w:val="00F82F05"/>
    <w:rsid w:val="00FB18CB"/>
    <w:rsid w:val="00FC1C85"/>
    <w:rsid w:val="00FD7252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52358"/>
  <w15:docId w15:val="{B4EB15AF-F46A-478F-9142-16C459F9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A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A0C"/>
    <w:rPr>
      <w:rFonts w:ascii="Segoe UI" w:eastAsia="Calibri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7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F32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F32"/>
    <w:rPr>
      <w:rFonts w:ascii="Calibri" w:eastAsia="Calibri" w:hAnsi="Calibri" w:cs="Calibri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39"/>
    <w:rsid w:val="00A65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26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3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0" rIns="38100" bIns="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>
                        <a:lumMod val="7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'Supp figure 4. Assets-UPDATED'!$A$4:$A$7</c:f>
              <c:strCache>
                <c:ptCount val="4"/>
                <c:pt idx="0">
                  <c:v>Overall</c:v>
                </c:pt>
                <c:pt idx="1">
                  <c:v>Lowest Tertile</c:v>
                </c:pt>
                <c:pt idx="2">
                  <c:v>Middle tertile</c:v>
                </c:pt>
                <c:pt idx="3">
                  <c:v>Highest tertile</c:v>
                </c:pt>
              </c:strCache>
            </c:strRef>
          </c:cat>
          <c:val>
            <c:numRef>
              <c:f>'Supp figure 4. Assets-UPDATED'!$B$4:$B$7</c:f>
              <c:numCache>
                <c:formatCode>0.0%</c:formatCode>
                <c:ptCount val="4"/>
                <c:pt idx="0">
                  <c:v>-0.23730000000000001</c:v>
                </c:pt>
                <c:pt idx="1">
                  <c:v>-0.22189999999999999</c:v>
                </c:pt>
                <c:pt idx="2">
                  <c:v>-0.21360000000000001</c:v>
                </c:pt>
                <c:pt idx="3">
                  <c:v>-0.26090000000000002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B4-4C12-B383-857F321CFF56}"/>
            </c:ext>
          </c:extLst>
        </c:ser>
        <c:ser>
          <c:idx val="1"/>
          <c:order val="1"/>
          <c:tx>
            <c:strRef>
              <c:f>'Supp figure 4. Assets-UPDATED'!$G$3</c:f>
              <c:strCache>
                <c:ptCount val="1"/>
                <c:pt idx="0">
                  <c:v>label placer</c:v>
                </c:pt>
              </c:strCache>
            </c:strRef>
          </c:tx>
          <c:spPr>
            <a:noFill/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6CC9C347-79B8-47C7-B414-1A822902C924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DBB4-4C12-B383-857F321CFF5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1054DD19-165C-40DF-B86C-76FF64D09A72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2-DBB4-4C12-B383-857F321CFF5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E560185A-EDFA-4E78-BB18-A16AD9C5ED96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3-DBB4-4C12-B383-857F321CFF5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0643A8FA-E009-4233-9FBC-560FC012795D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4-DBB4-4C12-B383-857F321CFF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val>
            <c:numRef>
              <c:f>'Supp figure 4. Assets-UPDATED'!$G$4:$G$7</c:f>
              <c:numCache>
                <c:formatCode>0.000%</c:formatCode>
                <c:ptCount val="4"/>
                <c:pt idx="0">
                  <c:v>-0.24230000000000002</c:v>
                </c:pt>
                <c:pt idx="1">
                  <c:v>-0.22689999999999999</c:v>
                </c:pt>
                <c:pt idx="2">
                  <c:v>-0.21860000000000002</c:v>
                </c:pt>
                <c:pt idx="3">
                  <c:v>-0.26590000000000003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'Supp figure 4. Assets-UPDATED'!$H$4:$H$7</c15:f>
                <c15:dlblRangeCache>
                  <c:ptCount val="4"/>
                  <c:pt idx="0">
                    <c:v>-22.8*_x000b_mL/capita/day</c:v>
                  </c:pt>
                  <c:pt idx="1">
                    <c:v>-28.2*_x000b_mL/capita/day</c:v>
                  </c:pt>
                  <c:pt idx="2">
                    <c:v>-23.1*_x000b_mL/capita/day</c:v>
                  </c:pt>
                  <c:pt idx="3">
                    <c:v>-24.5*_x000b_mL/capita/day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5-DBB4-4C12-B383-857F321CFF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overlap val="100"/>
        <c:axId val="399028208"/>
        <c:axId val="399029384"/>
      </c:barChart>
      <c:catAx>
        <c:axId val="399028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high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99029384"/>
        <c:crosses val="autoZero"/>
        <c:auto val="1"/>
        <c:lblAlgn val="ctr"/>
        <c:lblOffset val="0"/>
        <c:noMultiLvlLbl val="0"/>
      </c:catAx>
      <c:valAx>
        <c:axId val="399029384"/>
        <c:scaling>
          <c:orientation val="minMax"/>
          <c:min val="-0.35000000000000003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Percent change in purchase volume</a:t>
                </a:r>
              </a:p>
            </c:rich>
          </c:tx>
          <c:layout>
            <c:manualLayout>
              <c:xMode val="edge"/>
              <c:yMode val="edge"/>
              <c:x val="1.6203703703703703E-2"/>
              <c:y val="0.2309839785651793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99028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 2007-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Arial">
    <a:majorFont>
      <a:latin typeface="Arial" panose="020B0604020202020204"/>
      <a:ea typeface=""/>
      <a:cs typeface=""/>
      <a:font script="Jpan" typeface="ＭＳ Ｐゴシック"/>
      <a:font script="Hang" typeface="굴림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ajorFont>
    <a:minorFont>
      <a:latin typeface="Arial" panose="020B0604020202020204"/>
      <a:ea typeface=""/>
      <a:cs typeface=""/>
      <a:font script="Jpan" typeface="ＭＳ Ｐゴシック"/>
      <a:font script="Hang" typeface="굴림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388E7-D00A-4E8D-96FD-49157F0CF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 Lindsey</dc:creator>
  <cp:lastModifiedBy>Taillie, Lindsey Smith</cp:lastModifiedBy>
  <cp:revision>2</cp:revision>
  <dcterms:created xsi:type="dcterms:W3CDTF">2020-01-22T14:08:00Z</dcterms:created>
  <dcterms:modified xsi:type="dcterms:W3CDTF">2020-01-22T14:08:00Z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Acrobat PDFMaker 19 for Excel</vt:lpwstr>
  </property>
  <property fmtid="{D5CDD505-2E9C-101B-9397-08002B2CF9AE}" pid="4" name="LastSaved">
    <vt:filetime>2019-01-25T00:00:00Z</vt:filetime>
  </property>
</Properties>
</file>