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06BC7E" w14:textId="77777777" w:rsidR="00F25F84" w:rsidRPr="00270099" w:rsidRDefault="00F25F84" w:rsidP="00F25F84">
      <w:pPr>
        <w:spacing w:after="0" w:line="240" w:lineRule="auto"/>
        <w:contextualSpacing/>
        <w:jc w:val="center"/>
        <w:rPr>
          <w:rFonts w:ascii="Times New Roman" w:hAnsi="Times New Roman" w:cs="Times New Roman"/>
          <w:b/>
        </w:rPr>
      </w:pPr>
      <w:r w:rsidRPr="00270099">
        <w:rPr>
          <w:rFonts w:ascii="Times New Roman" w:hAnsi="Times New Roman" w:cs="Times New Roman"/>
          <w:b/>
        </w:rPr>
        <w:t>S13 Appendix: Sensitivity analyses evaluating the influence of</w:t>
      </w:r>
      <w:r w:rsidRPr="00270099">
        <w:rPr>
          <w:rFonts w:ascii="Times New Roman" w:hAnsi="Times New Roman" w:cs="Times New Roman"/>
          <w:b/>
          <w:color w:val="000000" w:themeColor="text1"/>
        </w:rPr>
        <w:t xml:space="preserve"> missing data</w:t>
      </w:r>
    </w:p>
    <w:p w14:paraId="377A1387" w14:textId="77777777" w:rsidR="00F25F84" w:rsidRPr="00270099" w:rsidRDefault="00F25F84" w:rsidP="00F25F84">
      <w:pPr>
        <w:spacing w:after="0" w:line="240" w:lineRule="auto"/>
        <w:contextualSpacing/>
        <w:rPr>
          <w:rFonts w:ascii="Times New Roman" w:hAnsi="Times New Roman" w:cs="Times New Roman"/>
        </w:rPr>
      </w:pPr>
    </w:p>
    <w:p w14:paraId="614BEF24" w14:textId="77777777" w:rsidR="00F25F84" w:rsidRPr="00270099" w:rsidRDefault="00F25F84" w:rsidP="00F25F84">
      <w:pPr>
        <w:spacing w:after="0" w:line="240" w:lineRule="auto"/>
        <w:contextualSpacing/>
        <w:rPr>
          <w:rFonts w:ascii="Times New Roman" w:hAnsi="Times New Roman" w:cs="Times New Roman"/>
        </w:rPr>
      </w:pPr>
      <w:r w:rsidRPr="00270099">
        <w:rPr>
          <w:rFonts w:ascii="Times New Roman" w:hAnsi="Times New Roman" w:cs="Times New Roman"/>
        </w:rPr>
        <w:t xml:space="preserve">Our target sample included 688,932 infants. We excluded approximately 10% of this sample (68,474 infants) with missing data on covariates from the target sample to create the analytic sample. In response to review’s feedback, we conducted sensitivity analyses to evaluate the influence of missing data. </w:t>
      </w:r>
    </w:p>
    <w:p w14:paraId="392234C2" w14:textId="77777777" w:rsidR="00F25F84" w:rsidRPr="00270099" w:rsidRDefault="00F25F84" w:rsidP="00F25F84">
      <w:pPr>
        <w:spacing w:after="0" w:line="240" w:lineRule="auto"/>
        <w:contextualSpacing/>
        <w:rPr>
          <w:rFonts w:ascii="Times New Roman" w:hAnsi="Times New Roman" w:cs="Times New Roman"/>
        </w:rPr>
      </w:pPr>
    </w:p>
    <w:p w14:paraId="704ED9E7" w14:textId="77777777" w:rsidR="00F25F84" w:rsidRPr="00270099" w:rsidRDefault="00F25F84" w:rsidP="00F25F84">
      <w:pPr>
        <w:spacing w:after="0" w:line="240" w:lineRule="auto"/>
        <w:contextualSpacing/>
        <w:rPr>
          <w:rFonts w:ascii="Times New Roman" w:hAnsi="Times New Roman" w:cs="Times New Roman"/>
        </w:rPr>
      </w:pPr>
      <w:r w:rsidRPr="00270099">
        <w:rPr>
          <w:rFonts w:ascii="Times New Roman" w:hAnsi="Times New Roman" w:cs="Times New Roman"/>
        </w:rPr>
        <w:t xml:space="preserve">First, we estimated covariate adjusted associations between absence of data and POA exposure in the target sample. Absence of data was not associated with prescriptions anytime during pregnancy after adjusting for all measured covariates in our target sample (OR=1.03, 95% CI:0.98-1.08), indicating that covariate adjustment helped minimize potential bias from missing data.  </w:t>
      </w:r>
    </w:p>
    <w:p w14:paraId="1C0A748C" w14:textId="77777777" w:rsidR="00F25F84" w:rsidRPr="00270099" w:rsidRDefault="00F25F84" w:rsidP="00F25F84">
      <w:pPr>
        <w:spacing w:after="0" w:line="240" w:lineRule="auto"/>
        <w:contextualSpacing/>
        <w:rPr>
          <w:rFonts w:ascii="Times New Roman" w:hAnsi="Times New Roman" w:cs="Times New Roman"/>
        </w:rPr>
      </w:pPr>
    </w:p>
    <w:p w14:paraId="5825DBA0" w14:textId="77777777" w:rsidR="00F25F84" w:rsidRPr="00270099" w:rsidRDefault="00F25F84" w:rsidP="00F25F84">
      <w:pPr>
        <w:spacing w:after="0" w:line="240" w:lineRule="auto"/>
        <w:contextualSpacing/>
        <w:rPr>
          <w:rFonts w:ascii="Times New Roman" w:hAnsi="Times New Roman" w:cs="Times New Roman"/>
        </w:rPr>
      </w:pPr>
      <w:r w:rsidRPr="00270099">
        <w:rPr>
          <w:rFonts w:ascii="Times New Roman" w:hAnsi="Times New Roman" w:cs="Times New Roman"/>
        </w:rPr>
        <w:t>Second, in the analytic sample, we only adjusted for covariates with complete data. These analyses showed commensurate results to the main analyses adjusted associations (Table A). Then, we again only adjusted for covariates with complete data, but this time we conducted the analyses in the target sample with no missing data. Again, we found commensurate associations (Table A). These results indicate that excluding infants with missing covariate data did not bias our results.</w:t>
      </w:r>
    </w:p>
    <w:p w14:paraId="3F676EE1" w14:textId="77777777" w:rsidR="00F25F84" w:rsidRPr="00270099" w:rsidRDefault="00F25F84" w:rsidP="00F25F84">
      <w:pPr>
        <w:spacing w:after="0" w:line="240" w:lineRule="auto"/>
        <w:contextualSpacing/>
        <w:rPr>
          <w:rFonts w:ascii="Times New Roman" w:hAnsi="Times New Roman" w:cs="Times New Roman"/>
        </w:rPr>
      </w:pPr>
      <w:r w:rsidRPr="00270099">
        <w:rPr>
          <w:rFonts w:ascii="Times New Roman" w:hAnsi="Times New Roman" w:cs="Times New Roman"/>
        </w:rPr>
        <w:br w:type="page"/>
      </w:r>
    </w:p>
    <w:p w14:paraId="7E157AD6" w14:textId="77777777" w:rsidR="00F25F84" w:rsidRPr="00270099" w:rsidRDefault="00F25F84" w:rsidP="00F25F84">
      <w:pPr>
        <w:spacing w:after="0" w:line="240" w:lineRule="auto"/>
        <w:contextualSpacing/>
        <w:rPr>
          <w:rFonts w:ascii="Times New Roman" w:hAnsi="Times New Roman" w:cs="Times New Roman"/>
        </w:rPr>
      </w:pPr>
      <w:r w:rsidRPr="00270099">
        <w:rPr>
          <w:rFonts w:ascii="Times New Roman" w:hAnsi="Times New Roman" w:cs="Times New Roman"/>
        </w:rPr>
        <w:lastRenderedPageBreak/>
        <w:t xml:space="preserve">Table A. </w:t>
      </w:r>
      <w:bookmarkStart w:id="0" w:name="_Hlk22729608"/>
      <w:r w:rsidRPr="00270099">
        <w:rPr>
          <w:rFonts w:ascii="Times New Roman" w:hAnsi="Times New Roman" w:cs="Times New Roman"/>
        </w:rPr>
        <w:t>Adjusted associations in the target and analytic samples</w:t>
      </w:r>
      <w:bookmarkEnd w:id="0"/>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1861"/>
        <w:gridCol w:w="2040"/>
        <w:gridCol w:w="2039"/>
      </w:tblGrid>
      <w:tr w:rsidR="00F25F84" w:rsidRPr="00270099" w14:paraId="0D8ABAEE" w14:textId="77777777" w:rsidTr="006230CD">
        <w:trPr>
          <w:trHeight w:val="144"/>
        </w:trPr>
        <w:tc>
          <w:tcPr>
            <w:tcW w:w="1827" w:type="pct"/>
            <w:tcBorders>
              <w:top w:val="single" w:sz="4" w:space="0" w:color="auto"/>
              <w:bottom w:val="single" w:sz="4" w:space="0" w:color="auto"/>
            </w:tcBorders>
            <w:vAlign w:val="center"/>
          </w:tcPr>
          <w:p w14:paraId="1916606D" w14:textId="77777777" w:rsidR="00F25F84" w:rsidRPr="00270099" w:rsidRDefault="00F25F84" w:rsidP="006230CD">
            <w:pPr>
              <w:spacing w:after="0" w:line="240" w:lineRule="auto"/>
              <w:ind w:left="720"/>
              <w:contextualSpacing/>
              <w:rPr>
                <w:rFonts w:ascii="Times New Roman" w:hAnsi="Times New Roman" w:cs="Times New Roman"/>
                <w:b/>
                <w:sz w:val="22"/>
                <w:szCs w:val="22"/>
              </w:rPr>
            </w:pPr>
          </w:p>
        </w:tc>
        <w:tc>
          <w:tcPr>
            <w:tcW w:w="994" w:type="pct"/>
            <w:tcBorders>
              <w:top w:val="single" w:sz="4" w:space="0" w:color="auto"/>
              <w:bottom w:val="single" w:sz="4" w:space="0" w:color="auto"/>
            </w:tcBorders>
            <w:vAlign w:val="center"/>
          </w:tcPr>
          <w:p w14:paraId="0A7DF2AB" w14:textId="77777777" w:rsidR="00F25F84" w:rsidRPr="00270099" w:rsidRDefault="00F25F84" w:rsidP="006230CD">
            <w:pPr>
              <w:keepNext/>
              <w:keepLines/>
              <w:spacing w:before="200" w:after="0" w:line="240" w:lineRule="auto"/>
              <w:contextualSpacing/>
              <w:jc w:val="center"/>
              <w:outlineLvl w:val="6"/>
              <w:rPr>
                <w:rFonts w:ascii="Times New Roman" w:hAnsi="Times New Roman" w:cs="Times New Roman"/>
                <w:b/>
                <w:sz w:val="22"/>
                <w:szCs w:val="22"/>
              </w:rPr>
            </w:pPr>
            <w:r w:rsidRPr="00270099">
              <w:rPr>
                <w:rFonts w:ascii="Times New Roman" w:hAnsi="Times New Roman" w:cs="Times New Roman"/>
                <w:b/>
                <w:sz w:val="22"/>
                <w:szCs w:val="22"/>
              </w:rPr>
              <w:t>Adjusted for all covariates in the analytic sample (main analyses)</w:t>
            </w:r>
          </w:p>
        </w:tc>
        <w:tc>
          <w:tcPr>
            <w:tcW w:w="1090" w:type="pct"/>
            <w:tcBorders>
              <w:top w:val="single" w:sz="4" w:space="0" w:color="auto"/>
              <w:bottom w:val="single" w:sz="4" w:space="0" w:color="auto"/>
            </w:tcBorders>
            <w:vAlign w:val="center"/>
          </w:tcPr>
          <w:p w14:paraId="1CD33F06" w14:textId="77777777" w:rsidR="00F25F84" w:rsidRPr="00270099" w:rsidRDefault="00F25F84" w:rsidP="006230CD">
            <w:pPr>
              <w:keepNext/>
              <w:keepLines/>
              <w:spacing w:before="200" w:after="0" w:line="240" w:lineRule="auto"/>
              <w:contextualSpacing/>
              <w:jc w:val="center"/>
              <w:outlineLvl w:val="6"/>
              <w:rPr>
                <w:rFonts w:ascii="Times New Roman" w:hAnsi="Times New Roman" w:cs="Times New Roman"/>
                <w:b/>
                <w:sz w:val="22"/>
                <w:szCs w:val="22"/>
              </w:rPr>
            </w:pPr>
            <w:r w:rsidRPr="00270099">
              <w:rPr>
                <w:rFonts w:ascii="Times New Roman" w:hAnsi="Times New Roman" w:cs="Times New Roman"/>
                <w:b/>
                <w:sz w:val="22"/>
                <w:szCs w:val="22"/>
              </w:rPr>
              <w:t xml:space="preserve">Adjusted only for covariates with complete </w:t>
            </w:r>
            <w:proofErr w:type="spellStart"/>
            <w:r w:rsidRPr="00270099">
              <w:rPr>
                <w:rFonts w:ascii="Times New Roman" w:hAnsi="Times New Roman" w:cs="Times New Roman"/>
                <w:b/>
                <w:sz w:val="22"/>
                <w:szCs w:val="22"/>
              </w:rPr>
              <w:t>data</w:t>
            </w:r>
            <w:r w:rsidRPr="00270099">
              <w:rPr>
                <w:rFonts w:ascii="Times New Roman" w:hAnsi="Times New Roman" w:cs="Times New Roman"/>
                <w:b/>
                <w:sz w:val="22"/>
                <w:szCs w:val="22"/>
                <w:vertAlign w:val="superscript"/>
              </w:rPr>
              <w:t>a</w:t>
            </w:r>
            <w:proofErr w:type="spellEnd"/>
            <w:r w:rsidRPr="00270099">
              <w:rPr>
                <w:rFonts w:ascii="Times New Roman" w:hAnsi="Times New Roman" w:cs="Times New Roman"/>
                <w:b/>
                <w:sz w:val="22"/>
                <w:szCs w:val="22"/>
              </w:rPr>
              <w:t xml:space="preserve"> in the target sample</w:t>
            </w:r>
          </w:p>
        </w:tc>
        <w:tc>
          <w:tcPr>
            <w:tcW w:w="1089" w:type="pct"/>
            <w:tcBorders>
              <w:top w:val="single" w:sz="4" w:space="0" w:color="auto"/>
              <w:bottom w:val="single" w:sz="4" w:space="0" w:color="auto"/>
            </w:tcBorders>
            <w:vAlign w:val="center"/>
          </w:tcPr>
          <w:p w14:paraId="6F2585CB" w14:textId="77777777" w:rsidR="00F25F84" w:rsidRPr="00270099" w:rsidRDefault="00F25F84" w:rsidP="006230CD">
            <w:pPr>
              <w:keepNext/>
              <w:keepLines/>
              <w:spacing w:before="200" w:after="0" w:line="240" w:lineRule="auto"/>
              <w:contextualSpacing/>
              <w:jc w:val="center"/>
              <w:outlineLvl w:val="6"/>
              <w:rPr>
                <w:rFonts w:ascii="Times New Roman" w:hAnsi="Times New Roman" w:cs="Times New Roman"/>
                <w:b/>
                <w:sz w:val="22"/>
                <w:szCs w:val="22"/>
              </w:rPr>
            </w:pPr>
            <w:r w:rsidRPr="00270099">
              <w:rPr>
                <w:rFonts w:ascii="Times New Roman" w:hAnsi="Times New Roman" w:cs="Times New Roman"/>
                <w:b/>
                <w:sz w:val="22"/>
                <w:szCs w:val="22"/>
              </w:rPr>
              <w:t xml:space="preserve">Adjusted only for covariates with complete </w:t>
            </w:r>
            <w:proofErr w:type="spellStart"/>
            <w:r w:rsidRPr="00270099">
              <w:rPr>
                <w:rFonts w:ascii="Times New Roman" w:hAnsi="Times New Roman" w:cs="Times New Roman"/>
                <w:b/>
                <w:sz w:val="22"/>
                <w:szCs w:val="22"/>
              </w:rPr>
              <w:t>data</w:t>
            </w:r>
            <w:r w:rsidRPr="00270099">
              <w:rPr>
                <w:rFonts w:ascii="Times New Roman" w:hAnsi="Times New Roman" w:cs="Times New Roman"/>
                <w:b/>
                <w:sz w:val="22"/>
                <w:szCs w:val="22"/>
                <w:vertAlign w:val="superscript"/>
              </w:rPr>
              <w:t>a</w:t>
            </w:r>
            <w:proofErr w:type="spellEnd"/>
            <w:r w:rsidRPr="00270099">
              <w:rPr>
                <w:rFonts w:ascii="Times New Roman" w:hAnsi="Times New Roman" w:cs="Times New Roman"/>
                <w:b/>
                <w:sz w:val="22"/>
                <w:szCs w:val="22"/>
              </w:rPr>
              <w:t xml:space="preserve"> in the analytic sample</w:t>
            </w:r>
          </w:p>
        </w:tc>
      </w:tr>
      <w:tr w:rsidR="00F25F84" w:rsidRPr="00270099" w14:paraId="46F3275E" w14:textId="77777777" w:rsidTr="006230CD">
        <w:trPr>
          <w:trHeight w:val="144"/>
        </w:trPr>
        <w:tc>
          <w:tcPr>
            <w:tcW w:w="1827" w:type="pct"/>
            <w:tcBorders>
              <w:top w:val="single" w:sz="4" w:space="0" w:color="auto"/>
              <w:bottom w:val="single" w:sz="4" w:space="0" w:color="auto"/>
            </w:tcBorders>
            <w:vAlign w:val="center"/>
          </w:tcPr>
          <w:p w14:paraId="1E31EB72" w14:textId="77777777" w:rsidR="00F25F84" w:rsidRPr="00270099" w:rsidRDefault="00F25F84" w:rsidP="006230CD">
            <w:pPr>
              <w:spacing w:after="0" w:line="240" w:lineRule="auto"/>
              <w:ind w:left="720"/>
              <w:contextualSpacing/>
              <w:rPr>
                <w:rFonts w:ascii="Times New Roman" w:hAnsi="Times New Roman" w:cs="Times New Roman"/>
                <w:b/>
                <w:sz w:val="22"/>
                <w:szCs w:val="22"/>
              </w:rPr>
            </w:pPr>
          </w:p>
        </w:tc>
        <w:tc>
          <w:tcPr>
            <w:tcW w:w="994" w:type="pct"/>
            <w:tcBorders>
              <w:top w:val="single" w:sz="4" w:space="0" w:color="auto"/>
              <w:bottom w:val="single" w:sz="4" w:space="0" w:color="auto"/>
            </w:tcBorders>
          </w:tcPr>
          <w:p w14:paraId="7C22239E" w14:textId="77777777" w:rsidR="00F25F84" w:rsidRPr="00270099" w:rsidRDefault="00F25F84" w:rsidP="006230CD">
            <w:pPr>
              <w:keepNext/>
              <w:keepLines/>
              <w:spacing w:before="200" w:after="0" w:line="240" w:lineRule="auto"/>
              <w:contextualSpacing/>
              <w:jc w:val="center"/>
              <w:outlineLvl w:val="6"/>
              <w:rPr>
                <w:rFonts w:ascii="Times New Roman" w:hAnsi="Times New Roman" w:cs="Times New Roman"/>
                <w:b/>
                <w:sz w:val="22"/>
                <w:szCs w:val="22"/>
              </w:rPr>
            </w:pPr>
            <w:r w:rsidRPr="00270099">
              <w:rPr>
                <w:rFonts w:ascii="Times New Roman" w:hAnsi="Times New Roman" w:cs="Times New Roman"/>
                <w:b/>
                <w:sz w:val="22"/>
                <w:szCs w:val="22"/>
              </w:rPr>
              <w:t>OR (95% CI)</w:t>
            </w:r>
          </w:p>
        </w:tc>
        <w:tc>
          <w:tcPr>
            <w:tcW w:w="1090" w:type="pct"/>
            <w:tcBorders>
              <w:top w:val="single" w:sz="4" w:space="0" w:color="auto"/>
              <w:bottom w:val="single" w:sz="4" w:space="0" w:color="auto"/>
            </w:tcBorders>
          </w:tcPr>
          <w:p w14:paraId="44BD4EDF" w14:textId="77777777" w:rsidR="00F25F84" w:rsidRPr="00270099" w:rsidRDefault="00F25F84" w:rsidP="006230CD">
            <w:pPr>
              <w:keepNext/>
              <w:keepLines/>
              <w:spacing w:before="200" w:after="0" w:line="240" w:lineRule="auto"/>
              <w:contextualSpacing/>
              <w:jc w:val="center"/>
              <w:outlineLvl w:val="6"/>
              <w:rPr>
                <w:rFonts w:ascii="Times New Roman" w:hAnsi="Times New Roman" w:cs="Times New Roman"/>
                <w:b/>
                <w:sz w:val="22"/>
                <w:szCs w:val="22"/>
              </w:rPr>
            </w:pPr>
            <w:r w:rsidRPr="00270099">
              <w:rPr>
                <w:rFonts w:ascii="Times New Roman" w:hAnsi="Times New Roman" w:cs="Times New Roman"/>
                <w:b/>
                <w:sz w:val="22"/>
                <w:szCs w:val="22"/>
              </w:rPr>
              <w:t>OR (95% CI)</w:t>
            </w:r>
          </w:p>
        </w:tc>
        <w:tc>
          <w:tcPr>
            <w:tcW w:w="1089" w:type="pct"/>
            <w:tcBorders>
              <w:top w:val="single" w:sz="4" w:space="0" w:color="auto"/>
              <w:bottom w:val="single" w:sz="4" w:space="0" w:color="auto"/>
            </w:tcBorders>
            <w:vAlign w:val="center"/>
          </w:tcPr>
          <w:p w14:paraId="2D879F33" w14:textId="77777777" w:rsidR="00F25F84" w:rsidRPr="00270099" w:rsidRDefault="00F25F84" w:rsidP="006230CD">
            <w:pPr>
              <w:keepNext/>
              <w:keepLines/>
              <w:spacing w:before="200" w:after="0" w:line="240" w:lineRule="auto"/>
              <w:contextualSpacing/>
              <w:jc w:val="center"/>
              <w:outlineLvl w:val="6"/>
              <w:rPr>
                <w:rFonts w:ascii="Times New Roman" w:hAnsi="Times New Roman" w:cs="Times New Roman"/>
                <w:b/>
                <w:sz w:val="22"/>
                <w:szCs w:val="22"/>
              </w:rPr>
            </w:pPr>
            <w:r w:rsidRPr="00270099">
              <w:rPr>
                <w:rFonts w:ascii="Times New Roman" w:hAnsi="Times New Roman" w:cs="Times New Roman"/>
                <w:b/>
                <w:sz w:val="22"/>
                <w:szCs w:val="22"/>
              </w:rPr>
              <w:t>OR (95% CI)</w:t>
            </w:r>
          </w:p>
        </w:tc>
      </w:tr>
      <w:tr w:rsidR="00F25F84" w:rsidRPr="00270099" w14:paraId="3664A446" w14:textId="77777777" w:rsidTr="006230CD">
        <w:trPr>
          <w:trHeight w:val="144"/>
        </w:trPr>
        <w:tc>
          <w:tcPr>
            <w:tcW w:w="1827" w:type="pct"/>
            <w:tcBorders>
              <w:top w:val="single" w:sz="4" w:space="0" w:color="auto"/>
              <w:bottom w:val="single" w:sz="4" w:space="0" w:color="auto"/>
            </w:tcBorders>
            <w:vAlign w:val="center"/>
          </w:tcPr>
          <w:p w14:paraId="793A11B1" w14:textId="77777777" w:rsidR="00F25F84" w:rsidRPr="00270099" w:rsidRDefault="00F25F84" w:rsidP="006230CD">
            <w:pPr>
              <w:keepNext/>
              <w:keepLines/>
              <w:spacing w:before="200" w:after="0" w:line="240" w:lineRule="auto"/>
              <w:contextualSpacing/>
              <w:outlineLvl w:val="6"/>
              <w:rPr>
                <w:rFonts w:ascii="Times New Roman" w:hAnsi="Times New Roman" w:cs="Times New Roman"/>
                <w:sz w:val="22"/>
                <w:szCs w:val="22"/>
              </w:rPr>
            </w:pPr>
            <w:r w:rsidRPr="00270099">
              <w:rPr>
                <w:rFonts w:ascii="Times New Roman" w:hAnsi="Times New Roman" w:cs="Times New Roman"/>
                <w:b/>
                <w:sz w:val="22"/>
                <w:szCs w:val="22"/>
              </w:rPr>
              <w:t>Preterm birth</w:t>
            </w:r>
          </w:p>
        </w:tc>
        <w:tc>
          <w:tcPr>
            <w:tcW w:w="994" w:type="pct"/>
            <w:tcBorders>
              <w:top w:val="single" w:sz="4" w:space="0" w:color="auto"/>
              <w:bottom w:val="single" w:sz="4" w:space="0" w:color="auto"/>
            </w:tcBorders>
          </w:tcPr>
          <w:p w14:paraId="43C5BD9E" w14:textId="77777777" w:rsidR="00F25F84" w:rsidRPr="00270099" w:rsidRDefault="00F25F84" w:rsidP="006230CD">
            <w:pPr>
              <w:keepNext/>
              <w:keepLines/>
              <w:spacing w:before="200" w:after="0" w:line="240" w:lineRule="auto"/>
              <w:contextualSpacing/>
              <w:jc w:val="center"/>
              <w:outlineLvl w:val="6"/>
              <w:rPr>
                <w:rFonts w:ascii="Times New Roman" w:hAnsi="Times New Roman" w:cs="Times New Roman"/>
                <w:color w:val="000000"/>
                <w:sz w:val="22"/>
                <w:szCs w:val="22"/>
              </w:rPr>
            </w:pPr>
          </w:p>
        </w:tc>
        <w:tc>
          <w:tcPr>
            <w:tcW w:w="1090" w:type="pct"/>
            <w:tcBorders>
              <w:top w:val="single" w:sz="4" w:space="0" w:color="auto"/>
              <w:bottom w:val="single" w:sz="4" w:space="0" w:color="auto"/>
            </w:tcBorders>
          </w:tcPr>
          <w:p w14:paraId="14083C3B" w14:textId="77777777" w:rsidR="00F25F84" w:rsidRPr="00270099" w:rsidRDefault="00F25F84" w:rsidP="006230CD">
            <w:pPr>
              <w:keepNext/>
              <w:keepLines/>
              <w:spacing w:before="200" w:after="0" w:line="240" w:lineRule="auto"/>
              <w:contextualSpacing/>
              <w:jc w:val="center"/>
              <w:outlineLvl w:val="6"/>
              <w:rPr>
                <w:rFonts w:ascii="Times New Roman" w:hAnsi="Times New Roman" w:cs="Times New Roman"/>
                <w:color w:val="000000"/>
                <w:sz w:val="22"/>
                <w:szCs w:val="22"/>
              </w:rPr>
            </w:pPr>
          </w:p>
        </w:tc>
        <w:tc>
          <w:tcPr>
            <w:tcW w:w="1089" w:type="pct"/>
            <w:tcBorders>
              <w:top w:val="single" w:sz="4" w:space="0" w:color="auto"/>
              <w:bottom w:val="single" w:sz="4" w:space="0" w:color="auto"/>
            </w:tcBorders>
            <w:vAlign w:val="center"/>
          </w:tcPr>
          <w:p w14:paraId="1AFB5124" w14:textId="77777777" w:rsidR="00F25F84" w:rsidRPr="00270099" w:rsidRDefault="00F25F84" w:rsidP="006230CD">
            <w:pPr>
              <w:keepNext/>
              <w:keepLines/>
              <w:spacing w:before="200" w:after="0" w:line="240" w:lineRule="auto"/>
              <w:contextualSpacing/>
              <w:jc w:val="center"/>
              <w:outlineLvl w:val="6"/>
              <w:rPr>
                <w:rFonts w:ascii="Times New Roman" w:hAnsi="Times New Roman" w:cs="Times New Roman"/>
                <w:color w:val="000000"/>
                <w:sz w:val="22"/>
                <w:szCs w:val="22"/>
              </w:rPr>
            </w:pPr>
          </w:p>
        </w:tc>
      </w:tr>
      <w:tr w:rsidR="00F25F84" w:rsidRPr="00270099" w14:paraId="52CB092E" w14:textId="77777777" w:rsidTr="006230CD">
        <w:trPr>
          <w:trHeight w:val="144"/>
        </w:trPr>
        <w:tc>
          <w:tcPr>
            <w:tcW w:w="1827" w:type="pct"/>
            <w:tcBorders>
              <w:top w:val="single" w:sz="4" w:space="0" w:color="auto"/>
              <w:bottom w:val="nil"/>
            </w:tcBorders>
            <w:vAlign w:val="center"/>
          </w:tcPr>
          <w:p w14:paraId="4DFEF53C" w14:textId="77777777" w:rsidR="00F25F84" w:rsidRPr="00270099" w:rsidRDefault="00F25F84" w:rsidP="006230CD">
            <w:pPr>
              <w:keepNext/>
              <w:keepLines/>
              <w:spacing w:before="200" w:after="0" w:line="240" w:lineRule="auto"/>
              <w:contextualSpacing/>
              <w:outlineLvl w:val="6"/>
              <w:rPr>
                <w:rFonts w:ascii="Times New Roman" w:hAnsi="Times New Roman" w:cs="Times New Roman"/>
                <w:sz w:val="22"/>
                <w:szCs w:val="22"/>
              </w:rPr>
            </w:pPr>
            <w:r w:rsidRPr="00270099">
              <w:rPr>
                <w:rFonts w:ascii="Times New Roman" w:hAnsi="Times New Roman" w:cs="Times New Roman"/>
                <w:sz w:val="22"/>
                <w:szCs w:val="22"/>
              </w:rPr>
              <w:t>Exposure anytime during pregnancy</w:t>
            </w:r>
          </w:p>
        </w:tc>
        <w:tc>
          <w:tcPr>
            <w:tcW w:w="994" w:type="pct"/>
            <w:tcBorders>
              <w:top w:val="single" w:sz="4" w:space="0" w:color="auto"/>
              <w:bottom w:val="nil"/>
            </w:tcBorders>
            <w:vAlign w:val="center"/>
          </w:tcPr>
          <w:p w14:paraId="4912D68A" w14:textId="77777777" w:rsidR="00F25F84" w:rsidRPr="00270099" w:rsidRDefault="00F25F84" w:rsidP="006230CD">
            <w:pPr>
              <w:keepNext/>
              <w:keepLines/>
              <w:spacing w:before="200" w:after="0" w:line="240" w:lineRule="auto"/>
              <w:contextualSpacing/>
              <w:jc w:val="center"/>
              <w:outlineLvl w:val="6"/>
              <w:rPr>
                <w:rFonts w:ascii="Times New Roman" w:hAnsi="Times New Roman" w:cs="Times New Roman"/>
                <w:sz w:val="22"/>
                <w:szCs w:val="22"/>
              </w:rPr>
            </w:pPr>
            <w:r w:rsidRPr="00270099">
              <w:rPr>
                <w:rFonts w:ascii="Times New Roman" w:hAnsi="Times New Roman" w:cs="Times New Roman"/>
                <w:color w:val="000000"/>
                <w:sz w:val="22"/>
                <w:szCs w:val="22"/>
              </w:rPr>
              <w:t>1.38 (1.31, 1.45)</w:t>
            </w:r>
          </w:p>
        </w:tc>
        <w:tc>
          <w:tcPr>
            <w:tcW w:w="1090" w:type="pct"/>
            <w:tcBorders>
              <w:top w:val="single" w:sz="4" w:space="0" w:color="auto"/>
              <w:bottom w:val="nil"/>
            </w:tcBorders>
          </w:tcPr>
          <w:p w14:paraId="72BD3A81" w14:textId="77777777" w:rsidR="00F25F84" w:rsidRPr="00270099" w:rsidRDefault="00F25F84" w:rsidP="006230CD">
            <w:pPr>
              <w:keepNext/>
              <w:keepLines/>
              <w:spacing w:before="200" w:after="0" w:line="240" w:lineRule="auto"/>
              <w:contextualSpacing/>
              <w:jc w:val="center"/>
              <w:outlineLvl w:val="6"/>
              <w:rPr>
                <w:rFonts w:ascii="Times New Roman" w:hAnsi="Times New Roman" w:cs="Times New Roman"/>
                <w:sz w:val="22"/>
                <w:szCs w:val="22"/>
              </w:rPr>
            </w:pPr>
            <w:r w:rsidRPr="00270099">
              <w:rPr>
                <w:rFonts w:ascii="Times New Roman" w:hAnsi="Times New Roman" w:cs="Times New Roman"/>
                <w:sz w:val="22"/>
                <w:szCs w:val="22"/>
              </w:rPr>
              <w:t>1.40 (1.33, 1.46)</w:t>
            </w:r>
          </w:p>
        </w:tc>
        <w:tc>
          <w:tcPr>
            <w:tcW w:w="1089" w:type="pct"/>
            <w:tcBorders>
              <w:top w:val="single" w:sz="4" w:space="0" w:color="auto"/>
              <w:bottom w:val="nil"/>
            </w:tcBorders>
          </w:tcPr>
          <w:p w14:paraId="607A66EA" w14:textId="77777777" w:rsidR="00F25F84" w:rsidRPr="00270099" w:rsidRDefault="00F25F84" w:rsidP="006230CD">
            <w:pPr>
              <w:keepNext/>
              <w:keepLines/>
              <w:spacing w:before="200" w:after="0" w:line="240" w:lineRule="auto"/>
              <w:contextualSpacing/>
              <w:jc w:val="center"/>
              <w:outlineLvl w:val="6"/>
              <w:rPr>
                <w:rFonts w:ascii="Times New Roman" w:hAnsi="Times New Roman" w:cs="Times New Roman"/>
                <w:sz w:val="22"/>
                <w:szCs w:val="22"/>
              </w:rPr>
            </w:pPr>
            <w:r w:rsidRPr="00270099">
              <w:rPr>
                <w:rFonts w:ascii="Times New Roman" w:hAnsi="Times New Roman" w:cs="Times New Roman"/>
                <w:sz w:val="22"/>
                <w:szCs w:val="22"/>
              </w:rPr>
              <w:t>1.42 (1.35, 1.49)</w:t>
            </w:r>
          </w:p>
        </w:tc>
      </w:tr>
      <w:tr w:rsidR="00F25F84" w:rsidRPr="00270099" w14:paraId="759C6B3E" w14:textId="77777777" w:rsidTr="006230CD">
        <w:trPr>
          <w:trHeight w:val="144"/>
        </w:trPr>
        <w:tc>
          <w:tcPr>
            <w:tcW w:w="1827" w:type="pct"/>
            <w:tcBorders>
              <w:top w:val="nil"/>
              <w:bottom w:val="nil"/>
            </w:tcBorders>
            <w:vAlign w:val="center"/>
          </w:tcPr>
          <w:p w14:paraId="522C124F" w14:textId="77777777" w:rsidR="00F25F84" w:rsidRPr="00270099" w:rsidRDefault="00F25F84" w:rsidP="006230CD">
            <w:pPr>
              <w:keepNext/>
              <w:keepLines/>
              <w:spacing w:before="200" w:after="0" w:line="240" w:lineRule="auto"/>
              <w:contextualSpacing/>
              <w:outlineLvl w:val="6"/>
              <w:rPr>
                <w:rFonts w:ascii="Times New Roman" w:hAnsi="Times New Roman" w:cs="Times New Roman"/>
                <w:sz w:val="22"/>
                <w:szCs w:val="22"/>
              </w:rPr>
            </w:pPr>
            <w:r w:rsidRPr="00270099">
              <w:rPr>
                <w:rFonts w:ascii="Times New Roman" w:hAnsi="Times New Roman" w:cs="Times New Roman"/>
                <w:sz w:val="22"/>
                <w:szCs w:val="22"/>
              </w:rPr>
              <w:t>Exposure in a single trimester</w:t>
            </w:r>
          </w:p>
        </w:tc>
        <w:tc>
          <w:tcPr>
            <w:tcW w:w="994" w:type="pct"/>
            <w:tcBorders>
              <w:top w:val="nil"/>
              <w:bottom w:val="nil"/>
            </w:tcBorders>
            <w:vAlign w:val="center"/>
          </w:tcPr>
          <w:p w14:paraId="7FC7506A" w14:textId="77777777" w:rsidR="00F25F84" w:rsidRPr="00270099" w:rsidRDefault="00F25F84" w:rsidP="006230CD">
            <w:pPr>
              <w:spacing w:after="0" w:line="240" w:lineRule="auto"/>
              <w:contextualSpacing/>
              <w:jc w:val="center"/>
              <w:rPr>
                <w:rFonts w:ascii="Times New Roman" w:hAnsi="Times New Roman" w:cs="Times New Roman"/>
                <w:sz w:val="22"/>
                <w:szCs w:val="22"/>
              </w:rPr>
            </w:pPr>
            <w:r w:rsidRPr="00270099">
              <w:rPr>
                <w:rFonts w:ascii="Times New Roman" w:hAnsi="Times New Roman" w:cs="Times New Roman"/>
                <w:sz w:val="22"/>
                <w:szCs w:val="22"/>
              </w:rPr>
              <w:t>1.27 (1.20, 1.34)</w:t>
            </w:r>
          </w:p>
        </w:tc>
        <w:tc>
          <w:tcPr>
            <w:tcW w:w="1090" w:type="pct"/>
            <w:tcBorders>
              <w:top w:val="nil"/>
              <w:bottom w:val="nil"/>
            </w:tcBorders>
            <w:vAlign w:val="center"/>
          </w:tcPr>
          <w:p w14:paraId="1C64EC0B" w14:textId="77777777" w:rsidR="00F25F84" w:rsidRPr="00270099" w:rsidRDefault="00F25F84" w:rsidP="006230CD">
            <w:pPr>
              <w:spacing w:after="0" w:line="240" w:lineRule="auto"/>
              <w:contextualSpacing/>
              <w:jc w:val="center"/>
              <w:rPr>
                <w:rFonts w:ascii="Times New Roman" w:hAnsi="Times New Roman" w:cs="Times New Roman"/>
                <w:sz w:val="22"/>
                <w:szCs w:val="22"/>
              </w:rPr>
            </w:pPr>
            <w:r w:rsidRPr="00270099">
              <w:rPr>
                <w:rFonts w:ascii="Times New Roman" w:hAnsi="Times New Roman" w:cs="Times New Roman"/>
                <w:sz w:val="22"/>
                <w:szCs w:val="22"/>
              </w:rPr>
              <w:t>1.29 (1.22, 1.36)</w:t>
            </w:r>
          </w:p>
        </w:tc>
        <w:tc>
          <w:tcPr>
            <w:tcW w:w="1089" w:type="pct"/>
            <w:tcBorders>
              <w:top w:val="nil"/>
              <w:bottom w:val="nil"/>
            </w:tcBorders>
            <w:vAlign w:val="center"/>
          </w:tcPr>
          <w:p w14:paraId="66C02D72" w14:textId="77777777" w:rsidR="00F25F84" w:rsidRPr="00270099" w:rsidRDefault="00F25F84" w:rsidP="006230CD">
            <w:pPr>
              <w:spacing w:after="0" w:line="240" w:lineRule="auto"/>
              <w:contextualSpacing/>
              <w:jc w:val="center"/>
              <w:rPr>
                <w:rFonts w:ascii="Times New Roman" w:hAnsi="Times New Roman" w:cs="Times New Roman"/>
                <w:color w:val="000000"/>
                <w:sz w:val="22"/>
                <w:szCs w:val="22"/>
              </w:rPr>
            </w:pPr>
            <w:r w:rsidRPr="00270099">
              <w:rPr>
                <w:rFonts w:ascii="Times New Roman" w:hAnsi="Times New Roman" w:cs="Times New Roman"/>
                <w:sz w:val="22"/>
                <w:szCs w:val="22"/>
              </w:rPr>
              <w:t>1.30 (1.22, 1.37)</w:t>
            </w:r>
          </w:p>
        </w:tc>
      </w:tr>
      <w:tr w:rsidR="00F25F84" w:rsidRPr="00270099" w14:paraId="3720F2B1" w14:textId="77777777" w:rsidTr="006230CD">
        <w:trPr>
          <w:trHeight w:val="144"/>
        </w:trPr>
        <w:tc>
          <w:tcPr>
            <w:tcW w:w="1827" w:type="pct"/>
            <w:tcBorders>
              <w:top w:val="nil"/>
              <w:bottom w:val="single" w:sz="4" w:space="0" w:color="auto"/>
            </w:tcBorders>
            <w:vAlign w:val="center"/>
          </w:tcPr>
          <w:p w14:paraId="0CCB1AE5" w14:textId="77777777" w:rsidR="00F25F84" w:rsidRPr="00270099" w:rsidRDefault="00F25F84" w:rsidP="006230CD">
            <w:pPr>
              <w:keepNext/>
              <w:keepLines/>
              <w:spacing w:before="200" w:after="0" w:line="240" w:lineRule="auto"/>
              <w:contextualSpacing/>
              <w:outlineLvl w:val="6"/>
              <w:rPr>
                <w:rFonts w:ascii="Times New Roman" w:hAnsi="Times New Roman" w:cs="Times New Roman"/>
                <w:sz w:val="22"/>
                <w:szCs w:val="22"/>
              </w:rPr>
            </w:pPr>
            <w:r w:rsidRPr="00270099">
              <w:rPr>
                <w:rFonts w:ascii="Times New Roman" w:hAnsi="Times New Roman" w:cs="Times New Roman"/>
                <w:sz w:val="22"/>
                <w:szCs w:val="22"/>
              </w:rPr>
              <w:t>Exposure in multiple trimesters</w:t>
            </w:r>
          </w:p>
        </w:tc>
        <w:tc>
          <w:tcPr>
            <w:tcW w:w="994" w:type="pct"/>
            <w:tcBorders>
              <w:top w:val="nil"/>
              <w:bottom w:val="single" w:sz="4" w:space="0" w:color="auto"/>
            </w:tcBorders>
            <w:vAlign w:val="center"/>
          </w:tcPr>
          <w:p w14:paraId="66D36FEC" w14:textId="77777777" w:rsidR="00F25F84" w:rsidRPr="00270099" w:rsidRDefault="00F25F84" w:rsidP="006230CD">
            <w:pPr>
              <w:spacing w:after="0" w:line="240" w:lineRule="auto"/>
              <w:contextualSpacing/>
              <w:jc w:val="center"/>
              <w:rPr>
                <w:rFonts w:ascii="Times New Roman" w:hAnsi="Times New Roman" w:cs="Times New Roman"/>
                <w:sz w:val="22"/>
                <w:szCs w:val="22"/>
              </w:rPr>
            </w:pPr>
            <w:r w:rsidRPr="00270099">
              <w:rPr>
                <w:rFonts w:ascii="Times New Roman" w:hAnsi="Times New Roman" w:cs="Times New Roman"/>
                <w:sz w:val="22"/>
                <w:szCs w:val="22"/>
              </w:rPr>
              <w:t>1.97 (1.77, 2.18)</w:t>
            </w:r>
          </w:p>
        </w:tc>
        <w:tc>
          <w:tcPr>
            <w:tcW w:w="1090" w:type="pct"/>
            <w:tcBorders>
              <w:top w:val="nil"/>
              <w:bottom w:val="single" w:sz="4" w:space="0" w:color="auto"/>
            </w:tcBorders>
            <w:vAlign w:val="center"/>
          </w:tcPr>
          <w:p w14:paraId="58799B6E" w14:textId="77777777" w:rsidR="00F25F84" w:rsidRPr="00270099" w:rsidRDefault="00F25F84" w:rsidP="006230CD">
            <w:pPr>
              <w:spacing w:after="0" w:line="240" w:lineRule="auto"/>
              <w:contextualSpacing/>
              <w:jc w:val="center"/>
              <w:rPr>
                <w:rFonts w:ascii="Times New Roman" w:hAnsi="Times New Roman" w:cs="Times New Roman"/>
                <w:sz w:val="22"/>
                <w:szCs w:val="22"/>
              </w:rPr>
            </w:pPr>
            <w:r w:rsidRPr="00270099">
              <w:rPr>
                <w:rFonts w:ascii="Times New Roman" w:hAnsi="Times New Roman" w:cs="Times New Roman"/>
                <w:sz w:val="22"/>
                <w:szCs w:val="22"/>
              </w:rPr>
              <w:t>1.97 (1.79, 2.18)</w:t>
            </w:r>
          </w:p>
        </w:tc>
        <w:tc>
          <w:tcPr>
            <w:tcW w:w="1089" w:type="pct"/>
            <w:tcBorders>
              <w:top w:val="nil"/>
              <w:bottom w:val="single" w:sz="4" w:space="0" w:color="auto"/>
            </w:tcBorders>
            <w:vAlign w:val="center"/>
          </w:tcPr>
          <w:p w14:paraId="4C4CBDFA" w14:textId="77777777" w:rsidR="00F25F84" w:rsidRPr="00270099" w:rsidRDefault="00F25F84" w:rsidP="006230CD">
            <w:pPr>
              <w:spacing w:after="0" w:line="240" w:lineRule="auto"/>
              <w:contextualSpacing/>
              <w:jc w:val="center"/>
              <w:rPr>
                <w:rFonts w:ascii="Times New Roman" w:hAnsi="Times New Roman" w:cs="Times New Roman"/>
                <w:color w:val="000000"/>
                <w:sz w:val="22"/>
                <w:szCs w:val="22"/>
              </w:rPr>
            </w:pPr>
            <w:r w:rsidRPr="00270099">
              <w:rPr>
                <w:rFonts w:ascii="Times New Roman" w:hAnsi="Times New Roman" w:cs="Times New Roman"/>
                <w:sz w:val="22"/>
                <w:szCs w:val="22"/>
              </w:rPr>
              <w:t>2.07 (1.87, 2.30)</w:t>
            </w:r>
          </w:p>
        </w:tc>
      </w:tr>
      <w:tr w:rsidR="00F25F84" w:rsidRPr="00270099" w14:paraId="6AF5C408" w14:textId="77777777" w:rsidTr="006230CD">
        <w:trPr>
          <w:trHeight w:val="144"/>
        </w:trPr>
        <w:tc>
          <w:tcPr>
            <w:tcW w:w="1827" w:type="pct"/>
            <w:tcBorders>
              <w:top w:val="single" w:sz="4" w:space="0" w:color="auto"/>
              <w:bottom w:val="nil"/>
            </w:tcBorders>
            <w:vAlign w:val="center"/>
          </w:tcPr>
          <w:p w14:paraId="060B4619" w14:textId="77777777" w:rsidR="00F25F84" w:rsidRPr="00270099" w:rsidRDefault="00F25F84" w:rsidP="006230CD">
            <w:pPr>
              <w:keepNext/>
              <w:keepLines/>
              <w:spacing w:before="200" w:after="0" w:line="240" w:lineRule="auto"/>
              <w:contextualSpacing/>
              <w:outlineLvl w:val="6"/>
              <w:rPr>
                <w:rFonts w:ascii="Times New Roman" w:hAnsi="Times New Roman" w:cs="Times New Roman"/>
                <w:sz w:val="22"/>
                <w:szCs w:val="22"/>
              </w:rPr>
            </w:pPr>
            <w:r w:rsidRPr="00270099">
              <w:rPr>
                <w:rFonts w:ascii="Times New Roman" w:hAnsi="Times New Roman" w:cs="Times New Roman"/>
                <w:b/>
                <w:sz w:val="22"/>
                <w:szCs w:val="22"/>
              </w:rPr>
              <w:t>Small for gestational age</w:t>
            </w:r>
          </w:p>
        </w:tc>
        <w:tc>
          <w:tcPr>
            <w:tcW w:w="994" w:type="pct"/>
            <w:tcBorders>
              <w:top w:val="single" w:sz="4" w:space="0" w:color="auto"/>
              <w:bottom w:val="nil"/>
            </w:tcBorders>
            <w:vAlign w:val="center"/>
          </w:tcPr>
          <w:p w14:paraId="798CDFBB" w14:textId="77777777" w:rsidR="00F25F84" w:rsidRPr="00270099" w:rsidRDefault="00F25F84" w:rsidP="006230CD">
            <w:pPr>
              <w:keepNext/>
              <w:keepLines/>
              <w:spacing w:before="200" w:after="0" w:line="240" w:lineRule="auto"/>
              <w:contextualSpacing/>
              <w:jc w:val="center"/>
              <w:outlineLvl w:val="6"/>
              <w:rPr>
                <w:rFonts w:ascii="Times New Roman" w:hAnsi="Times New Roman" w:cs="Times New Roman"/>
                <w:color w:val="000000"/>
                <w:sz w:val="22"/>
                <w:szCs w:val="22"/>
              </w:rPr>
            </w:pPr>
          </w:p>
        </w:tc>
        <w:tc>
          <w:tcPr>
            <w:tcW w:w="1090" w:type="pct"/>
            <w:tcBorders>
              <w:top w:val="single" w:sz="4" w:space="0" w:color="auto"/>
              <w:bottom w:val="nil"/>
            </w:tcBorders>
            <w:vAlign w:val="center"/>
          </w:tcPr>
          <w:p w14:paraId="2C70010C" w14:textId="77777777" w:rsidR="00F25F84" w:rsidRPr="00270099" w:rsidRDefault="00F25F84" w:rsidP="006230CD">
            <w:pPr>
              <w:keepNext/>
              <w:keepLines/>
              <w:spacing w:before="200" w:after="0" w:line="240" w:lineRule="auto"/>
              <w:contextualSpacing/>
              <w:jc w:val="center"/>
              <w:outlineLvl w:val="6"/>
              <w:rPr>
                <w:rFonts w:ascii="Times New Roman" w:hAnsi="Times New Roman" w:cs="Times New Roman"/>
                <w:color w:val="000000"/>
                <w:sz w:val="22"/>
                <w:szCs w:val="22"/>
              </w:rPr>
            </w:pPr>
          </w:p>
        </w:tc>
        <w:tc>
          <w:tcPr>
            <w:tcW w:w="1089" w:type="pct"/>
            <w:tcBorders>
              <w:top w:val="single" w:sz="4" w:space="0" w:color="auto"/>
              <w:bottom w:val="nil"/>
            </w:tcBorders>
            <w:vAlign w:val="center"/>
          </w:tcPr>
          <w:p w14:paraId="5FE4E36D" w14:textId="77777777" w:rsidR="00F25F84" w:rsidRPr="00270099" w:rsidRDefault="00F25F84" w:rsidP="006230CD">
            <w:pPr>
              <w:keepNext/>
              <w:keepLines/>
              <w:spacing w:before="200" w:after="0" w:line="240" w:lineRule="auto"/>
              <w:contextualSpacing/>
              <w:jc w:val="center"/>
              <w:outlineLvl w:val="6"/>
              <w:rPr>
                <w:rFonts w:ascii="Times New Roman" w:hAnsi="Times New Roman" w:cs="Times New Roman"/>
                <w:color w:val="000000"/>
                <w:sz w:val="22"/>
                <w:szCs w:val="22"/>
              </w:rPr>
            </w:pPr>
          </w:p>
        </w:tc>
      </w:tr>
      <w:tr w:rsidR="00F25F84" w:rsidRPr="00270099" w14:paraId="007D40D5" w14:textId="77777777" w:rsidTr="006230CD">
        <w:trPr>
          <w:trHeight w:val="144"/>
        </w:trPr>
        <w:tc>
          <w:tcPr>
            <w:tcW w:w="1827" w:type="pct"/>
            <w:tcBorders>
              <w:top w:val="single" w:sz="4" w:space="0" w:color="auto"/>
              <w:bottom w:val="nil"/>
            </w:tcBorders>
            <w:vAlign w:val="center"/>
          </w:tcPr>
          <w:p w14:paraId="716E5546" w14:textId="77777777" w:rsidR="00F25F84" w:rsidRPr="00270099" w:rsidRDefault="00F25F84" w:rsidP="006230CD">
            <w:pPr>
              <w:keepNext/>
              <w:keepLines/>
              <w:spacing w:before="200" w:after="0" w:line="240" w:lineRule="auto"/>
              <w:contextualSpacing/>
              <w:outlineLvl w:val="6"/>
              <w:rPr>
                <w:rFonts w:ascii="Times New Roman" w:hAnsi="Times New Roman" w:cs="Times New Roman"/>
                <w:sz w:val="22"/>
                <w:szCs w:val="22"/>
              </w:rPr>
            </w:pPr>
            <w:r w:rsidRPr="00270099">
              <w:rPr>
                <w:rFonts w:ascii="Times New Roman" w:hAnsi="Times New Roman" w:cs="Times New Roman"/>
                <w:sz w:val="22"/>
                <w:szCs w:val="22"/>
              </w:rPr>
              <w:t>Exposure anytime during pregnancy</w:t>
            </w:r>
          </w:p>
        </w:tc>
        <w:tc>
          <w:tcPr>
            <w:tcW w:w="994" w:type="pct"/>
            <w:tcBorders>
              <w:top w:val="single" w:sz="4" w:space="0" w:color="auto"/>
              <w:bottom w:val="nil"/>
            </w:tcBorders>
            <w:vAlign w:val="center"/>
          </w:tcPr>
          <w:p w14:paraId="30CA4DB3" w14:textId="77777777" w:rsidR="00F25F84" w:rsidRPr="00270099" w:rsidRDefault="00F25F84" w:rsidP="006230CD">
            <w:pPr>
              <w:keepNext/>
              <w:keepLines/>
              <w:spacing w:before="200" w:after="0" w:line="240" w:lineRule="auto"/>
              <w:contextualSpacing/>
              <w:jc w:val="center"/>
              <w:outlineLvl w:val="6"/>
              <w:rPr>
                <w:rFonts w:ascii="Times New Roman" w:hAnsi="Times New Roman" w:cs="Times New Roman"/>
                <w:color w:val="000000"/>
                <w:sz w:val="22"/>
                <w:szCs w:val="22"/>
              </w:rPr>
            </w:pPr>
            <w:r w:rsidRPr="00270099">
              <w:rPr>
                <w:rFonts w:ascii="Times New Roman" w:hAnsi="Times New Roman" w:cs="Times New Roman"/>
                <w:color w:val="000000"/>
                <w:sz w:val="22"/>
                <w:szCs w:val="22"/>
              </w:rPr>
              <w:t>1.02 (0.93, 1.10)</w:t>
            </w:r>
          </w:p>
        </w:tc>
        <w:tc>
          <w:tcPr>
            <w:tcW w:w="1090" w:type="pct"/>
            <w:tcBorders>
              <w:top w:val="single" w:sz="4" w:space="0" w:color="auto"/>
              <w:bottom w:val="nil"/>
            </w:tcBorders>
            <w:vAlign w:val="center"/>
          </w:tcPr>
          <w:p w14:paraId="5C139BD3" w14:textId="77777777" w:rsidR="00F25F84" w:rsidRPr="00270099" w:rsidRDefault="00F25F84" w:rsidP="006230CD">
            <w:pPr>
              <w:keepNext/>
              <w:keepLines/>
              <w:spacing w:before="200" w:after="0" w:line="240" w:lineRule="auto"/>
              <w:contextualSpacing/>
              <w:jc w:val="center"/>
              <w:outlineLvl w:val="6"/>
              <w:rPr>
                <w:rFonts w:ascii="Times New Roman" w:hAnsi="Times New Roman" w:cs="Times New Roman"/>
                <w:sz w:val="22"/>
                <w:szCs w:val="22"/>
              </w:rPr>
            </w:pPr>
            <w:r w:rsidRPr="00270099">
              <w:rPr>
                <w:rFonts w:ascii="Times New Roman" w:hAnsi="Times New Roman" w:cs="Times New Roman"/>
                <w:color w:val="000000"/>
                <w:sz w:val="22"/>
                <w:szCs w:val="22"/>
              </w:rPr>
              <w:t>1.06 (0.98, 1.14)</w:t>
            </w:r>
          </w:p>
        </w:tc>
        <w:tc>
          <w:tcPr>
            <w:tcW w:w="1089" w:type="pct"/>
            <w:tcBorders>
              <w:top w:val="single" w:sz="4" w:space="0" w:color="auto"/>
              <w:bottom w:val="nil"/>
            </w:tcBorders>
            <w:vAlign w:val="center"/>
          </w:tcPr>
          <w:p w14:paraId="774DD8A6" w14:textId="77777777" w:rsidR="00F25F84" w:rsidRPr="00270099" w:rsidRDefault="00F25F84" w:rsidP="006230CD">
            <w:pPr>
              <w:keepNext/>
              <w:keepLines/>
              <w:spacing w:before="200" w:after="0" w:line="240" w:lineRule="auto"/>
              <w:contextualSpacing/>
              <w:jc w:val="center"/>
              <w:outlineLvl w:val="6"/>
              <w:rPr>
                <w:rFonts w:ascii="Times New Roman" w:hAnsi="Times New Roman" w:cs="Times New Roman"/>
                <w:sz w:val="22"/>
                <w:szCs w:val="22"/>
              </w:rPr>
            </w:pPr>
            <w:r w:rsidRPr="00270099">
              <w:rPr>
                <w:rFonts w:ascii="Times New Roman" w:hAnsi="Times New Roman" w:cs="Times New Roman"/>
                <w:color w:val="000000"/>
                <w:sz w:val="22"/>
                <w:szCs w:val="22"/>
              </w:rPr>
              <w:t>1.06 (0.98, 1.15)</w:t>
            </w:r>
          </w:p>
        </w:tc>
      </w:tr>
      <w:tr w:rsidR="00F25F84" w:rsidRPr="00270099" w14:paraId="193DE790" w14:textId="77777777" w:rsidTr="006230CD">
        <w:trPr>
          <w:trHeight w:val="144"/>
        </w:trPr>
        <w:tc>
          <w:tcPr>
            <w:tcW w:w="1827" w:type="pct"/>
            <w:tcBorders>
              <w:top w:val="nil"/>
              <w:bottom w:val="nil"/>
            </w:tcBorders>
            <w:vAlign w:val="center"/>
          </w:tcPr>
          <w:p w14:paraId="602CEDD7" w14:textId="77777777" w:rsidR="00F25F84" w:rsidRPr="00270099" w:rsidRDefault="00F25F84" w:rsidP="006230CD">
            <w:pPr>
              <w:keepNext/>
              <w:keepLines/>
              <w:spacing w:before="200" w:after="0" w:line="240" w:lineRule="auto"/>
              <w:contextualSpacing/>
              <w:outlineLvl w:val="6"/>
              <w:rPr>
                <w:rFonts w:ascii="Times New Roman" w:hAnsi="Times New Roman" w:cs="Times New Roman"/>
                <w:sz w:val="22"/>
                <w:szCs w:val="22"/>
              </w:rPr>
            </w:pPr>
            <w:r w:rsidRPr="00270099">
              <w:rPr>
                <w:rFonts w:ascii="Times New Roman" w:hAnsi="Times New Roman" w:cs="Times New Roman"/>
                <w:sz w:val="22"/>
                <w:szCs w:val="22"/>
              </w:rPr>
              <w:t>Exposure in a single trimester</w:t>
            </w:r>
          </w:p>
        </w:tc>
        <w:tc>
          <w:tcPr>
            <w:tcW w:w="994" w:type="pct"/>
            <w:tcBorders>
              <w:top w:val="nil"/>
              <w:bottom w:val="nil"/>
            </w:tcBorders>
            <w:vAlign w:val="center"/>
          </w:tcPr>
          <w:p w14:paraId="36AD2F5E" w14:textId="77777777" w:rsidR="00F25F84" w:rsidRPr="00270099" w:rsidRDefault="00F25F84" w:rsidP="006230CD">
            <w:pPr>
              <w:spacing w:after="0" w:line="240" w:lineRule="auto"/>
              <w:contextualSpacing/>
              <w:jc w:val="center"/>
              <w:rPr>
                <w:rFonts w:ascii="Times New Roman" w:hAnsi="Times New Roman" w:cs="Times New Roman"/>
                <w:sz w:val="22"/>
                <w:szCs w:val="22"/>
              </w:rPr>
            </w:pPr>
            <w:r w:rsidRPr="00270099">
              <w:rPr>
                <w:rFonts w:ascii="Times New Roman" w:hAnsi="Times New Roman" w:cs="Times New Roman"/>
                <w:sz w:val="22"/>
                <w:szCs w:val="22"/>
              </w:rPr>
              <w:t>0.95 (0.87, 1.04)</w:t>
            </w:r>
          </w:p>
        </w:tc>
        <w:tc>
          <w:tcPr>
            <w:tcW w:w="1090" w:type="pct"/>
            <w:tcBorders>
              <w:top w:val="nil"/>
              <w:bottom w:val="nil"/>
            </w:tcBorders>
            <w:vAlign w:val="center"/>
          </w:tcPr>
          <w:p w14:paraId="2CFEFB6C" w14:textId="77777777" w:rsidR="00F25F84" w:rsidRPr="00270099" w:rsidRDefault="00F25F84" w:rsidP="006230CD">
            <w:pPr>
              <w:spacing w:after="0" w:line="240" w:lineRule="auto"/>
              <w:contextualSpacing/>
              <w:jc w:val="center"/>
              <w:rPr>
                <w:rFonts w:ascii="Times New Roman" w:hAnsi="Times New Roman" w:cs="Times New Roman"/>
                <w:sz w:val="22"/>
                <w:szCs w:val="22"/>
              </w:rPr>
            </w:pPr>
            <w:r w:rsidRPr="00270099">
              <w:rPr>
                <w:rFonts w:ascii="Times New Roman" w:hAnsi="Times New Roman" w:cs="Times New Roman"/>
                <w:sz w:val="22"/>
                <w:szCs w:val="22"/>
              </w:rPr>
              <w:t>0.98 (0.90, 1.07)</w:t>
            </w:r>
          </w:p>
        </w:tc>
        <w:tc>
          <w:tcPr>
            <w:tcW w:w="1089" w:type="pct"/>
            <w:tcBorders>
              <w:top w:val="nil"/>
              <w:bottom w:val="nil"/>
            </w:tcBorders>
            <w:vAlign w:val="center"/>
          </w:tcPr>
          <w:p w14:paraId="4D0022A5" w14:textId="77777777" w:rsidR="00F25F84" w:rsidRPr="00270099" w:rsidRDefault="00F25F84" w:rsidP="006230CD">
            <w:pPr>
              <w:spacing w:after="0" w:line="240" w:lineRule="auto"/>
              <w:contextualSpacing/>
              <w:jc w:val="center"/>
              <w:rPr>
                <w:rFonts w:ascii="Times New Roman" w:hAnsi="Times New Roman" w:cs="Times New Roman"/>
                <w:color w:val="000000"/>
                <w:sz w:val="22"/>
                <w:szCs w:val="22"/>
              </w:rPr>
            </w:pPr>
            <w:r w:rsidRPr="00270099">
              <w:rPr>
                <w:rFonts w:ascii="Times New Roman" w:hAnsi="Times New Roman" w:cs="Times New Roman"/>
                <w:color w:val="000000"/>
                <w:sz w:val="22"/>
                <w:szCs w:val="22"/>
              </w:rPr>
              <w:t>0.98 (0.89, 1.08)</w:t>
            </w:r>
          </w:p>
        </w:tc>
      </w:tr>
      <w:tr w:rsidR="00F25F84" w:rsidRPr="00270099" w14:paraId="7FA7F994" w14:textId="77777777" w:rsidTr="006230CD">
        <w:trPr>
          <w:trHeight w:val="144"/>
        </w:trPr>
        <w:tc>
          <w:tcPr>
            <w:tcW w:w="1827" w:type="pct"/>
            <w:tcBorders>
              <w:top w:val="nil"/>
              <w:bottom w:val="single" w:sz="4" w:space="0" w:color="auto"/>
            </w:tcBorders>
            <w:vAlign w:val="center"/>
          </w:tcPr>
          <w:p w14:paraId="76E94E0F" w14:textId="77777777" w:rsidR="00F25F84" w:rsidRPr="00270099" w:rsidRDefault="00F25F84" w:rsidP="006230CD">
            <w:pPr>
              <w:keepNext/>
              <w:keepLines/>
              <w:spacing w:before="200" w:after="0" w:line="240" w:lineRule="auto"/>
              <w:contextualSpacing/>
              <w:outlineLvl w:val="6"/>
              <w:rPr>
                <w:rFonts w:ascii="Times New Roman" w:hAnsi="Times New Roman" w:cs="Times New Roman"/>
                <w:sz w:val="22"/>
                <w:szCs w:val="22"/>
              </w:rPr>
            </w:pPr>
            <w:r w:rsidRPr="00270099">
              <w:rPr>
                <w:rFonts w:ascii="Times New Roman" w:hAnsi="Times New Roman" w:cs="Times New Roman"/>
                <w:sz w:val="22"/>
                <w:szCs w:val="22"/>
              </w:rPr>
              <w:t>Exposure in multiple trimesters</w:t>
            </w:r>
          </w:p>
        </w:tc>
        <w:tc>
          <w:tcPr>
            <w:tcW w:w="994" w:type="pct"/>
            <w:tcBorders>
              <w:top w:val="nil"/>
              <w:bottom w:val="single" w:sz="4" w:space="0" w:color="auto"/>
            </w:tcBorders>
            <w:vAlign w:val="center"/>
          </w:tcPr>
          <w:p w14:paraId="6F6491FA" w14:textId="77777777" w:rsidR="00F25F84" w:rsidRPr="00270099" w:rsidRDefault="00F25F84" w:rsidP="006230CD">
            <w:pPr>
              <w:spacing w:after="0" w:line="240" w:lineRule="auto"/>
              <w:contextualSpacing/>
              <w:jc w:val="center"/>
              <w:rPr>
                <w:rFonts w:ascii="Times New Roman" w:hAnsi="Times New Roman" w:cs="Times New Roman"/>
                <w:sz w:val="22"/>
                <w:szCs w:val="22"/>
              </w:rPr>
            </w:pPr>
            <w:r w:rsidRPr="00270099">
              <w:rPr>
                <w:rFonts w:ascii="Times New Roman" w:hAnsi="Times New Roman" w:cs="Times New Roman"/>
                <w:sz w:val="22"/>
                <w:szCs w:val="22"/>
              </w:rPr>
              <w:t>1.40 (1.17, 1.67)</w:t>
            </w:r>
          </w:p>
        </w:tc>
        <w:tc>
          <w:tcPr>
            <w:tcW w:w="1090" w:type="pct"/>
            <w:tcBorders>
              <w:top w:val="nil"/>
              <w:bottom w:val="single" w:sz="4" w:space="0" w:color="auto"/>
            </w:tcBorders>
            <w:vAlign w:val="center"/>
          </w:tcPr>
          <w:p w14:paraId="00411FD5" w14:textId="77777777" w:rsidR="00F25F84" w:rsidRPr="00270099" w:rsidRDefault="00F25F84" w:rsidP="006230CD">
            <w:pPr>
              <w:spacing w:after="0" w:line="240" w:lineRule="auto"/>
              <w:contextualSpacing/>
              <w:jc w:val="center"/>
              <w:rPr>
                <w:rFonts w:ascii="Times New Roman" w:hAnsi="Times New Roman" w:cs="Times New Roman"/>
                <w:sz w:val="22"/>
                <w:szCs w:val="22"/>
              </w:rPr>
            </w:pPr>
            <w:r w:rsidRPr="00270099">
              <w:rPr>
                <w:rFonts w:ascii="Times New Roman" w:hAnsi="Times New Roman" w:cs="Times New Roman"/>
                <w:sz w:val="22"/>
                <w:szCs w:val="22"/>
              </w:rPr>
              <w:t>1.48 (1.26, 1.75)</w:t>
            </w:r>
          </w:p>
        </w:tc>
        <w:tc>
          <w:tcPr>
            <w:tcW w:w="1089" w:type="pct"/>
            <w:tcBorders>
              <w:top w:val="nil"/>
              <w:bottom w:val="single" w:sz="4" w:space="0" w:color="auto"/>
            </w:tcBorders>
            <w:vAlign w:val="center"/>
          </w:tcPr>
          <w:p w14:paraId="5D6ED32B" w14:textId="77777777" w:rsidR="00F25F84" w:rsidRPr="00270099" w:rsidRDefault="00F25F84" w:rsidP="006230CD">
            <w:pPr>
              <w:spacing w:after="0" w:line="240" w:lineRule="auto"/>
              <w:contextualSpacing/>
              <w:jc w:val="center"/>
              <w:rPr>
                <w:rFonts w:ascii="Times New Roman" w:hAnsi="Times New Roman" w:cs="Times New Roman"/>
                <w:color w:val="000000"/>
                <w:sz w:val="22"/>
                <w:szCs w:val="22"/>
              </w:rPr>
            </w:pPr>
            <w:r w:rsidRPr="00270099">
              <w:rPr>
                <w:rFonts w:ascii="Times New Roman" w:hAnsi="Times New Roman" w:cs="Times New Roman"/>
                <w:sz w:val="22"/>
                <w:szCs w:val="22"/>
              </w:rPr>
              <w:t>1.50 (1.26, 1.79)</w:t>
            </w:r>
          </w:p>
        </w:tc>
      </w:tr>
    </w:tbl>
    <w:p w14:paraId="6A1E8CA3" w14:textId="77777777" w:rsidR="00F25F84" w:rsidRPr="00270099" w:rsidRDefault="00F25F84" w:rsidP="00F25F84">
      <w:pPr>
        <w:keepNext/>
        <w:keepLines/>
        <w:spacing w:before="200" w:after="0" w:line="240" w:lineRule="auto"/>
        <w:contextualSpacing/>
        <w:outlineLvl w:val="6"/>
        <w:rPr>
          <w:rFonts w:ascii="Times New Roman" w:hAnsi="Times New Roman" w:cs="Times New Roman"/>
          <w:b/>
        </w:rPr>
      </w:pPr>
      <w:r w:rsidRPr="00270099">
        <w:rPr>
          <w:rFonts w:ascii="Times New Roman" w:hAnsi="Times New Roman" w:cs="Times New Roman"/>
        </w:rPr>
        <w:t xml:space="preserve">Note. OR=odds ratio. CI=confidence interval. </w:t>
      </w:r>
      <w:bookmarkStart w:id="1" w:name="_Hlk22729618"/>
      <w:proofErr w:type="spellStart"/>
      <w:r w:rsidRPr="00270099">
        <w:rPr>
          <w:rFonts w:ascii="Times New Roman" w:hAnsi="Times New Roman" w:cs="Times New Roman"/>
          <w:b/>
          <w:vertAlign w:val="superscript"/>
        </w:rPr>
        <w:t>a</w:t>
      </w:r>
      <w:r w:rsidRPr="00270099">
        <w:rPr>
          <w:rFonts w:ascii="Times New Roman" w:hAnsi="Times New Roman" w:cs="Times New Roman"/>
        </w:rPr>
        <w:t>Models</w:t>
      </w:r>
      <w:proofErr w:type="spellEnd"/>
      <w:r w:rsidRPr="00270099">
        <w:rPr>
          <w:rFonts w:ascii="Times New Roman" w:hAnsi="Times New Roman" w:cs="Times New Roman"/>
        </w:rPr>
        <w:t xml:space="preserve"> adjusted for parity; year of birth; exposure to other psychiatric medications during pregnancy; maternal opioid use disorder, non-opioid substance use disorder, schizophrenia or bipolar disorder, definite or uncertain suicide attempt, and any criminal conviction before conception; and maternal age at childbearing.</w:t>
      </w:r>
      <w:bookmarkEnd w:id="1"/>
    </w:p>
    <w:p w14:paraId="31063C62" w14:textId="77777777" w:rsidR="00F25F84" w:rsidRPr="00270099" w:rsidRDefault="00F25F84" w:rsidP="00F25F84">
      <w:pPr>
        <w:spacing w:after="0" w:line="240" w:lineRule="auto"/>
        <w:rPr>
          <w:rFonts w:ascii="Times New Roman" w:hAnsi="Times New Roman" w:cs="Times New Roman"/>
        </w:rPr>
      </w:pPr>
    </w:p>
    <w:p w14:paraId="500324B6" w14:textId="7DFABF68" w:rsidR="00207940" w:rsidRPr="00270099" w:rsidRDefault="00207940" w:rsidP="00F25F84">
      <w:pPr>
        <w:spacing w:after="0" w:line="240" w:lineRule="auto"/>
        <w:rPr>
          <w:rFonts w:ascii="Times New Roman" w:hAnsi="Times New Roman" w:cs="Times New Roman"/>
          <w:b/>
        </w:rPr>
      </w:pPr>
      <w:bookmarkStart w:id="2" w:name="_GoBack"/>
      <w:bookmarkEnd w:id="2"/>
    </w:p>
    <w:sectPr w:rsidR="00207940" w:rsidRPr="0027009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11949F" w14:textId="77777777" w:rsidR="00012F79" w:rsidRDefault="00012F79" w:rsidP="00BA4FA9">
      <w:pPr>
        <w:spacing w:after="0" w:line="240" w:lineRule="auto"/>
      </w:pPr>
      <w:r>
        <w:separator/>
      </w:r>
    </w:p>
  </w:endnote>
  <w:endnote w:type="continuationSeparator" w:id="0">
    <w:p w14:paraId="1D2B4CB0" w14:textId="77777777" w:rsidR="00012F79" w:rsidRDefault="00012F79" w:rsidP="00BA4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6E675F" w14:textId="77777777" w:rsidR="00012F79" w:rsidRDefault="00012F79" w:rsidP="00BA4FA9">
      <w:pPr>
        <w:spacing w:after="0" w:line="240" w:lineRule="auto"/>
      </w:pPr>
      <w:r>
        <w:separator/>
      </w:r>
    </w:p>
  </w:footnote>
  <w:footnote w:type="continuationSeparator" w:id="0">
    <w:p w14:paraId="2F0E477E" w14:textId="77777777" w:rsidR="00012F79" w:rsidRDefault="00012F79" w:rsidP="00BA4F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BA2F0" w14:textId="65FE9F40" w:rsidR="00BA4FA9" w:rsidRDefault="00BA4FA9" w:rsidP="00BA4FA9">
    <w:pPr>
      <w:jc w:val="right"/>
    </w:pPr>
    <w:bookmarkStart w:id="3" w:name="_Hlk22917850"/>
    <w:r>
      <w:rPr>
        <w:rFonts w:ascii="Times New Roman" w:hAnsi="Times New Roman" w:cs="Times New Roman"/>
      </w:rPr>
      <w:t>Prescribed opioid analgesic use during pregnancy and adverse birth outcomes</w:t>
    </w:r>
    <w:bookmarkEnd w:id="3"/>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FA9"/>
    <w:rsid w:val="00012F79"/>
    <w:rsid w:val="00207940"/>
    <w:rsid w:val="00270099"/>
    <w:rsid w:val="004C0BDC"/>
    <w:rsid w:val="00663D0A"/>
    <w:rsid w:val="00BA4FA9"/>
    <w:rsid w:val="00F25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00FBB"/>
  <w15:chartTrackingRefBased/>
  <w15:docId w15:val="{25D3A2B3-A401-4D6D-8AC9-1F8ED3578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25F84"/>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4FA9"/>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BA4FA9"/>
  </w:style>
  <w:style w:type="paragraph" w:styleId="Footer">
    <w:name w:val="footer"/>
    <w:basedOn w:val="Normal"/>
    <w:link w:val="FooterChar"/>
    <w:uiPriority w:val="99"/>
    <w:unhideWhenUsed/>
    <w:rsid w:val="00BA4FA9"/>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BA4FA9"/>
  </w:style>
  <w:style w:type="table" w:styleId="TableGrid">
    <w:name w:val="Table Grid"/>
    <w:basedOn w:val="TableNormal"/>
    <w:uiPriority w:val="39"/>
    <w:rsid w:val="00F25F84"/>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373</Words>
  <Characters>2128</Characters>
  <Application>Microsoft Office Word</Application>
  <DocSecurity>0</DocSecurity>
  <Lines>17</Lines>
  <Paragraphs>4</Paragraphs>
  <ScaleCrop>false</ScaleCrop>
  <Company>Indiana University</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Sujan, Ayesha Chatterji</dc:creator>
  <cp:keywords/>
  <dc:description/>
  <cp:lastModifiedBy>Sujan, Ayesha Chatterji</cp:lastModifiedBy>
  <cp:revision>4</cp:revision>
  <dcterms:created xsi:type="dcterms:W3CDTF">2019-10-25T21:51:00Z</dcterms:created>
  <dcterms:modified xsi:type="dcterms:W3CDTF">2019-10-25T22:14:00Z</dcterms:modified>
</cp:coreProperties>
</file>