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C3B2" w14:textId="6D528A22" w:rsidR="00BC0DFE" w:rsidRPr="00FE2488" w:rsidRDefault="00BC0DFE" w:rsidP="00BC0DFE">
      <w:pPr>
        <w:spacing w:line="480" w:lineRule="auto"/>
        <w:jc w:val="center"/>
        <w:rPr>
          <w:lang w:val="en-US"/>
        </w:rPr>
      </w:pPr>
      <w:r w:rsidRPr="00FE2488">
        <w:rPr>
          <w:lang w:val="en-US"/>
        </w:rPr>
        <w:t xml:space="preserve">Appendix </w:t>
      </w:r>
      <w:r w:rsidR="00B7136A">
        <w:rPr>
          <w:lang w:val="en-US"/>
        </w:rPr>
        <w:t>4</w:t>
      </w:r>
      <w:bookmarkStart w:id="0" w:name="_GoBack"/>
      <w:bookmarkEnd w:id="0"/>
      <w:r w:rsidRPr="00FE2488">
        <w:rPr>
          <w:lang w:val="en-US"/>
        </w:rPr>
        <w:t xml:space="preserve"> – New additional analyses</w:t>
      </w:r>
    </w:p>
    <w:p w14:paraId="4A5D45AD" w14:textId="77777777" w:rsidR="00BC0DFE" w:rsidRPr="00FE2488" w:rsidRDefault="00BC0DFE" w:rsidP="00BC0DFE">
      <w:pPr>
        <w:spacing w:line="480" w:lineRule="auto"/>
        <w:rPr>
          <w:lang w:val="en-US"/>
        </w:rPr>
      </w:pPr>
    </w:p>
    <w:p w14:paraId="7746D8A8" w14:textId="7AC84550" w:rsidR="00BC0DFE" w:rsidRPr="00FE2488" w:rsidRDefault="00A64301" w:rsidP="00BC0DFE">
      <w:pPr>
        <w:spacing w:line="480" w:lineRule="auto"/>
        <w:rPr>
          <w:lang w:val="en-US"/>
        </w:rPr>
      </w:pPr>
      <w:r>
        <w:rPr>
          <w:lang w:val="en-US"/>
        </w:rPr>
        <w:t xml:space="preserve">Sensitivity analysis: DASH results using available data only </w:t>
      </w:r>
    </w:p>
    <w:p w14:paraId="73F2AAED" w14:textId="77777777" w:rsidR="00BC0DFE" w:rsidRPr="00FE2488" w:rsidRDefault="00BC0DFE" w:rsidP="00BC0DFE">
      <w:pPr>
        <w:spacing w:line="480" w:lineRule="auto"/>
        <w:rPr>
          <w:lang w:val="en-US"/>
        </w:rPr>
      </w:pPr>
    </w:p>
    <w:p w14:paraId="3F9436B7" w14:textId="57CCE47B" w:rsidR="00BC0DFE" w:rsidRPr="00FE2488" w:rsidRDefault="00BC0DFE" w:rsidP="00BC0DFE">
      <w:pPr>
        <w:spacing w:line="480" w:lineRule="auto"/>
        <w:rPr>
          <w:lang w:val="en-US"/>
        </w:rPr>
      </w:pPr>
      <w:r w:rsidRPr="00FE2488">
        <w:rPr>
          <w:lang w:val="en-US"/>
        </w:rPr>
        <w:t xml:space="preserve">When calculating results with existing data only (without imputation) </w:t>
      </w:r>
      <w:r w:rsidR="00071567" w:rsidRPr="00FE2488">
        <w:rPr>
          <w:lang w:val="en-US"/>
        </w:rPr>
        <w:t xml:space="preserve">the </w:t>
      </w:r>
      <w:r w:rsidRPr="00FE2488">
        <w:rPr>
          <w:lang w:val="en-US"/>
        </w:rPr>
        <w:t>results were</w:t>
      </w:r>
      <w:r w:rsidR="00071567" w:rsidRPr="00FE2488">
        <w:rPr>
          <w:lang w:val="en-US"/>
        </w:rPr>
        <w:t xml:space="preserve"> as follows</w:t>
      </w:r>
      <w:r w:rsidRPr="00FE2488">
        <w:rPr>
          <w:lang w:val="en-US"/>
        </w:rPr>
        <w:t>:</w:t>
      </w:r>
    </w:p>
    <w:p w14:paraId="79680202" w14:textId="2B2CA363" w:rsidR="00BC0DFE" w:rsidRPr="00FE2488" w:rsidRDefault="00BC0DFE" w:rsidP="00BC0DFE">
      <w:pPr>
        <w:spacing w:line="480" w:lineRule="auto"/>
        <w:rPr>
          <w:rFonts w:ascii="Calibri" w:eastAsia="Times New Roman" w:hAnsi="Calibri" w:cs="Times New Roman"/>
          <w:i/>
          <w:color w:val="000000"/>
          <w:lang w:val="en-US" w:eastAsia="fi-FI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628"/>
        <w:gridCol w:w="1628"/>
        <w:gridCol w:w="1629"/>
        <w:gridCol w:w="1629"/>
        <w:gridCol w:w="1629"/>
        <w:gridCol w:w="1629"/>
      </w:tblGrid>
      <w:tr w:rsidR="00E1711F" w14:paraId="595BF64E" w14:textId="77777777" w:rsidTr="00A64301">
        <w:tc>
          <w:tcPr>
            <w:tcW w:w="1628" w:type="dxa"/>
          </w:tcPr>
          <w:p w14:paraId="5D776D4F" w14:textId="77777777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</w:p>
        </w:tc>
        <w:tc>
          <w:tcPr>
            <w:tcW w:w="1628" w:type="dxa"/>
          </w:tcPr>
          <w:p w14:paraId="49A9615D" w14:textId="31285DD9" w:rsidR="00E1711F" w:rsidRDefault="00E1711F" w:rsidP="00E1711F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N surgical group</w:t>
            </w:r>
          </w:p>
        </w:tc>
        <w:tc>
          <w:tcPr>
            <w:tcW w:w="1629" w:type="dxa"/>
          </w:tcPr>
          <w:p w14:paraId="02091BAF" w14:textId="207553B1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N non-surgical group</w:t>
            </w:r>
          </w:p>
        </w:tc>
        <w:tc>
          <w:tcPr>
            <w:tcW w:w="1629" w:type="dxa"/>
          </w:tcPr>
          <w:p w14:paraId="3277B575" w14:textId="3C82D231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Mean (SD) surgical group</w:t>
            </w:r>
          </w:p>
        </w:tc>
        <w:tc>
          <w:tcPr>
            <w:tcW w:w="1629" w:type="dxa"/>
          </w:tcPr>
          <w:p w14:paraId="35791BC7" w14:textId="01C67AAC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Mean (SD) non-surgical group</w:t>
            </w:r>
          </w:p>
        </w:tc>
        <w:tc>
          <w:tcPr>
            <w:tcW w:w="1629" w:type="dxa"/>
          </w:tcPr>
          <w:p w14:paraId="67CCBDDF" w14:textId="5D7B6FCF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Mean difference (95% CI)</w:t>
            </w:r>
          </w:p>
        </w:tc>
      </w:tr>
      <w:tr w:rsidR="00E1711F" w14:paraId="3A5AFAD7" w14:textId="77777777" w:rsidTr="00A64301">
        <w:tc>
          <w:tcPr>
            <w:tcW w:w="1628" w:type="dxa"/>
          </w:tcPr>
          <w:p w14:paraId="38050447" w14:textId="4E978D83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DASH 3 months</w:t>
            </w:r>
          </w:p>
        </w:tc>
        <w:tc>
          <w:tcPr>
            <w:tcW w:w="1628" w:type="dxa"/>
          </w:tcPr>
          <w:p w14:paraId="3381DE87" w14:textId="21181D4A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36</w:t>
            </w:r>
          </w:p>
        </w:tc>
        <w:tc>
          <w:tcPr>
            <w:tcW w:w="1629" w:type="dxa"/>
          </w:tcPr>
          <w:p w14:paraId="1842A681" w14:textId="068F6D2D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38</w:t>
            </w:r>
          </w:p>
        </w:tc>
        <w:tc>
          <w:tcPr>
            <w:tcW w:w="1629" w:type="dxa"/>
          </w:tcPr>
          <w:p w14:paraId="4FFA64F3" w14:textId="2FF4834F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27.1 (19.1)</w:t>
            </w:r>
          </w:p>
        </w:tc>
        <w:tc>
          <w:tcPr>
            <w:tcW w:w="1629" w:type="dxa"/>
          </w:tcPr>
          <w:p w14:paraId="53FFA00F" w14:textId="525E4AFC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31.9 (18.7)</w:t>
            </w:r>
          </w:p>
        </w:tc>
        <w:tc>
          <w:tcPr>
            <w:tcW w:w="1629" w:type="dxa"/>
          </w:tcPr>
          <w:p w14:paraId="03BC719A" w14:textId="637D4405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 w:rsidRPr="00FE2488"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-4.8 (95% CI -13.6 to 3.9)</w:t>
            </w:r>
          </w:p>
        </w:tc>
      </w:tr>
      <w:tr w:rsidR="00E1711F" w14:paraId="1B0FD576" w14:textId="77777777" w:rsidTr="00A64301">
        <w:tc>
          <w:tcPr>
            <w:tcW w:w="1628" w:type="dxa"/>
          </w:tcPr>
          <w:p w14:paraId="4F55D9AE" w14:textId="54B56AEA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DASH 6 months</w:t>
            </w:r>
          </w:p>
        </w:tc>
        <w:tc>
          <w:tcPr>
            <w:tcW w:w="1628" w:type="dxa"/>
          </w:tcPr>
          <w:p w14:paraId="2B8CBE4E" w14:textId="3528712E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35</w:t>
            </w:r>
          </w:p>
        </w:tc>
        <w:tc>
          <w:tcPr>
            <w:tcW w:w="1629" w:type="dxa"/>
          </w:tcPr>
          <w:p w14:paraId="516D84DC" w14:textId="475C158A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38</w:t>
            </w:r>
          </w:p>
        </w:tc>
        <w:tc>
          <w:tcPr>
            <w:tcW w:w="1629" w:type="dxa"/>
          </w:tcPr>
          <w:p w14:paraId="718ED38C" w14:textId="066F84DC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21.0 (17.4)</w:t>
            </w:r>
          </w:p>
        </w:tc>
        <w:tc>
          <w:tcPr>
            <w:tcW w:w="1629" w:type="dxa"/>
          </w:tcPr>
          <w:p w14:paraId="0F5683B8" w14:textId="7F48A131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23.4 (18.0)</w:t>
            </w:r>
          </w:p>
        </w:tc>
        <w:tc>
          <w:tcPr>
            <w:tcW w:w="1629" w:type="dxa"/>
          </w:tcPr>
          <w:p w14:paraId="2694878D" w14:textId="57A75C44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 w:rsidRPr="00FE2488"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-2.4(95% CI: -10.5 to 5.7)</w:t>
            </w:r>
          </w:p>
        </w:tc>
      </w:tr>
      <w:tr w:rsidR="00E1711F" w14:paraId="2454458B" w14:textId="77777777" w:rsidTr="00A64301">
        <w:tc>
          <w:tcPr>
            <w:tcW w:w="1628" w:type="dxa"/>
          </w:tcPr>
          <w:p w14:paraId="497CD793" w14:textId="4ED36A00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DASH 12 months</w:t>
            </w:r>
          </w:p>
        </w:tc>
        <w:tc>
          <w:tcPr>
            <w:tcW w:w="1628" w:type="dxa"/>
          </w:tcPr>
          <w:p w14:paraId="5566F5B9" w14:textId="6B8ACE9F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35</w:t>
            </w:r>
          </w:p>
        </w:tc>
        <w:tc>
          <w:tcPr>
            <w:tcW w:w="1629" w:type="dxa"/>
          </w:tcPr>
          <w:p w14:paraId="69ED9372" w14:textId="627B6BFE" w:rsidR="00E1711F" w:rsidRDefault="002E549A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39</w:t>
            </w:r>
          </w:p>
        </w:tc>
        <w:tc>
          <w:tcPr>
            <w:tcW w:w="1629" w:type="dxa"/>
          </w:tcPr>
          <w:p w14:paraId="5A3E6311" w14:textId="205CDAA0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18.0 (18.5)</w:t>
            </w:r>
          </w:p>
        </w:tc>
        <w:tc>
          <w:tcPr>
            <w:tcW w:w="1629" w:type="dxa"/>
          </w:tcPr>
          <w:p w14:paraId="266B572C" w14:textId="253BEF7D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17.5 (17.0)</w:t>
            </w:r>
          </w:p>
        </w:tc>
        <w:tc>
          <w:tcPr>
            <w:tcW w:w="1629" w:type="dxa"/>
          </w:tcPr>
          <w:p w14:paraId="2AADBF9C" w14:textId="4A8B7E7C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 w:rsidRPr="00FE2488"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0.5(95% CI: -7.6 to 8.6)</w:t>
            </w:r>
          </w:p>
        </w:tc>
      </w:tr>
      <w:tr w:rsidR="00E1711F" w14:paraId="640D92D9" w14:textId="77777777" w:rsidTr="00A64301">
        <w:tc>
          <w:tcPr>
            <w:tcW w:w="1628" w:type="dxa"/>
          </w:tcPr>
          <w:p w14:paraId="4FFCBCF0" w14:textId="1F96576C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DASH 24 months</w:t>
            </w:r>
          </w:p>
        </w:tc>
        <w:tc>
          <w:tcPr>
            <w:tcW w:w="1628" w:type="dxa"/>
          </w:tcPr>
          <w:p w14:paraId="2DE91C0E" w14:textId="7C198480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</w:t>
            </w:r>
            <w:r w:rsidR="002E549A"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</w:t>
            </w:r>
          </w:p>
        </w:tc>
        <w:tc>
          <w:tcPr>
            <w:tcW w:w="1629" w:type="dxa"/>
          </w:tcPr>
          <w:p w14:paraId="62E608E5" w14:textId="70D8CF0B" w:rsidR="00E1711F" w:rsidRDefault="002E549A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39</w:t>
            </w:r>
          </w:p>
        </w:tc>
        <w:tc>
          <w:tcPr>
            <w:tcW w:w="1629" w:type="dxa"/>
          </w:tcPr>
          <w:p w14:paraId="2DF021CB" w14:textId="075F4D34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17.4 (19.7)</w:t>
            </w:r>
          </w:p>
        </w:tc>
        <w:tc>
          <w:tcPr>
            <w:tcW w:w="1629" w:type="dxa"/>
          </w:tcPr>
          <w:p w14:paraId="00479070" w14:textId="6E217F9B" w:rsidR="00E1711F" w:rsidRPr="00FE2488" w:rsidRDefault="00E1711F" w:rsidP="00E1711F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17.4 (18.7)</w:t>
            </w:r>
          </w:p>
          <w:p w14:paraId="704D3219" w14:textId="77777777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</w:p>
        </w:tc>
        <w:tc>
          <w:tcPr>
            <w:tcW w:w="1629" w:type="dxa"/>
          </w:tcPr>
          <w:p w14:paraId="64803675" w14:textId="77777777" w:rsidR="00E1711F" w:rsidRPr="00FE2488" w:rsidRDefault="00E1711F" w:rsidP="00BC337F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  <w:r w:rsidRPr="00FE2488"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  <w:t>0(95% CI -8.8 to 8.8)</w:t>
            </w:r>
          </w:p>
          <w:p w14:paraId="1F8790F5" w14:textId="77777777" w:rsidR="00E1711F" w:rsidRDefault="00E1711F" w:rsidP="00BC0DFE">
            <w:pPr>
              <w:spacing w:line="480" w:lineRule="auto"/>
              <w:rPr>
                <w:rFonts w:ascii="Calibri" w:eastAsia="Times New Roman" w:hAnsi="Calibri" w:cs="Times New Roman"/>
                <w:i/>
                <w:color w:val="000000"/>
                <w:lang w:val="en-US" w:eastAsia="fi-FI"/>
              </w:rPr>
            </w:pPr>
          </w:p>
        </w:tc>
      </w:tr>
    </w:tbl>
    <w:p w14:paraId="2622111F" w14:textId="77777777" w:rsidR="00BC0DFE" w:rsidRPr="00FE2488" w:rsidRDefault="00BC0DFE" w:rsidP="00BC0DFE">
      <w:pPr>
        <w:spacing w:line="480" w:lineRule="auto"/>
        <w:rPr>
          <w:rFonts w:ascii="Calibri" w:eastAsia="Times New Roman" w:hAnsi="Calibri" w:cs="Times New Roman"/>
          <w:i/>
          <w:color w:val="000000"/>
          <w:lang w:val="en-US" w:eastAsia="fi-FI"/>
        </w:rPr>
      </w:pPr>
    </w:p>
    <w:p w14:paraId="071FCC6B" w14:textId="77777777" w:rsidR="00E1711F" w:rsidRDefault="00E1711F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69F1D57F" w14:textId="77777777" w:rsidR="00E1711F" w:rsidRDefault="00E1711F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7D9864EA" w14:textId="77777777" w:rsidR="00E1711F" w:rsidRDefault="00E1711F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5A6467E8" w14:textId="77777777" w:rsidR="00E1711F" w:rsidRDefault="00E1711F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58F315B5" w14:textId="77777777" w:rsidR="00E1711F" w:rsidRDefault="00E1711F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0094A636" w14:textId="77777777" w:rsidR="00E1711F" w:rsidRDefault="00E1711F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61B916D8" w14:textId="77777777" w:rsidR="00E1711F" w:rsidRDefault="00E1711F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03F798A0" w14:textId="12C9A917" w:rsidR="00BC0DFE" w:rsidRPr="00FE2488" w:rsidRDefault="00A64301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  <w:r>
        <w:rPr>
          <w:rFonts w:ascii="Calibri" w:eastAsia="Times New Roman" w:hAnsi="Calibri" w:cs="Times New Roman"/>
          <w:color w:val="000000"/>
          <w:lang w:val="en-US" w:eastAsia="fi-FI"/>
        </w:rPr>
        <w:t>Sensitivity analysis based on baseline values</w:t>
      </w:r>
    </w:p>
    <w:p w14:paraId="4CA6D4BE" w14:textId="77777777" w:rsidR="00BC0DFE" w:rsidRPr="00FE2488" w:rsidRDefault="00BC0DFE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373C53B7" w14:textId="7FE979CD" w:rsidR="00BC0DFE" w:rsidRDefault="00BC0DFE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  <w:r w:rsidRPr="00FE2488">
        <w:rPr>
          <w:rFonts w:ascii="Calibri" w:eastAsia="Times New Roman" w:hAnsi="Calibri" w:cs="Times New Roman"/>
          <w:color w:val="000000"/>
          <w:lang w:val="en-US" w:eastAsia="fi-FI"/>
        </w:rPr>
        <w:t>Baseline DASH adjusted primary outcome (i</w:t>
      </w:r>
      <w:r w:rsidR="00071567" w:rsidRPr="00FE2488">
        <w:rPr>
          <w:rFonts w:ascii="Calibri" w:eastAsia="Times New Roman" w:hAnsi="Calibri" w:cs="Times New Roman"/>
          <w:color w:val="000000"/>
          <w:lang w:val="en-US" w:eastAsia="fi-FI"/>
        </w:rPr>
        <w:t>.</w:t>
      </w:r>
      <w:r w:rsidRPr="00FE2488">
        <w:rPr>
          <w:rFonts w:ascii="Calibri" w:eastAsia="Times New Roman" w:hAnsi="Calibri" w:cs="Times New Roman"/>
          <w:color w:val="000000"/>
          <w:lang w:val="en-US" w:eastAsia="fi-FI"/>
        </w:rPr>
        <w:t>e</w:t>
      </w:r>
      <w:r w:rsidR="00071567" w:rsidRPr="00FE2488">
        <w:rPr>
          <w:rFonts w:ascii="Calibri" w:eastAsia="Times New Roman" w:hAnsi="Calibri" w:cs="Times New Roman"/>
          <w:color w:val="000000"/>
          <w:lang w:val="en-US" w:eastAsia="fi-FI"/>
        </w:rPr>
        <w:t>.,</w:t>
      </w:r>
      <w:r w:rsidRPr="00FE2488">
        <w:rPr>
          <w:rFonts w:ascii="Calibri" w:eastAsia="Times New Roman" w:hAnsi="Calibri" w:cs="Times New Roman"/>
          <w:color w:val="000000"/>
          <w:lang w:val="en-US" w:eastAsia="fi-FI"/>
        </w:rPr>
        <w:t xml:space="preserve"> DASH 24 months) was done using linear regression treatment group and baseline as independe</w:t>
      </w:r>
      <w:r w:rsidR="00FE2488">
        <w:rPr>
          <w:rFonts w:ascii="Calibri" w:eastAsia="Times New Roman" w:hAnsi="Calibri" w:cs="Times New Roman"/>
          <w:color w:val="000000"/>
          <w:lang w:val="en-US" w:eastAsia="fi-FI"/>
        </w:rPr>
        <w:t>n</w:t>
      </w:r>
      <w:r w:rsidRPr="00FE2488">
        <w:rPr>
          <w:rFonts w:ascii="Calibri" w:eastAsia="Times New Roman" w:hAnsi="Calibri" w:cs="Times New Roman"/>
          <w:color w:val="000000"/>
          <w:lang w:val="en-US" w:eastAsia="fi-FI"/>
        </w:rPr>
        <w:t>t variables. Regression coefficient for treatment group indicating the mean difference between groups was -0.1 (95% -8.3 to 8.0).</w:t>
      </w:r>
    </w:p>
    <w:p w14:paraId="0D99BB8F" w14:textId="77777777" w:rsidR="003E2959" w:rsidRDefault="003E2959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5DBD25C7" w14:textId="6E49817A" w:rsidR="003E2959" w:rsidRDefault="00A64301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  <w:r>
        <w:rPr>
          <w:rFonts w:ascii="Calibri" w:eastAsia="Times New Roman" w:hAnsi="Calibri" w:cs="Times New Roman"/>
          <w:color w:val="000000"/>
          <w:lang w:val="en-US" w:eastAsia="fi-FI"/>
        </w:rPr>
        <w:t>New secondary analysis</w:t>
      </w:r>
      <w:r>
        <w:rPr>
          <w:rFonts w:ascii="Calibri" w:eastAsia="Times New Roman" w:hAnsi="Calibri" w:cs="Times New Roman"/>
          <w:color w:val="000000"/>
          <w:lang w:val="en-US" w:eastAsia="fi-FI"/>
        </w:rPr>
        <w:br/>
      </w:r>
      <w:r w:rsidR="001802C9">
        <w:rPr>
          <w:lang w:val="en-US"/>
        </w:rPr>
        <w:t xml:space="preserve">As requested at peer-review, we conducted a secondary analysis to determine how many in each group had a poor outcome, defined as </w:t>
      </w:r>
      <w:proofErr w:type="gramStart"/>
      <w:r w:rsidR="001802C9">
        <w:rPr>
          <w:lang w:val="en-US"/>
        </w:rPr>
        <w:t>a DASH difference 10 or more points</w:t>
      </w:r>
      <w:proofErr w:type="gramEnd"/>
      <w:r w:rsidR="001802C9">
        <w:rPr>
          <w:lang w:val="en-US"/>
        </w:rPr>
        <w:t xml:space="preserve"> from baseline. </w:t>
      </w:r>
      <w:r w:rsidR="003E2959">
        <w:rPr>
          <w:rFonts w:ascii="Calibri" w:eastAsia="Times New Roman" w:hAnsi="Calibri" w:cs="Times New Roman"/>
          <w:color w:val="000000"/>
          <w:lang w:val="en-US" w:eastAsia="fi-FI"/>
        </w:rPr>
        <w:t xml:space="preserve">We </w:t>
      </w:r>
      <w:r w:rsidR="001802C9">
        <w:rPr>
          <w:rFonts w:ascii="Calibri" w:eastAsia="Times New Roman" w:hAnsi="Calibri" w:cs="Times New Roman"/>
          <w:color w:val="000000"/>
          <w:lang w:val="en-US" w:eastAsia="fi-FI"/>
        </w:rPr>
        <w:t xml:space="preserve">found </w:t>
      </w:r>
      <w:r w:rsidR="003E2959" w:rsidRPr="00543EEC">
        <w:rPr>
          <w:rFonts w:eastAsia="Times New Roman"/>
          <w:color w:val="000000"/>
          <w:lang w:val="en-GB"/>
        </w:rPr>
        <w:t>7 patients in the operative group and 12 in the non</w:t>
      </w:r>
      <w:r w:rsidR="00543EEC">
        <w:rPr>
          <w:rFonts w:eastAsia="Times New Roman"/>
          <w:color w:val="000000"/>
          <w:lang w:val="en-GB"/>
        </w:rPr>
        <w:t>-o</w:t>
      </w:r>
      <w:r w:rsidR="003E2959" w:rsidRPr="00543EEC">
        <w:rPr>
          <w:rFonts w:eastAsia="Times New Roman"/>
          <w:color w:val="000000"/>
          <w:lang w:val="en-GB"/>
        </w:rPr>
        <w:t>perative group had DASH score difference 10 points or more between baseline and 24 months (p=0.30).</w:t>
      </w:r>
    </w:p>
    <w:p w14:paraId="48BE58F2" w14:textId="77777777" w:rsidR="003E2959" w:rsidRPr="00FE2488" w:rsidRDefault="003E2959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20647364" w14:textId="77777777" w:rsidR="00BC0DFE" w:rsidRPr="00FE2488" w:rsidRDefault="00BC0DFE" w:rsidP="00BC0DFE">
      <w:pPr>
        <w:spacing w:line="480" w:lineRule="auto"/>
        <w:rPr>
          <w:rFonts w:ascii="Calibri" w:eastAsia="Times New Roman" w:hAnsi="Calibri" w:cs="Times New Roman"/>
          <w:color w:val="000000"/>
          <w:lang w:val="en-US" w:eastAsia="fi-FI"/>
        </w:rPr>
      </w:pPr>
    </w:p>
    <w:p w14:paraId="48AB89FC" w14:textId="77777777" w:rsidR="00BC0DFE" w:rsidRPr="00FE2488" w:rsidRDefault="00BC0DFE" w:rsidP="00BC0DFE">
      <w:pPr>
        <w:spacing w:line="480" w:lineRule="auto"/>
        <w:rPr>
          <w:lang w:val="en-US"/>
        </w:rPr>
      </w:pPr>
    </w:p>
    <w:p w14:paraId="77D96D66" w14:textId="77777777" w:rsidR="00BC0DFE" w:rsidRPr="00FE2488" w:rsidRDefault="00BC0DFE" w:rsidP="00BC0DFE">
      <w:pPr>
        <w:spacing w:line="480" w:lineRule="auto"/>
        <w:rPr>
          <w:lang w:val="en-US"/>
        </w:rPr>
      </w:pPr>
    </w:p>
    <w:p w14:paraId="6B46CEA0" w14:textId="77777777" w:rsidR="00BC0DFE" w:rsidRPr="00FE2488" w:rsidRDefault="00BC0DFE" w:rsidP="00BC0DFE">
      <w:pPr>
        <w:spacing w:line="480" w:lineRule="auto"/>
        <w:rPr>
          <w:lang w:val="en-US"/>
        </w:rPr>
      </w:pPr>
    </w:p>
    <w:p w14:paraId="1671B19C" w14:textId="77777777" w:rsidR="004C2C94" w:rsidRPr="00FE2488" w:rsidRDefault="004C2C94">
      <w:pPr>
        <w:rPr>
          <w:lang w:val="en-US"/>
        </w:rPr>
      </w:pPr>
    </w:p>
    <w:sectPr w:rsidR="004C2C94" w:rsidRPr="00FE2488" w:rsidSect="00495EC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FE"/>
    <w:rsid w:val="00071567"/>
    <w:rsid w:val="000F0930"/>
    <w:rsid w:val="001802C9"/>
    <w:rsid w:val="00290C1E"/>
    <w:rsid w:val="002E549A"/>
    <w:rsid w:val="00320171"/>
    <w:rsid w:val="003E2959"/>
    <w:rsid w:val="00495ECA"/>
    <w:rsid w:val="004C2C94"/>
    <w:rsid w:val="00543EEC"/>
    <w:rsid w:val="00897938"/>
    <w:rsid w:val="00A64301"/>
    <w:rsid w:val="00B7136A"/>
    <w:rsid w:val="00BC0DFE"/>
    <w:rsid w:val="00C368DC"/>
    <w:rsid w:val="00E1711F"/>
    <w:rsid w:val="00FE1AE2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86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DF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1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295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2019-04-17T08:13:00Z</cp:lastPrinted>
  <dcterms:created xsi:type="dcterms:W3CDTF">2019-05-12T15:17:00Z</dcterms:created>
  <dcterms:modified xsi:type="dcterms:W3CDTF">2019-05-25T16:09:00Z</dcterms:modified>
</cp:coreProperties>
</file>